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前列腺素类药物项目规划设计纲要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9" w:history="1">
        <w:r>
          <w:rPr>
            <w:rFonts w:ascii="仿宋" w:eastAsia="仿宋" w:hAnsi="仿宋" w:cs="仿宋" w:hint="eastAsia"/>
            <w:lang w:eastAsia="zh-CN"/>
          </w:rPr>
          <w:t>前言</w:t>
        </w:r>
        <w:r>
          <w:tab/>
        </w:r>
        <w:r>
          <w:fldChar w:fldCharType="begin"/>
        </w:r>
        <w:r>
          <w:instrText xml:space="preserve"> PAGEREF _Toc14479 \h </w:instrText>
        </w:r>
        <w:r>
          <w:fldChar w:fldCharType="separate"/>
        </w:r>
        <w:r>
          <w:t>3</w:t>
        </w:r>
        <w:r>
          <w:fldChar w:fldCharType="end"/>
        </w:r>
      </w:hyperlink>
    </w:p>
    <w:p>
      <w:pPr>
        <w:pStyle w:val="TOC1"/>
        <w:tabs>
          <w:tab w:val="right" w:leader="dot" w:pos="8306"/>
        </w:tabs>
      </w:pPr>
      <w:hyperlink w:anchor="_Toc3438" w:history="1">
        <w:r>
          <w:rPr>
            <w:rFonts w:ascii="仿宋" w:eastAsia="仿宋" w:hAnsi="仿宋" w:cs="仿宋" w:hint="eastAsia"/>
            <w:lang w:eastAsia="zh-CN"/>
          </w:rPr>
          <w:t>一、前列腺素类药物项目选址可行性分析</w:t>
        </w:r>
        <w:r>
          <w:tab/>
        </w:r>
        <w:r>
          <w:fldChar w:fldCharType="begin"/>
        </w:r>
        <w:r>
          <w:instrText xml:space="preserve"> PAGEREF _Toc3438 \h </w:instrText>
        </w:r>
        <w:r>
          <w:fldChar w:fldCharType="separate"/>
        </w:r>
        <w:r>
          <w:t>3</w:t>
        </w:r>
        <w:r>
          <w:fldChar w:fldCharType="end"/>
        </w:r>
      </w:hyperlink>
    </w:p>
    <w:p>
      <w:pPr>
        <w:pStyle w:val="TOC2"/>
        <w:tabs>
          <w:tab w:val="right" w:leader="dot" w:pos="8306"/>
        </w:tabs>
      </w:pPr>
      <w:hyperlink w:anchor="_Toc32039" w:history="1">
        <w:r>
          <w:rPr>
            <w:rFonts w:ascii="仿宋" w:eastAsia="仿宋" w:hAnsi="仿宋" w:cs="仿宋" w:hint="eastAsia"/>
            <w:lang w:eastAsia="zh-CN"/>
          </w:rPr>
          <w:t>(一)、前列腺素类药物项目选址</w:t>
        </w:r>
        <w:r>
          <w:tab/>
        </w:r>
        <w:r>
          <w:fldChar w:fldCharType="begin"/>
        </w:r>
        <w:r>
          <w:instrText xml:space="preserve"> PAGEREF _Toc32039 \h </w:instrText>
        </w:r>
        <w:r>
          <w:fldChar w:fldCharType="separate"/>
        </w:r>
        <w:r>
          <w:t>3</w:t>
        </w:r>
        <w:r>
          <w:fldChar w:fldCharType="end"/>
        </w:r>
      </w:hyperlink>
    </w:p>
    <w:p>
      <w:pPr>
        <w:pStyle w:val="TOC2"/>
        <w:tabs>
          <w:tab w:val="right" w:leader="dot" w:pos="8306"/>
        </w:tabs>
      </w:pPr>
      <w:hyperlink w:anchor="_Toc7724" w:history="1">
        <w:r>
          <w:rPr>
            <w:rFonts w:ascii="仿宋" w:eastAsia="仿宋" w:hAnsi="仿宋" w:cs="仿宋" w:hint="eastAsia"/>
            <w:lang w:eastAsia="zh-CN"/>
          </w:rPr>
          <w:t>(二)、用地控制指标</w:t>
        </w:r>
        <w:r>
          <w:tab/>
        </w:r>
        <w:r>
          <w:fldChar w:fldCharType="begin"/>
        </w:r>
        <w:r>
          <w:instrText xml:space="preserve"> PAGEREF _Toc7724 \h </w:instrText>
        </w:r>
        <w:r>
          <w:fldChar w:fldCharType="separate"/>
        </w:r>
        <w:r>
          <w:t>3</w:t>
        </w:r>
        <w:r>
          <w:fldChar w:fldCharType="end"/>
        </w:r>
      </w:hyperlink>
    </w:p>
    <w:p>
      <w:pPr>
        <w:pStyle w:val="TOC2"/>
        <w:tabs>
          <w:tab w:val="right" w:leader="dot" w:pos="8306"/>
        </w:tabs>
      </w:pPr>
      <w:hyperlink w:anchor="_Toc30971" w:history="1">
        <w:r>
          <w:rPr>
            <w:rFonts w:ascii="仿宋" w:eastAsia="仿宋" w:hAnsi="仿宋" w:cs="仿宋" w:hint="eastAsia"/>
            <w:lang w:eastAsia="zh-CN"/>
          </w:rPr>
          <w:t>(三)、节约用地措施</w:t>
        </w:r>
        <w:r>
          <w:tab/>
        </w:r>
        <w:r>
          <w:fldChar w:fldCharType="begin"/>
        </w:r>
        <w:r>
          <w:instrText xml:space="preserve"> PAGEREF _Toc30971 \h </w:instrText>
        </w:r>
        <w:r>
          <w:fldChar w:fldCharType="separate"/>
        </w:r>
        <w:r>
          <w:t>5</w:t>
        </w:r>
        <w:r>
          <w:fldChar w:fldCharType="end"/>
        </w:r>
      </w:hyperlink>
    </w:p>
    <w:p>
      <w:pPr>
        <w:pStyle w:val="TOC2"/>
        <w:tabs>
          <w:tab w:val="right" w:leader="dot" w:pos="8306"/>
        </w:tabs>
      </w:pPr>
      <w:hyperlink w:anchor="_Toc17320" w:history="1">
        <w:r>
          <w:rPr>
            <w:rFonts w:ascii="仿宋" w:eastAsia="仿宋" w:hAnsi="仿宋" w:cs="仿宋" w:hint="eastAsia"/>
            <w:lang w:eastAsia="zh-CN"/>
          </w:rPr>
          <w:t>(四)、总图布置方案</w:t>
        </w:r>
        <w:r>
          <w:tab/>
        </w:r>
        <w:r>
          <w:fldChar w:fldCharType="begin"/>
        </w:r>
        <w:r>
          <w:instrText xml:space="preserve"> PAGEREF _Toc17320 \h </w:instrText>
        </w:r>
        <w:r>
          <w:fldChar w:fldCharType="separate"/>
        </w:r>
        <w:r>
          <w:t>6</w:t>
        </w:r>
        <w:r>
          <w:fldChar w:fldCharType="end"/>
        </w:r>
      </w:hyperlink>
    </w:p>
    <w:p>
      <w:pPr>
        <w:pStyle w:val="TOC2"/>
        <w:tabs>
          <w:tab w:val="right" w:leader="dot" w:pos="8306"/>
        </w:tabs>
      </w:pPr>
      <w:hyperlink w:anchor="_Toc21576" w:history="1">
        <w:r>
          <w:rPr>
            <w:rFonts w:ascii="仿宋" w:eastAsia="仿宋" w:hAnsi="仿宋" w:cs="仿宋" w:hint="eastAsia"/>
            <w:lang w:eastAsia="zh-CN"/>
          </w:rPr>
          <w:t>(五)、选址综合评价</w:t>
        </w:r>
        <w:r>
          <w:tab/>
        </w:r>
        <w:r>
          <w:fldChar w:fldCharType="begin"/>
        </w:r>
        <w:r>
          <w:instrText xml:space="preserve"> PAGEREF _Toc21576 \h </w:instrText>
        </w:r>
        <w:r>
          <w:fldChar w:fldCharType="separate"/>
        </w:r>
        <w:r>
          <w:t>7</w:t>
        </w:r>
        <w:r>
          <w:fldChar w:fldCharType="end"/>
        </w:r>
      </w:hyperlink>
    </w:p>
    <w:p>
      <w:pPr>
        <w:pStyle w:val="TOC1"/>
        <w:tabs>
          <w:tab w:val="right" w:leader="dot" w:pos="8306"/>
        </w:tabs>
      </w:pPr>
      <w:hyperlink w:anchor="_Toc2718" w:history="1">
        <w:r>
          <w:rPr>
            <w:rFonts w:ascii="仿宋" w:eastAsia="仿宋" w:hAnsi="仿宋" w:cs="仿宋" w:hint="eastAsia"/>
            <w:lang w:eastAsia="zh-CN"/>
          </w:rPr>
          <w:t>二、前列腺素类药物项目建设背景及必要性分析</w:t>
        </w:r>
        <w:r>
          <w:tab/>
        </w:r>
        <w:r>
          <w:fldChar w:fldCharType="begin"/>
        </w:r>
        <w:r>
          <w:instrText xml:space="preserve"> PAGEREF _Toc2718 \h </w:instrText>
        </w:r>
        <w:r>
          <w:fldChar w:fldCharType="separate"/>
        </w:r>
        <w:r>
          <w:t>8</w:t>
        </w:r>
        <w:r>
          <w:fldChar w:fldCharType="end"/>
        </w:r>
      </w:hyperlink>
    </w:p>
    <w:p>
      <w:pPr>
        <w:pStyle w:val="TOC2"/>
        <w:tabs>
          <w:tab w:val="right" w:leader="dot" w:pos="8306"/>
        </w:tabs>
      </w:pPr>
      <w:hyperlink w:anchor="_Toc16492" w:history="1">
        <w:r>
          <w:rPr>
            <w:rFonts w:ascii="仿宋" w:eastAsia="仿宋" w:hAnsi="仿宋" w:cs="仿宋" w:hint="eastAsia"/>
            <w:lang w:eastAsia="zh-CN"/>
          </w:rPr>
          <w:t>(一)、前列腺素类药物项目背景分析</w:t>
        </w:r>
        <w:r>
          <w:tab/>
        </w:r>
        <w:r>
          <w:fldChar w:fldCharType="begin"/>
        </w:r>
        <w:r>
          <w:instrText xml:space="preserve"> PAGEREF _Toc16492 \h </w:instrText>
        </w:r>
        <w:r>
          <w:fldChar w:fldCharType="separate"/>
        </w:r>
        <w:r>
          <w:t>8</w:t>
        </w:r>
        <w:r>
          <w:fldChar w:fldCharType="end"/>
        </w:r>
      </w:hyperlink>
    </w:p>
    <w:p>
      <w:pPr>
        <w:pStyle w:val="TOC2"/>
        <w:tabs>
          <w:tab w:val="right" w:leader="dot" w:pos="8306"/>
        </w:tabs>
      </w:pPr>
      <w:hyperlink w:anchor="_Toc8260" w:history="1">
        <w:r>
          <w:rPr>
            <w:rFonts w:ascii="仿宋" w:eastAsia="仿宋" w:hAnsi="仿宋" w:cs="仿宋" w:hint="eastAsia"/>
            <w:lang w:eastAsia="zh-CN"/>
          </w:rPr>
          <w:t>(二)、前列腺素类药物项目建设必要性分析</w:t>
        </w:r>
        <w:r>
          <w:tab/>
        </w:r>
        <w:r>
          <w:fldChar w:fldCharType="begin"/>
        </w:r>
        <w:r>
          <w:instrText xml:space="preserve"> PAGEREF _Toc8260 \h </w:instrText>
        </w:r>
        <w:r>
          <w:fldChar w:fldCharType="separate"/>
        </w:r>
        <w:r>
          <w:t>10</w:t>
        </w:r>
        <w:r>
          <w:fldChar w:fldCharType="end"/>
        </w:r>
      </w:hyperlink>
    </w:p>
    <w:p>
      <w:pPr>
        <w:pStyle w:val="TOC1"/>
        <w:tabs>
          <w:tab w:val="right" w:leader="dot" w:pos="8306"/>
        </w:tabs>
      </w:pPr>
      <w:hyperlink w:anchor="_Toc6628" w:history="1">
        <w:r>
          <w:rPr>
            <w:rFonts w:ascii="仿宋" w:eastAsia="仿宋" w:hAnsi="仿宋" w:cs="仿宋" w:hint="eastAsia"/>
            <w:lang w:eastAsia="zh-CN"/>
          </w:rPr>
          <w:t>三、前列腺素类药物项目可持续发展</w:t>
        </w:r>
        <w:r>
          <w:tab/>
        </w:r>
        <w:r>
          <w:fldChar w:fldCharType="begin"/>
        </w:r>
        <w:r>
          <w:instrText xml:space="preserve"> PAGEREF _Toc6628 \h </w:instrText>
        </w:r>
        <w:r>
          <w:fldChar w:fldCharType="separate"/>
        </w:r>
        <w:r>
          <w:t>12</w:t>
        </w:r>
        <w:r>
          <w:fldChar w:fldCharType="end"/>
        </w:r>
      </w:hyperlink>
    </w:p>
    <w:p>
      <w:pPr>
        <w:pStyle w:val="TOC2"/>
        <w:tabs>
          <w:tab w:val="right" w:leader="dot" w:pos="8306"/>
        </w:tabs>
      </w:pPr>
      <w:hyperlink w:anchor="_Toc19131" w:history="1">
        <w:r>
          <w:rPr>
            <w:rFonts w:ascii="仿宋" w:eastAsia="仿宋" w:hAnsi="仿宋" w:cs="仿宋" w:hint="eastAsia"/>
            <w:lang w:eastAsia="zh-CN"/>
          </w:rPr>
          <w:t>(一)、可持续战略与实践</w:t>
        </w:r>
        <w:r>
          <w:tab/>
        </w:r>
        <w:r>
          <w:fldChar w:fldCharType="begin"/>
        </w:r>
        <w:r>
          <w:instrText xml:space="preserve"> PAGEREF _Toc19131 \h </w:instrText>
        </w:r>
        <w:r>
          <w:fldChar w:fldCharType="separate"/>
        </w:r>
        <w:r>
          <w:t>12</w:t>
        </w:r>
        <w:r>
          <w:fldChar w:fldCharType="end"/>
        </w:r>
      </w:hyperlink>
    </w:p>
    <w:p>
      <w:pPr>
        <w:pStyle w:val="TOC2"/>
        <w:tabs>
          <w:tab w:val="right" w:leader="dot" w:pos="8306"/>
        </w:tabs>
      </w:pPr>
      <w:hyperlink w:anchor="_Toc25475" w:history="1">
        <w:r>
          <w:rPr>
            <w:rFonts w:ascii="仿宋" w:eastAsia="仿宋" w:hAnsi="仿宋" w:cs="仿宋" w:hint="eastAsia"/>
            <w:lang w:eastAsia="zh-CN"/>
          </w:rPr>
          <w:t>(二)、环保与社会责任</w:t>
        </w:r>
        <w:r>
          <w:tab/>
        </w:r>
        <w:r>
          <w:fldChar w:fldCharType="begin"/>
        </w:r>
        <w:r>
          <w:instrText xml:space="preserve"> PAGEREF _Toc25475 \h </w:instrText>
        </w:r>
        <w:r>
          <w:fldChar w:fldCharType="separate"/>
        </w:r>
        <w:r>
          <w:t>12</w:t>
        </w:r>
        <w:r>
          <w:fldChar w:fldCharType="end"/>
        </w:r>
      </w:hyperlink>
    </w:p>
    <w:p>
      <w:pPr>
        <w:pStyle w:val="TOC1"/>
        <w:tabs>
          <w:tab w:val="right" w:leader="dot" w:pos="8306"/>
        </w:tabs>
      </w:pPr>
      <w:hyperlink w:anchor="_Toc18930" w:history="1">
        <w:r>
          <w:rPr>
            <w:rFonts w:ascii="仿宋" w:eastAsia="仿宋" w:hAnsi="仿宋" w:cs="仿宋" w:hint="eastAsia"/>
            <w:lang w:eastAsia="zh-CN"/>
          </w:rPr>
          <w:t>四、产品规划分析</w:t>
        </w:r>
        <w:r>
          <w:tab/>
        </w:r>
        <w:r>
          <w:fldChar w:fldCharType="begin"/>
        </w:r>
        <w:r>
          <w:instrText xml:space="preserve"> PAGEREF _Toc18930 \h </w:instrText>
        </w:r>
        <w:r>
          <w:fldChar w:fldCharType="separate"/>
        </w:r>
        <w:r>
          <w:t>13</w:t>
        </w:r>
        <w:r>
          <w:fldChar w:fldCharType="end"/>
        </w:r>
      </w:hyperlink>
    </w:p>
    <w:p>
      <w:pPr>
        <w:pStyle w:val="TOC2"/>
        <w:tabs>
          <w:tab w:val="right" w:leader="dot" w:pos="8306"/>
        </w:tabs>
      </w:pPr>
      <w:hyperlink w:anchor="_Toc11322" w:history="1">
        <w:r>
          <w:rPr>
            <w:rFonts w:ascii="仿宋" w:eastAsia="仿宋" w:hAnsi="仿宋" w:cs="仿宋" w:hint="eastAsia"/>
            <w:lang w:eastAsia="zh-CN"/>
          </w:rPr>
          <w:t>(一)、产品规划</w:t>
        </w:r>
        <w:r>
          <w:tab/>
        </w:r>
        <w:r>
          <w:fldChar w:fldCharType="begin"/>
        </w:r>
        <w:r>
          <w:instrText xml:space="preserve"> PAGEREF _Toc11322 \h </w:instrText>
        </w:r>
        <w:r>
          <w:fldChar w:fldCharType="separate"/>
        </w:r>
        <w:r>
          <w:t>13</w:t>
        </w:r>
        <w:r>
          <w:fldChar w:fldCharType="end"/>
        </w:r>
      </w:hyperlink>
    </w:p>
    <w:p>
      <w:pPr>
        <w:pStyle w:val="TOC2"/>
        <w:tabs>
          <w:tab w:val="right" w:leader="dot" w:pos="8306"/>
        </w:tabs>
      </w:pPr>
      <w:hyperlink w:anchor="_Toc3286" w:history="1">
        <w:r>
          <w:rPr>
            <w:rFonts w:ascii="仿宋" w:eastAsia="仿宋" w:hAnsi="仿宋" w:cs="仿宋" w:hint="eastAsia"/>
            <w:lang w:eastAsia="zh-CN"/>
          </w:rPr>
          <w:t>(二)、建设规模</w:t>
        </w:r>
        <w:r>
          <w:tab/>
        </w:r>
        <w:r>
          <w:fldChar w:fldCharType="begin"/>
        </w:r>
        <w:r>
          <w:instrText xml:space="preserve"> PAGEREF _Toc3286 \h </w:instrText>
        </w:r>
        <w:r>
          <w:fldChar w:fldCharType="separate"/>
        </w:r>
        <w:r>
          <w:t>14</w:t>
        </w:r>
        <w:r>
          <w:fldChar w:fldCharType="end"/>
        </w:r>
      </w:hyperlink>
    </w:p>
    <w:p>
      <w:pPr>
        <w:pStyle w:val="TOC1"/>
        <w:tabs>
          <w:tab w:val="right" w:leader="dot" w:pos="8306"/>
        </w:tabs>
      </w:pPr>
      <w:hyperlink w:anchor="_Toc15384" w:history="1">
        <w:r>
          <w:rPr>
            <w:rFonts w:ascii="仿宋" w:eastAsia="仿宋" w:hAnsi="仿宋" w:cs="仿宋" w:hint="eastAsia"/>
            <w:lang w:eastAsia="zh-CN"/>
          </w:rPr>
          <w:t>五、前列腺素类药物项目土建工程</w:t>
        </w:r>
        <w:r>
          <w:tab/>
        </w:r>
        <w:r>
          <w:fldChar w:fldCharType="begin"/>
        </w:r>
        <w:r>
          <w:instrText xml:space="preserve"> PAGEREF _Toc15384 \h </w:instrText>
        </w:r>
        <w:r>
          <w:fldChar w:fldCharType="separate"/>
        </w:r>
        <w:r>
          <w:t>15</w:t>
        </w:r>
        <w:r>
          <w:fldChar w:fldCharType="end"/>
        </w:r>
      </w:hyperlink>
    </w:p>
    <w:p>
      <w:pPr>
        <w:pStyle w:val="TOC2"/>
        <w:tabs>
          <w:tab w:val="right" w:leader="dot" w:pos="8306"/>
        </w:tabs>
      </w:pPr>
      <w:hyperlink w:anchor="_Toc17597" w:history="1">
        <w:r>
          <w:rPr>
            <w:rFonts w:ascii="仿宋" w:eastAsia="仿宋" w:hAnsi="仿宋" w:cs="仿宋" w:hint="eastAsia"/>
            <w:lang w:eastAsia="zh-CN"/>
          </w:rPr>
          <w:t>(一)、建筑工程设计原则</w:t>
        </w:r>
        <w:r>
          <w:tab/>
        </w:r>
        <w:r>
          <w:fldChar w:fldCharType="begin"/>
        </w:r>
        <w:r>
          <w:instrText xml:space="preserve"> PAGEREF _Toc17597 \h </w:instrText>
        </w:r>
        <w:r>
          <w:fldChar w:fldCharType="separate"/>
        </w:r>
        <w:r>
          <w:t>15</w:t>
        </w:r>
        <w:r>
          <w:fldChar w:fldCharType="end"/>
        </w:r>
      </w:hyperlink>
    </w:p>
    <w:p>
      <w:pPr>
        <w:pStyle w:val="TOC2"/>
        <w:tabs>
          <w:tab w:val="right" w:leader="dot" w:pos="8306"/>
        </w:tabs>
      </w:pPr>
      <w:hyperlink w:anchor="_Toc2682" w:history="1">
        <w:r>
          <w:rPr>
            <w:rFonts w:ascii="仿宋" w:eastAsia="仿宋" w:hAnsi="仿宋" w:cs="仿宋" w:hint="eastAsia"/>
            <w:lang w:eastAsia="zh-CN"/>
          </w:rPr>
          <w:t>(二)、土建工程设计年限及安全等级</w:t>
        </w:r>
        <w:r>
          <w:tab/>
        </w:r>
        <w:r>
          <w:fldChar w:fldCharType="begin"/>
        </w:r>
        <w:r>
          <w:instrText xml:space="preserve"> PAGEREF _Toc2682 \h </w:instrText>
        </w:r>
        <w:r>
          <w:fldChar w:fldCharType="separate"/>
        </w:r>
        <w:r>
          <w:t>17</w:t>
        </w:r>
        <w:r>
          <w:fldChar w:fldCharType="end"/>
        </w:r>
      </w:hyperlink>
    </w:p>
    <w:p>
      <w:pPr>
        <w:pStyle w:val="TOC2"/>
        <w:tabs>
          <w:tab w:val="right" w:leader="dot" w:pos="8306"/>
        </w:tabs>
      </w:pPr>
      <w:hyperlink w:anchor="_Toc29039" w:history="1">
        <w:r>
          <w:rPr>
            <w:rFonts w:ascii="仿宋" w:eastAsia="仿宋" w:hAnsi="仿宋" w:cs="仿宋" w:hint="eastAsia"/>
            <w:lang w:eastAsia="zh-CN"/>
          </w:rPr>
          <w:t>(三)、建筑工程设计总体要求</w:t>
        </w:r>
        <w:r>
          <w:tab/>
        </w:r>
        <w:r>
          <w:fldChar w:fldCharType="begin"/>
        </w:r>
        <w:r>
          <w:instrText xml:space="preserve"> PAGEREF _Toc29039 \h </w:instrText>
        </w:r>
        <w:r>
          <w:fldChar w:fldCharType="separate"/>
        </w:r>
        <w:r>
          <w:t>18</w:t>
        </w:r>
        <w:r>
          <w:fldChar w:fldCharType="end"/>
        </w:r>
      </w:hyperlink>
    </w:p>
    <w:p>
      <w:pPr>
        <w:pStyle w:val="TOC2"/>
        <w:tabs>
          <w:tab w:val="right" w:leader="dot" w:pos="8306"/>
        </w:tabs>
      </w:pPr>
      <w:hyperlink w:anchor="_Toc20093" w:history="1">
        <w:r>
          <w:rPr>
            <w:rFonts w:ascii="仿宋" w:eastAsia="仿宋" w:hAnsi="仿宋" w:cs="仿宋" w:hint="eastAsia"/>
            <w:lang w:eastAsia="zh-CN"/>
          </w:rPr>
          <w:t>(四)、土建工程建设指标</w:t>
        </w:r>
        <w:r>
          <w:tab/>
        </w:r>
        <w:r>
          <w:fldChar w:fldCharType="begin"/>
        </w:r>
        <w:r>
          <w:instrText xml:space="preserve"> PAGEREF _Toc20093 \h </w:instrText>
        </w:r>
        <w:r>
          <w:fldChar w:fldCharType="separate"/>
        </w:r>
        <w:r>
          <w:t>18</w:t>
        </w:r>
        <w:r>
          <w:fldChar w:fldCharType="end"/>
        </w:r>
      </w:hyperlink>
    </w:p>
    <w:p>
      <w:pPr>
        <w:pStyle w:val="TOC1"/>
        <w:tabs>
          <w:tab w:val="right" w:leader="dot" w:pos="8306"/>
        </w:tabs>
      </w:pPr>
      <w:hyperlink w:anchor="_Toc4670" w:history="1">
        <w:r>
          <w:rPr>
            <w:rFonts w:ascii="仿宋" w:eastAsia="仿宋" w:hAnsi="仿宋" w:cs="仿宋" w:hint="eastAsia"/>
            <w:lang w:eastAsia="zh-CN"/>
          </w:rPr>
          <w:t>六、前列腺素类药物项目文档管理</w:t>
        </w:r>
        <w:r>
          <w:tab/>
        </w:r>
        <w:r>
          <w:fldChar w:fldCharType="begin"/>
        </w:r>
        <w:r>
          <w:instrText xml:space="preserve"> PAGEREF _Toc4670 \h </w:instrText>
        </w:r>
        <w:r>
          <w:fldChar w:fldCharType="separate"/>
        </w:r>
        <w:r>
          <w:t>19</w:t>
        </w:r>
        <w:r>
          <w:fldChar w:fldCharType="end"/>
        </w:r>
      </w:hyperlink>
    </w:p>
    <w:p>
      <w:pPr>
        <w:pStyle w:val="TOC2"/>
        <w:tabs>
          <w:tab w:val="right" w:leader="dot" w:pos="8306"/>
        </w:tabs>
      </w:pPr>
      <w:hyperlink w:anchor="_Toc17451" w:history="1">
        <w:r>
          <w:rPr>
            <w:rFonts w:ascii="仿宋" w:eastAsia="仿宋" w:hAnsi="仿宋" w:cs="仿宋" w:hint="eastAsia"/>
            <w:lang w:eastAsia="zh-CN"/>
          </w:rPr>
          <w:t>(一)、文档编制与审查</w:t>
        </w:r>
        <w:r>
          <w:tab/>
        </w:r>
        <w:r>
          <w:fldChar w:fldCharType="begin"/>
        </w:r>
        <w:r>
          <w:instrText xml:space="preserve"> PAGEREF _Toc17451 \h </w:instrText>
        </w:r>
        <w:r>
          <w:fldChar w:fldCharType="separate"/>
        </w:r>
        <w:r>
          <w:t>19</w:t>
        </w:r>
        <w:r>
          <w:fldChar w:fldCharType="end"/>
        </w:r>
      </w:hyperlink>
    </w:p>
    <w:p>
      <w:pPr>
        <w:pStyle w:val="TOC2"/>
        <w:tabs>
          <w:tab w:val="right" w:leader="dot" w:pos="8306"/>
        </w:tabs>
      </w:pPr>
      <w:hyperlink w:anchor="_Toc19718" w:history="1">
        <w:r>
          <w:rPr>
            <w:rFonts w:ascii="仿宋" w:eastAsia="仿宋" w:hAnsi="仿宋" w:cs="仿宋" w:hint="eastAsia"/>
            <w:lang w:eastAsia="zh-CN"/>
          </w:rPr>
          <w:t>(二)、文档发布与分发</w:t>
        </w:r>
        <w:r>
          <w:tab/>
        </w:r>
        <w:r>
          <w:fldChar w:fldCharType="begin"/>
        </w:r>
        <w:r>
          <w:instrText xml:space="preserve"> PAGEREF _Toc19718 \h </w:instrText>
        </w:r>
        <w:r>
          <w:fldChar w:fldCharType="separate"/>
        </w:r>
        <w:r>
          <w:t>20</w:t>
        </w:r>
        <w:r>
          <w:fldChar w:fldCharType="end"/>
        </w:r>
      </w:hyperlink>
    </w:p>
    <w:p>
      <w:pPr>
        <w:pStyle w:val="TOC2"/>
        <w:tabs>
          <w:tab w:val="right" w:leader="dot" w:pos="8306"/>
        </w:tabs>
      </w:pPr>
      <w:hyperlink w:anchor="_Toc21507" w:history="1">
        <w:r>
          <w:rPr>
            <w:rFonts w:ascii="仿宋" w:eastAsia="仿宋" w:hAnsi="仿宋" w:cs="仿宋" w:hint="eastAsia"/>
            <w:lang w:eastAsia="zh-CN"/>
          </w:rPr>
          <w:t>(三)、文档存档与归档</w:t>
        </w:r>
        <w:r>
          <w:tab/>
        </w:r>
        <w:r>
          <w:fldChar w:fldCharType="begin"/>
        </w:r>
        <w:r>
          <w:instrText xml:space="preserve"> PAGEREF _Toc21507 \h </w:instrText>
        </w:r>
        <w:r>
          <w:fldChar w:fldCharType="separate"/>
        </w:r>
        <w:r>
          <w:t>21</w:t>
        </w:r>
        <w:r>
          <w:fldChar w:fldCharType="end"/>
        </w:r>
      </w:hyperlink>
    </w:p>
    <w:p>
      <w:pPr>
        <w:pStyle w:val="TOC1"/>
        <w:tabs>
          <w:tab w:val="right" w:leader="dot" w:pos="8306"/>
        </w:tabs>
      </w:pPr>
      <w:hyperlink w:anchor="_Toc8720" w:history="1">
        <w:r>
          <w:rPr>
            <w:rFonts w:ascii="仿宋" w:eastAsia="仿宋" w:hAnsi="仿宋" w:cs="仿宋" w:hint="eastAsia"/>
            <w:lang w:eastAsia="zh-CN"/>
          </w:rPr>
          <w:t>七、前列腺素类药物项目投资规划</w:t>
        </w:r>
        <w:r>
          <w:tab/>
        </w:r>
        <w:r>
          <w:fldChar w:fldCharType="begin"/>
        </w:r>
        <w:r>
          <w:instrText xml:space="preserve"> PAGEREF _Toc8720 \h </w:instrText>
        </w:r>
        <w:r>
          <w:fldChar w:fldCharType="separate"/>
        </w:r>
        <w:r>
          <w:t>22</w:t>
        </w:r>
        <w:r>
          <w:fldChar w:fldCharType="end"/>
        </w:r>
      </w:hyperlink>
    </w:p>
    <w:p>
      <w:pPr>
        <w:pStyle w:val="TOC2"/>
        <w:tabs>
          <w:tab w:val="right" w:leader="dot" w:pos="8306"/>
        </w:tabs>
      </w:pPr>
      <w:hyperlink w:anchor="_Toc30666" w:history="1">
        <w:r>
          <w:rPr>
            <w:rFonts w:ascii="仿宋" w:eastAsia="仿宋" w:hAnsi="仿宋" w:cs="仿宋" w:hint="eastAsia"/>
            <w:lang w:eastAsia="zh-CN"/>
          </w:rPr>
          <w:t>(一)、前列腺素类药物项目总投资估算</w:t>
        </w:r>
        <w:r>
          <w:tab/>
        </w:r>
        <w:r>
          <w:fldChar w:fldCharType="begin"/>
        </w:r>
        <w:r>
          <w:instrText xml:space="preserve"> PAGEREF _Toc30666 \h </w:instrText>
        </w:r>
        <w:r>
          <w:fldChar w:fldCharType="separate"/>
        </w:r>
        <w:r>
          <w:t>22</w:t>
        </w:r>
        <w:r>
          <w:fldChar w:fldCharType="end"/>
        </w:r>
      </w:hyperlink>
    </w:p>
    <w:p>
      <w:pPr>
        <w:pStyle w:val="TOC2"/>
        <w:tabs>
          <w:tab w:val="right" w:leader="dot" w:pos="8306"/>
        </w:tabs>
      </w:pPr>
      <w:hyperlink w:anchor="_Toc15405" w:history="1">
        <w:r>
          <w:rPr>
            <w:rFonts w:ascii="仿宋" w:eastAsia="仿宋" w:hAnsi="仿宋" w:cs="仿宋" w:hint="eastAsia"/>
            <w:lang w:eastAsia="zh-CN"/>
          </w:rPr>
          <w:t>(二)、资金筹措</w:t>
        </w:r>
        <w:r>
          <w:tab/>
        </w:r>
        <w:r>
          <w:fldChar w:fldCharType="begin"/>
        </w:r>
        <w:r>
          <w:instrText xml:space="preserve"> PAGEREF _Toc15405 \h </w:instrText>
        </w:r>
        <w:r>
          <w:fldChar w:fldCharType="separate"/>
        </w:r>
        <w:r>
          <w:t>23</w:t>
        </w:r>
        <w:r>
          <w:fldChar w:fldCharType="end"/>
        </w:r>
      </w:hyperlink>
    </w:p>
    <w:p>
      <w:pPr>
        <w:pStyle w:val="TOC1"/>
        <w:tabs>
          <w:tab w:val="right" w:leader="dot" w:pos="8306"/>
        </w:tabs>
      </w:pPr>
      <w:hyperlink w:anchor="_Toc20160" w:history="1">
        <w:r>
          <w:rPr>
            <w:rFonts w:ascii="仿宋" w:eastAsia="仿宋" w:hAnsi="仿宋" w:cs="仿宋" w:hint="eastAsia"/>
            <w:lang w:eastAsia="zh-CN"/>
          </w:rPr>
          <w:t>八、前列腺素类药物项目人力资源管理</w:t>
        </w:r>
        <w:r>
          <w:tab/>
        </w:r>
        <w:r>
          <w:fldChar w:fldCharType="begin"/>
        </w:r>
        <w:r>
          <w:instrText xml:space="preserve"> PAGEREF _Toc20160 \h </w:instrText>
        </w:r>
        <w:r>
          <w:fldChar w:fldCharType="separate"/>
        </w:r>
        <w:r>
          <w:t>24</w:t>
        </w:r>
        <w:r>
          <w:fldChar w:fldCharType="end"/>
        </w:r>
      </w:hyperlink>
    </w:p>
    <w:p>
      <w:pPr>
        <w:pStyle w:val="TOC2"/>
        <w:tabs>
          <w:tab w:val="right" w:leader="dot" w:pos="8306"/>
        </w:tabs>
      </w:pPr>
      <w:hyperlink w:anchor="_Toc9860" w:history="1">
        <w:r>
          <w:rPr>
            <w:rFonts w:ascii="仿宋" w:eastAsia="仿宋" w:hAnsi="仿宋" w:cs="仿宋" w:hint="eastAsia"/>
            <w:lang w:eastAsia="zh-CN"/>
          </w:rPr>
          <w:t>(一)、建立健全的预算管理制度</w:t>
        </w:r>
        <w:r>
          <w:tab/>
        </w:r>
        <w:r>
          <w:fldChar w:fldCharType="begin"/>
        </w:r>
        <w:r>
          <w:instrText xml:space="preserve"> PAGEREF _Toc9860 \h </w:instrText>
        </w:r>
        <w:r>
          <w:fldChar w:fldCharType="separate"/>
        </w:r>
        <w:r>
          <w:t>24</w:t>
        </w:r>
        <w:r>
          <w:fldChar w:fldCharType="end"/>
        </w:r>
      </w:hyperlink>
    </w:p>
    <w:p>
      <w:pPr>
        <w:pStyle w:val="TOC2"/>
        <w:tabs>
          <w:tab w:val="right" w:leader="dot" w:pos="8306"/>
        </w:tabs>
      </w:pPr>
      <w:hyperlink w:anchor="_Toc9396" w:history="1">
        <w:r>
          <w:rPr>
            <w:rFonts w:ascii="仿宋" w:eastAsia="仿宋" w:hAnsi="仿宋" w:cs="仿宋" w:hint="eastAsia"/>
            <w:lang w:eastAsia="zh-CN"/>
          </w:rPr>
          <w:t>(二)、加强资金流动监控</w:t>
        </w:r>
        <w:r>
          <w:tab/>
        </w:r>
        <w:r>
          <w:fldChar w:fldCharType="begin"/>
        </w:r>
        <w:r>
          <w:instrText xml:space="preserve"> PAGEREF _Toc9396 \h </w:instrText>
        </w:r>
        <w:r>
          <w:fldChar w:fldCharType="separate"/>
        </w:r>
        <w:r>
          <w:t>26</w:t>
        </w:r>
        <w:r>
          <w:fldChar w:fldCharType="end"/>
        </w:r>
      </w:hyperlink>
    </w:p>
    <w:p>
      <w:pPr>
        <w:pStyle w:val="TOC2"/>
        <w:tabs>
          <w:tab w:val="right" w:leader="dot" w:pos="8306"/>
        </w:tabs>
      </w:pPr>
      <w:hyperlink w:anchor="_Toc15841" w:history="1">
        <w:r>
          <w:rPr>
            <w:rFonts w:ascii="仿宋" w:eastAsia="仿宋" w:hAnsi="仿宋" w:cs="仿宋" w:hint="eastAsia"/>
            <w:lang w:eastAsia="zh-CN"/>
          </w:rPr>
          <w:t>(三)、制定完善的风险控制机制</w:t>
        </w:r>
        <w:r>
          <w:tab/>
        </w:r>
        <w:r>
          <w:fldChar w:fldCharType="begin"/>
        </w:r>
        <w:r>
          <w:instrText xml:space="preserve"> PAGEREF _Toc15841 \h </w:instrText>
        </w:r>
        <w:r>
          <w:fldChar w:fldCharType="separate"/>
        </w:r>
        <w:r>
          <w:t>27</w:t>
        </w:r>
        <w:r>
          <w:fldChar w:fldCharType="end"/>
        </w:r>
      </w:hyperlink>
    </w:p>
    <w:p>
      <w:pPr>
        <w:pStyle w:val="TOC2"/>
        <w:tabs>
          <w:tab w:val="right" w:leader="dot" w:pos="8306"/>
        </w:tabs>
      </w:pPr>
      <w:hyperlink w:anchor="_Toc2703" w:history="1">
        <w:r>
          <w:rPr>
            <w:rFonts w:ascii="仿宋" w:eastAsia="仿宋" w:hAnsi="仿宋" w:cs="仿宋" w:hint="eastAsia"/>
            <w:lang w:eastAsia="zh-CN"/>
          </w:rPr>
          <w:t>(四)、优化成本管理</w:t>
        </w:r>
        <w:r>
          <w:tab/>
        </w:r>
        <w:r>
          <w:fldChar w:fldCharType="begin"/>
        </w:r>
        <w:r>
          <w:instrText xml:space="preserve"> PAGEREF _Toc2703 \h </w:instrText>
        </w:r>
        <w:r>
          <w:fldChar w:fldCharType="separate"/>
        </w:r>
        <w:r>
          <w:t>28</w:t>
        </w:r>
        <w:r>
          <w:fldChar w:fldCharType="end"/>
        </w:r>
      </w:hyperlink>
    </w:p>
    <w:p>
      <w:pPr>
        <w:pStyle w:val="TOC1"/>
        <w:tabs>
          <w:tab w:val="right" w:leader="dot" w:pos="8306"/>
        </w:tabs>
      </w:pPr>
      <w:hyperlink w:anchor="_Toc8597" w:history="1">
        <w:r>
          <w:rPr>
            <w:rFonts w:ascii="仿宋" w:eastAsia="仿宋" w:hAnsi="仿宋" w:cs="仿宋" w:hint="eastAsia"/>
            <w:lang w:eastAsia="zh-CN"/>
          </w:rPr>
          <w:t>九、前列腺素类药物项目计划安排</w:t>
        </w:r>
        <w:r>
          <w:tab/>
        </w:r>
        <w:r>
          <w:fldChar w:fldCharType="begin"/>
        </w:r>
        <w:r>
          <w:instrText xml:space="preserve"> PAGEREF _Toc8597 \h </w:instrText>
        </w:r>
        <w:r>
          <w:fldChar w:fldCharType="separate"/>
        </w:r>
        <w:r>
          <w:t>30</w:t>
        </w:r>
        <w:r>
          <w:fldChar w:fldCharType="end"/>
        </w:r>
      </w:hyperlink>
    </w:p>
    <w:p>
      <w:pPr>
        <w:pStyle w:val="TOC2"/>
        <w:tabs>
          <w:tab w:val="right" w:leader="dot" w:pos="8306"/>
        </w:tabs>
      </w:pPr>
      <w:hyperlink w:anchor="_Toc21574" w:history="1">
        <w:r>
          <w:rPr>
            <w:rFonts w:ascii="仿宋" w:eastAsia="仿宋" w:hAnsi="仿宋" w:cs="仿宋" w:hint="eastAsia"/>
            <w:lang w:eastAsia="zh-CN"/>
          </w:rPr>
          <w:t>(一)、建设周期</w:t>
        </w:r>
        <w:r>
          <w:tab/>
        </w:r>
        <w:r>
          <w:fldChar w:fldCharType="begin"/>
        </w:r>
        <w:r>
          <w:instrText xml:space="preserve"> PAGEREF _Toc21574 \h </w:instrText>
        </w:r>
        <w:r>
          <w:fldChar w:fldCharType="separate"/>
        </w:r>
        <w:r>
          <w:t>30</w:t>
        </w:r>
        <w:r>
          <w:fldChar w:fldCharType="end"/>
        </w:r>
      </w:hyperlink>
    </w:p>
    <w:p>
      <w:pPr>
        <w:pStyle w:val="TOC2"/>
        <w:tabs>
          <w:tab w:val="right" w:leader="dot" w:pos="8306"/>
        </w:tabs>
      </w:pPr>
      <w:hyperlink w:anchor="_Toc18458" w:history="1">
        <w:r>
          <w:rPr>
            <w:rFonts w:ascii="仿宋" w:eastAsia="仿宋" w:hAnsi="仿宋" w:cs="仿宋" w:hint="eastAsia"/>
            <w:lang w:eastAsia="zh-CN"/>
          </w:rPr>
          <w:t>(二)、建设进度</w:t>
        </w:r>
        <w:r>
          <w:tab/>
        </w:r>
        <w:r>
          <w:fldChar w:fldCharType="begin"/>
        </w:r>
        <w:r>
          <w:instrText xml:space="preserve"> PAGEREF _Toc18458 \h </w:instrText>
        </w:r>
        <w:r>
          <w:fldChar w:fldCharType="separate"/>
        </w:r>
        <w:r>
          <w:t>31</w:t>
        </w:r>
        <w:r>
          <w:fldChar w:fldCharType="end"/>
        </w:r>
      </w:hyperlink>
    </w:p>
    <w:p>
      <w:pPr>
        <w:pStyle w:val="TOC2"/>
        <w:tabs>
          <w:tab w:val="right" w:leader="dot" w:pos="8306"/>
        </w:tabs>
      </w:pPr>
      <w:hyperlink w:anchor="_Toc12119" w:history="1">
        <w:r>
          <w:rPr>
            <w:rFonts w:ascii="仿宋" w:eastAsia="仿宋" w:hAnsi="仿宋" w:cs="仿宋" w:hint="eastAsia"/>
            <w:lang w:eastAsia="zh-CN"/>
          </w:rPr>
          <w:t>(三)、进度安排注意事项</w:t>
        </w:r>
        <w:r>
          <w:tab/>
        </w:r>
        <w:r>
          <w:fldChar w:fldCharType="begin"/>
        </w:r>
        <w:r>
          <w:instrText xml:space="preserve"> PAGEREF _Toc12119 \h </w:instrText>
        </w:r>
        <w:r>
          <w:fldChar w:fldCharType="separate"/>
        </w:r>
        <w:r>
          <w:t>32</w:t>
        </w:r>
        <w:r>
          <w:fldChar w:fldCharType="end"/>
        </w:r>
      </w:hyperlink>
    </w:p>
    <w:p>
      <w:pPr>
        <w:pStyle w:val="TOC2"/>
        <w:tabs>
          <w:tab w:val="right" w:leader="dot" w:pos="8306"/>
        </w:tabs>
      </w:pPr>
      <w:hyperlink w:anchor="_Toc15902" w:history="1">
        <w:r>
          <w:rPr>
            <w:rFonts w:ascii="仿宋" w:eastAsia="仿宋" w:hAnsi="仿宋" w:cs="仿宋" w:hint="eastAsia"/>
            <w:lang w:eastAsia="zh-CN"/>
          </w:rPr>
          <w:t>(四)、人力资源配置</w:t>
        </w:r>
        <w:r>
          <w:tab/>
        </w:r>
        <w:r>
          <w:fldChar w:fldCharType="begin"/>
        </w:r>
        <w:r>
          <w:instrText xml:space="preserve"> PAGEREF _Toc15902 \h </w:instrText>
        </w:r>
        <w:r>
          <w:fldChar w:fldCharType="separate"/>
        </w:r>
        <w:r>
          <w:t>33</w:t>
        </w:r>
        <w:r>
          <w:fldChar w:fldCharType="end"/>
        </w:r>
      </w:hyperlink>
    </w:p>
    <w:p>
      <w:pPr>
        <w:pStyle w:val="TOC1"/>
        <w:tabs>
          <w:tab w:val="right" w:leader="dot" w:pos="8306"/>
        </w:tabs>
      </w:pPr>
      <w:hyperlink w:anchor="_Toc24130" w:history="1">
        <w:r>
          <w:rPr>
            <w:rFonts w:ascii="仿宋" w:eastAsia="仿宋" w:hAnsi="仿宋" w:cs="仿宋" w:hint="eastAsia"/>
            <w:lang w:eastAsia="zh-CN"/>
          </w:rPr>
          <w:t>十、前列腺素类药物项目技术管理</w:t>
        </w:r>
        <w:r>
          <w:tab/>
        </w:r>
        <w:r>
          <w:fldChar w:fldCharType="begin"/>
        </w:r>
        <w:r>
          <w:instrText xml:space="preserve"> PAGEREF _Toc24130 \h </w:instrText>
        </w:r>
        <w:r>
          <w:fldChar w:fldCharType="separate"/>
        </w:r>
        <w:r>
          <w:t>34</w:t>
        </w:r>
        <w:r>
          <w:fldChar w:fldCharType="end"/>
        </w:r>
      </w:hyperlink>
    </w:p>
    <w:p>
      <w:pPr>
        <w:pStyle w:val="TOC2"/>
        <w:tabs>
          <w:tab w:val="right" w:leader="dot" w:pos="8306"/>
        </w:tabs>
      </w:pPr>
      <w:hyperlink w:anchor="_Toc2721" w:history="1">
        <w:r>
          <w:rPr>
            <w:rFonts w:ascii="仿宋" w:eastAsia="仿宋" w:hAnsi="仿宋" w:cs="仿宋" w:hint="eastAsia"/>
            <w:lang w:eastAsia="zh-CN"/>
          </w:rPr>
          <w:t>(一)、技术方案选用方向</w:t>
        </w:r>
        <w:r>
          <w:tab/>
        </w:r>
        <w:r>
          <w:fldChar w:fldCharType="begin"/>
        </w:r>
        <w:r>
          <w:instrText xml:space="preserve"> PAGEREF _Toc2721 \h </w:instrText>
        </w:r>
        <w:r>
          <w:fldChar w:fldCharType="separate"/>
        </w:r>
        <w:r>
          <w:t>34</w:t>
        </w:r>
        <w:r>
          <w:fldChar w:fldCharType="end"/>
        </w:r>
      </w:hyperlink>
    </w:p>
    <w:p>
      <w:pPr>
        <w:pStyle w:val="TOC2"/>
        <w:tabs>
          <w:tab w:val="right" w:leader="dot" w:pos="8306"/>
        </w:tabs>
      </w:pPr>
      <w:hyperlink w:anchor="_Toc18577" w:history="1">
        <w:r>
          <w:rPr>
            <w:rFonts w:ascii="仿宋" w:eastAsia="仿宋" w:hAnsi="仿宋" w:cs="仿宋" w:hint="eastAsia"/>
            <w:lang w:eastAsia="zh-CN"/>
          </w:rPr>
          <w:t>(二)、工艺技术方案选用原则</w:t>
        </w:r>
        <w:r>
          <w:tab/>
        </w:r>
        <w:r>
          <w:fldChar w:fldCharType="begin"/>
        </w:r>
        <w:r>
          <w:instrText xml:space="preserve"> PAGEREF _Toc18577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62" w:history="1">
        <w:r>
          <w:rPr>
            <w:rFonts w:ascii="仿宋" w:eastAsia="仿宋" w:hAnsi="仿宋" w:cs="仿宋" w:hint="eastAsia"/>
            <w:lang w:eastAsia="zh-CN"/>
          </w:rPr>
          <w:t>(三)、工艺技术方案要求</w:t>
        </w:r>
        <w:r>
          <w:tab/>
        </w:r>
        <w:r>
          <w:fldChar w:fldCharType="begin"/>
        </w:r>
        <w:r>
          <w:instrText xml:space="preserve"> PAGEREF _Toc18762 \h </w:instrText>
        </w:r>
        <w:r>
          <w:fldChar w:fldCharType="separate"/>
        </w:r>
        <w:r>
          <w:t>38</w:t>
        </w:r>
        <w:r>
          <w:fldChar w:fldCharType="end"/>
        </w:r>
      </w:hyperlink>
    </w:p>
    <w:p>
      <w:pPr>
        <w:pStyle w:val="TOC1"/>
        <w:tabs>
          <w:tab w:val="right" w:leader="dot" w:pos="8306"/>
        </w:tabs>
      </w:pPr>
      <w:hyperlink w:anchor="_Toc19572" w:history="1">
        <w:r>
          <w:rPr>
            <w:rFonts w:ascii="仿宋" w:eastAsia="仿宋" w:hAnsi="仿宋" w:cs="仿宋" w:hint="eastAsia"/>
            <w:lang w:eastAsia="zh-CN"/>
          </w:rPr>
          <w:t>十一、前列腺素类药物项目社会影响</w:t>
        </w:r>
        <w:r>
          <w:tab/>
        </w:r>
        <w:r>
          <w:fldChar w:fldCharType="begin"/>
        </w:r>
        <w:r>
          <w:instrText xml:space="preserve"> PAGEREF _Toc19572 \h </w:instrText>
        </w:r>
        <w:r>
          <w:fldChar w:fldCharType="separate"/>
        </w:r>
        <w:r>
          <w:t>40</w:t>
        </w:r>
        <w:r>
          <w:fldChar w:fldCharType="end"/>
        </w:r>
      </w:hyperlink>
    </w:p>
    <w:p>
      <w:pPr>
        <w:pStyle w:val="TOC2"/>
        <w:tabs>
          <w:tab w:val="right" w:leader="dot" w:pos="8306"/>
        </w:tabs>
      </w:pPr>
      <w:hyperlink w:anchor="_Toc21538" w:history="1">
        <w:r>
          <w:rPr>
            <w:rFonts w:ascii="仿宋" w:eastAsia="仿宋" w:hAnsi="仿宋" w:cs="仿宋" w:hint="eastAsia"/>
            <w:lang w:eastAsia="zh-CN"/>
          </w:rPr>
          <w:t>(一)、社会责任与义务</w:t>
        </w:r>
        <w:r>
          <w:tab/>
        </w:r>
        <w:r>
          <w:fldChar w:fldCharType="begin"/>
        </w:r>
        <w:r>
          <w:instrText xml:space="preserve"> PAGEREF _Toc21538 \h </w:instrText>
        </w:r>
        <w:r>
          <w:fldChar w:fldCharType="separate"/>
        </w:r>
        <w:r>
          <w:t>40</w:t>
        </w:r>
        <w:r>
          <w:fldChar w:fldCharType="end"/>
        </w:r>
      </w:hyperlink>
    </w:p>
    <w:p>
      <w:pPr>
        <w:pStyle w:val="TOC2"/>
        <w:tabs>
          <w:tab w:val="right" w:leader="dot" w:pos="8306"/>
        </w:tabs>
      </w:pPr>
      <w:hyperlink w:anchor="_Toc26116" w:history="1">
        <w:r>
          <w:rPr>
            <w:rFonts w:ascii="仿宋" w:eastAsia="仿宋" w:hAnsi="仿宋" w:cs="仿宋" w:hint="eastAsia"/>
            <w:lang w:eastAsia="zh-CN"/>
          </w:rPr>
          <w:t>(二)、社会参与与沟通</w:t>
        </w:r>
        <w:r>
          <w:tab/>
        </w:r>
        <w:r>
          <w:fldChar w:fldCharType="begin"/>
        </w:r>
        <w:r>
          <w:instrText xml:space="preserve"> PAGEREF _Toc26116 \h </w:instrText>
        </w:r>
        <w:r>
          <w:fldChar w:fldCharType="separate"/>
        </w:r>
        <w:r>
          <w:t>41</w:t>
        </w:r>
        <w:r>
          <w:fldChar w:fldCharType="end"/>
        </w:r>
      </w:hyperlink>
    </w:p>
    <w:p>
      <w:pPr>
        <w:pStyle w:val="TOC1"/>
        <w:tabs>
          <w:tab w:val="right" w:leader="dot" w:pos="8306"/>
        </w:tabs>
      </w:pPr>
      <w:hyperlink w:anchor="_Toc24652" w:history="1">
        <w:r>
          <w:rPr>
            <w:rFonts w:ascii="仿宋" w:eastAsia="仿宋" w:hAnsi="仿宋" w:cs="仿宋" w:hint="eastAsia"/>
            <w:lang w:eastAsia="zh-CN"/>
          </w:rPr>
          <w:t>十二、前列腺素类药物项目人力资源培养与发展</w:t>
        </w:r>
        <w:r>
          <w:tab/>
        </w:r>
        <w:r>
          <w:fldChar w:fldCharType="begin"/>
        </w:r>
        <w:r>
          <w:instrText xml:space="preserve"> PAGEREF _Toc24652 \h </w:instrText>
        </w:r>
        <w:r>
          <w:fldChar w:fldCharType="separate"/>
        </w:r>
        <w:r>
          <w:t>42</w:t>
        </w:r>
        <w:r>
          <w:fldChar w:fldCharType="end"/>
        </w:r>
      </w:hyperlink>
    </w:p>
    <w:p>
      <w:pPr>
        <w:pStyle w:val="TOC2"/>
        <w:tabs>
          <w:tab w:val="right" w:leader="dot" w:pos="8306"/>
        </w:tabs>
      </w:pPr>
      <w:hyperlink w:anchor="_Toc8598" w:history="1">
        <w:r>
          <w:rPr>
            <w:rFonts w:ascii="仿宋" w:eastAsia="仿宋" w:hAnsi="仿宋" w:cs="仿宋" w:hint="eastAsia"/>
            <w:lang w:eastAsia="zh-CN"/>
          </w:rPr>
          <w:t>(一)、人才需求与规划</w:t>
        </w:r>
        <w:r>
          <w:tab/>
        </w:r>
        <w:r>
          <w:fldChar w:fldCharType="begin"/>
        </w:r>
        <w:r>
          <w:instrText xml:space="preserve"> PAGEREF _Toc8598 \h </w:instrText>
        </w:r>
        <w:r>
          <w:fldChar w:fldCharType="separate"/>
        </w:r>
        <w:r>
          <w:t>42</w:t>
        </w:r>
        <w:r>
          <w:fldChar w:fldCharType="end"/>
        </w:r>
      </w:hyperlink>
    </w:p>
    <w:p>
      <w:pPr>
        <w:pStyle w:val="TOC2"/>
        <w:tabs>
          <w:tab w:val="right" w:leader="dot" w:pos="8306"/>
        </w:tabs>
      </w:pPr>
      <w:hyperlink w:anchor="_Toc19842" w:history="1">
        <w:r>
          <w:rPr>
            <w:rFonts w:ascii="仿宋" w:eastAsia="仿宋" w:hAnsi="仿宋" w:cs="仿宋" w:hint="eastAsia"/>
            <w:lang w:eastAsia="zh-CN"/>
          </w:rPr>
          <w:t>(二)、培训与发展计划</w:t>
        </w:r>
        <w:r>
          <w:tab/>
        </w:r>
        <w:r>
          <w:fldChar w:fldCharType="begin"/>
        </w:r>
        <w:r>
          <w:instrText xml:space="preserve"> PAGEREF _Toc19842 \h </w:instrText>
        </w:r>
        <w:r>
          <w:fldChar w:fldCharType="separate"/>
        </w:r>
        <w:r>
          <w:t>42</w:t>
        </w:r>
        <w:r>
          <w:fldChar w:fldCharType="end"/>
        </w:r>
      </w:hyperlink>
    </w:p>
    <w:p>
      <w:pPr>
        <w:pStyle w:val="TOC1"/>
        <w:tabs>
          <w:tab w:val="right" w:leader="dot" w:pos="8306"/>
        </w:tabs>
      </w:pPr>
      <w:hyperlink w:anchor="_Toc14803" w:history="1">
        <w:r>
          <w:rPr>
            <w:rFonts w:ascii="仿宋" w:eastAsia="仿宋" w:hAnsi="仿宋" w:cs="仿宋" w:hint="eastAsia"/>
            <w:lang w:eastAsia="zh-CN"/>
          </w:rPr>
          <w:t>十三、前列腺素类药物项目治理与监督</w:t>
        </w:r>
        <w:r>
          <w:tab/>
        </w:r>
        <w:r>
          <w:fldChar w:fldCharType="begin"/>
        </w:r>
        <w:r>
          <w:instrText xml:space="preserve"> PAGEREF _Toc14803 \h </w:instrText>
        </w:r>
        <w:r>
          <w:fldChar w:fldCharType="separate"/>
        </w:r>
        <w:r>
          <w:t>43</w:t>
        </w:r>
        <w:r>
          <w:fldChar w:fldCharType="end"/>
        </w:r>
      </w:hyperlink>
    </w:p>
    <w:p>
      <w:pPr>
        <w:pStyle w:val="TOC2"/>
        <w:tabs>
          <w:tab w:val="right" w:leader="dot" w:pos="8306"/>
        </w:tabs>
      </w:pPr>
      <w:hyperlink w:anchor="_Toc9809" w:history="1">
        <w:r>
          <w:rPr>
            <w:rFonts w:ascii="仿宋" w:eastAsia="仿宋" w:hAnsi="仿宋" w:cs="仿宋" w:hint="eastAsia"/>
            <w:lang w:eastAsia="zh-CN"/>
          </w:rPr>
          <w:t>(一)、前列腺素类药物项目治理结构</w:t>
        </w:r>
        <w:r>
          <w:tab/>
        </w:r>
        <w:r>
          <w:fldChar w:fldCharType="begin"/>
        </w:r>
        <w:r>
          <w:instrText xml:space="preserve"> PAGEREF _Toc9809 \h </w:instrText>
        </w:r>
        <w:r>
          <w:fldChar w:fldCharType="separate"/>
        </w:r>
        <w:r>
          <w:t>43</w:t>
        </w:r>
        <w:r>
          <w:fldChar w:fldCharType="end"/>
        </w:r>
      </w:hyperlink>
    </w:p>
    <w:p>
      <w:pPr>
        <w:pStyle w:val="TOC2"/>
        <w:tabs>
          <w:tab w:val="right" w:leader="dot" w:pos="8306"/>
        </w:tabs>
      </w:pPr>
      <w:hyperlink w:anchor="_Toc1906" w:history="1">
        <w:r>
          <w:rPr>
            <w:rFonts w:ascii="仿宋" w:eastAsia="仿宋" w:hAnsi="仿宋" w:cs="仿宋" w:hint="eastAsia"/>
            <w:lang w:eastAsia="zh-CN"/>
          </w:rPr>
          <w:t>(二)、监督与审计</w:t>
        </w:r>
        <w:r>
          <w:tab/>
        </w:r>
        <w:r>
          <w:fldChar w:fldCharType="begin"/>
        </w:r>
        <w:r>
          <w:instrText xml:space="preserve"> PAGEREF _Toc1906 \h </w:instrText>
        </w:r>
        <w:r>
          <w:fldChar w:fldCharType="separate"/>
        </w:r>
        <w:r>
          <w:t>45</w:t>
        </w:r>
        <w:r>
          <w:fldChar w:fldCharType="end"/>
        </w:r>
      </w:hyperlink>
    </w:p>
    <w:p>
      <w:pPr>
        <w:pStyle w:val="TOC1"/>
        <w:tabs>
          <w:tab w:val="right" w:leader="dot" w:pos="8306"/>
        </w:tabs>
      </w:pPr>
      <w:hyperlink w:anchor="_Toc32626" w:history="1">
        <w:r>
          <w:rPr>
            <w:rFonts w:ascii="仿宋" w:eastAsia="仿宋" w:hAnsi="仿宋" w:cs="仿宋" w:hint="eastAsia"/>
            <w:lang w:eastAsia="zh-CN"/>
          </w:rPr>
          <w:t>十四、质量管理体系</w:t>
        </w:r>
        <w:r>
          <w:tab/>
        </w:r>
        <w:r>
          <w:fldChar w:fldCharType="begin"/>
        </w:r>
        <w:r>
          <w:instrText xml:space="preserve"> PAGEREF _Toc32626 \h </w:instrText>
        </w:r>
        <w:r>
          <w:fldChar w:fldCharType="separate"/>
        </w:r>
        <w:r>
          <w:t>46</w:t>
        </w:r>
        <w:r>
          <w:fldChar w:fldCharType="end"/>
        </w:r>
      </w:hyperlink>
    </w:p>
    <w:p>
      <w:pPr>
        <w:pStyle w:val="TOC2"/>
        <w:tabs>
          <w:tab w:val="right" w:leader="dot" w:pos="8306"/>
        </w:tabs>
      </w:pPr>
      <w:hyperlink w:anchor="_Toc22458" w:history="1">
        <w:r>
          <w:rPr>
            <w:rFonts w:ascii="仿宋" w:eastAsia="仿宋" w:hAnsi="仿宋" w:cs="仿宋" w:hint="eastAsia"/>
            <w:lang w:eastAsia="zh-CN"/>
          </w:rPr>
          <w:t>(一)、质量目标与方针</w:t>
        </w:r>
        <w:r>
          <w:tab/>
        </w:r>
        <w:r>
          <w:fldChar w:fldCharType="begin"/>
        </w:r>
        <w:r>
          <w:instrText xml:space="preserve"> PAGEREF _Toc22458 \h </w:instrText>
        </w:r>
        <w:r>
          <w:fldChar w:fldCharType="separate"/>
        </w:r>
        <w:r>
          <w:t>46</w:t>
        </w:r>
        <w:r>
          <w:fldChar w:fldCharType="end"/>
        </w:r>
      </w:hyperlink>
    </w:p>
    <w:p>
      <w:pPr>
        <w:pStyle w:val="TOC2"/>
        <w:tabs>
          <w:tab w:val="right" w:leader="dot" w:pos="8306"/>
        </w:tabs>
      </w:pPr>
      <w:hyperlink w:anchor="_Toc5811" w:history="1">
        <w:r>
          <w:rPr>
            <w:rFonts w:ascii="仿宋" w:eastAsia="仿宋" w:hAnsi="仿宋" w:cs="仿宋" w:hint="eastAsia"/>
            <w:lang w:eastAsia="zh-CN"/>
          </w:rPr>
          <w:t>(二)、质量管理责任</w:t>
        </w:r>
        <w:r>
          <w:tab/>
        </w:r>
        <w:r>
          <w:fldChar w:fldCharType="begin"/>
        </w:r>
        <w:r>
          <w:instrText xml:space="preserve"> PAGEREF _Toc5811 \h </w:instrText>
        </w:r>
        <w:r>
          <w:fldChar w:fldCharType="separate"/>
        </w:r>
        <w:r>
          <w:t>47</w:t>
        </w:r>
        <w:r>
          <w:fldChar w:fldCharType="end"/>
        </w:r>
      </w:hyperlink>
    </w:p>
    <w:p>
      <w:pPr>
        <w:pStyle w:val="TOC2"/>
        <w:tabs>
          <w:tab w:val="right" w:leader="dot" w:pos="8306"/>
        </w:tabs>
      </w:pPr>
      <w:hyperlink w:anchor="_Toc10310" w:history="1">
        <w:r>
          <w:rPr>
            <w:rFonts w:ascii="仿宋" w:eastAsia="仿宋" w:hAnsi="仿宋" w:cs="仿宋" w:hint="eastAsia"/>
            <w:lang w:eastAsia="zh-CN"/>
          </w:rPr>
          <w:t>(三)、质量管理体系文件</w:t>
        </w:r>
        <w:r>
          <w:tab/>
        </w:r>
        <w:r>
          <w:fldChar w:fldCharType="begin"/>
        </w:r>
        <w:r>
          <w:instrText xml:space="preserve"> PAGEREF _Toc10310 \h </w:instrText>
        </w:r>
        <w:r>
          <w:fldChar w:fldCharType="separate"/>
        </w:r>
        <w:r>
          <w:t>48</w:t>
        </w:r>
        <w:r>
          <w:fldChar w:fldCharType="end"/>
        </w:r>
      </w:hyperlink>
    </w:p>
    <w:p>
      <w:pPr>
        <w:pStyle w:val="TOC2"/>
        <w:tabs>
          <w:tab w:val="right" w:leader="dot" w:pos="8306"/>
        </w:tabs>
      </w:pPr>
      <w:hyperlink w:anchor="_Toc22085" w:history="1">
        <w:r>
          <w:rPr>
            <w:rFonts w:ascii="仿宋" w:eastAsia="仿宋" w:hAnsi="仿宋" w:cs="仿宋" w:hint="eastAsia"/>
            <w:lang w:eastAsia="zh-CN"/>
          </w:rPr>
          <w:t>(四)、质量培训与教育</w:t>
        </w:r>
        <w:r>
          <w:tab/>
        </w:r>
        <w:r>
          <w:fldChar w:fldCharType="begin"/>
        </w:r>
        <w:r>
          <w:instrText xml:space="preserve"> PAGEREF _Toc22085 \h </w:instrText>
        </w:r>
        <w:r>
          <w:fldChar w:fldCharType="separate"/>
        </w:r>
        <w:r>
          <w:t>51</w:t>
        </w:r>
        <w:r>
          <w:fldChar w:fldCharType="end"/>
        </w:r>
      </w:hyperlink>
    </w:p>
    <w:p>
      <w:pPr>
        <w:pStyle w:val="TOC2"/>
        <w:tabs>
          <w:tab w:val="right" w:leader="dot" w:pos="8306"/>
        </w:tabs>
      </w:pPr>
      <w:hyperlink w:anchor="_Toc31125" w:history="1">
        <w:r>
          <w:rPr>
            <w:rFonts w:ascii="仿宋" w:eastAsia="仿宋" w:hAnsi="仿宋" w:cs="仿宋" w:hint="eastAsia"/>
            <w:lang w:eastAsia="zh-CN"/>
          </w:rPr>
          <w:t>(五)、质量审核与评价</w:t>
        </w:r>
        <w:r>
          <w:tab/>
        </w:r>
        <w:r>
          <w:fldChar w:fldCharType="begin"/>
        </w:r>
        <w:r>
          <w:instrText xml:space="preserve"> PAGEREF _Toc31125 \h </w:instrText>
        </w:r>
        <w:r>
          <w:fldChar w:fldCharType="separate"/>
        </w:r>
        <w:r>
          <w:t>52</w:t>
        </w:r>
        <w:r>
          <w:fldChar w:fldCharType="end"/>
        </w:r>
      </w:hyperlink>
    </w:p>
    <w:p>
      <w:pPr>
        <w:pStyle w:val="TOC2"/>
        <w:tabs>
          <w:tab w:val="right" w:leader="dot" w:pos="8306"/>
        </w:tabs>
      </w:pPr>
      <w:hyperlink w:anchor="_Toc18288" w:history="1">
        <w:r>
          <w:rPr>
            <w:rFonts w:ascii="仿宋" w:eastAsia="仿宋" w:hAnsi="仿宋" w:cs="仿宋" w:hint="eastAsia"/>
            <w:lang w:eastAsia="zh-CN"/>
          </w:rPr>
          <w:t>(六)、不符合与纠正措施</w:t>
        </w:r>
        <w:r>
          <w:tab/>
        </w:r>
        <w:r>
          <w:fldChar w:fldCharType="begin"/>
        </w:r>
        <w:r>
          <w:instrText xml:space="preserve"> PAGEREF _Toc18288 \h </w:instrText>
        </w:r>
        <w:r>
          <w:fldChar w:fldCharType="separate"/>
        </w:r>
        <w:r>
          <w:t>53</w:t>
        </w:r>
        <w:r>
          <w:fldChar w:fldCharType="end"/>
        </w:r>
      </w:hyperlink>
    </w:p>
    <w:p>
      <w:pPr>
        <w:pStyle w:val="TOC1"/>
        <w:tabs>
          <w:tab w:val="right" w:leader="dot" w:pos="8306"/>
        </w:tabs>
      </w:pPr>
      <w:hyperlink w:anchor="_Toc14188" w:history="1">
        <w:r>
          <w:rPr>
            <w:rFonts w:ascii="仿宋" w:eastAsia="仿宋" w:hAnsi="仿宋" w:cs="仿宋" w:hint="eastAsia"/>
            <w:lang w:eastAsia="zh-CN"/>
          </w:rPr>
          <w:t>十五、风险识别与分类</w:t>
        </w:r>
        <w:r>
          <w:tab/>
        </w:r>
        <w:r>
          <w:fldChar w:fldCharType="begin"/>
        </w:r>
        <w:r>
          <w:instrText xml:space="preserve"> PAGEREF _Toc14188 \h </w:instrText>
        </w:r>
        <w:r>
          <w:fldChar w:fldCharType="separate"/>
        </w:r>
        <w:r>
          <w:t>54</w:t>
        </w:r>
        <w:r>
          <w:fldChar w:fldCharType="end"/>
        </w:r>
      </w:hyperlink>
    </w:p>
    <w:p>
      <w:pPr>
        <w:pStyle w:val="TOC2"/>
        <w:tabs>
          <w:tab w:val="right" w:leader="dot" w:pos="8306"/>
        </w:tabs>
      </w:pPr>
      <w:hyperlink w:anchor="_Toc6142" w:history="1">
        <w:r>
          <w:rPr>
            <w:rFonts w:ascii="仿宋" w:eastAsia="仿宋" w:hAnsi="仿宋" w:cs="仿宋" w:hint="eastAsia"/>
            <w:lang w:eastAsia="zh-CN"/>
          </w:rPr>
          <w:t>(一)、风险识别</w:t>
        </w:r>
        <w:r>
          <w:tab/>
        </w:r>
        <w:r>
          <w:fldChar w:fldCharType="begin"/>
        </w:r>
        <w:r>
          <w:instrText xml:space="preserve"> PAGEREF _Toc6142 \h </w:instrText>
        </w:r>
        <w:r>
          <w:fldChar w:fldCharType="separate"/>
        </w:r>
        <w:r>
          <w:t>54</w:t>
        </w:r>
        <w:r>
          <w:fldChar w:fldCharType="end"/>
        </w:r>
      </w:hyperlink>
    </w:p>
    <w:p>
      <w:pPr>
        <w:pStyle w:val="TOC2"/>
        <w:tabs>
          <w:tab w:val="right" w:leader="dot" w:pos="8306"/>
        </w:tabs>
      </w:pPr>
      <w:hyperlink w:anchor="_Toc27938" w:history="1">
        <w:r>
          <w:rPr>
            <w:rFonts w:ascii="仿宋" w:eastAsia="仿宋" w:hAnsi="仿宋" w:cs="仿宋" w:hint="eastAsia"/>
            <w:lang w:eastAsia="zh-CN"/>
          </w:rPr>
          <w:t>(二)、风险分类</w:t>
        </w:r>
        <w:r>
          <w:tab/>
        </w:r>
        <w:r>
          <w:fldChar w:fldCharType="begin"/>
        </w:r>
        <w:r>
          <w:instrText xml:space="preserve"> PAGEREF _Toc27938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38"/>
      <w:r>
        <w:rPr>
          <w:rFonts w:ascii="仿宋" w:eastAsia="仿宋" w:hAnsi="仿宋" w:cs="仿宋" w:hint="eastAsia"/>
          <w:sz w:val="28"/>
          <w:lang w:eastAsia="zh-CN"/>
        </w:rPr>
        <w:t>一、前列腺素类药物项目选址可行性分析</w:t>
      </w:r>
      <w:bookmarkEnd w:id="2"/>
    </w:p>
    <w:p>
      <w:pPr>
        <w:pStyle w:val="Heading2"/>
        <w:rPr>
          <w:rFonts w:ascii="仿宋" w:eastAsia="仿宋" w:hAnsi="仿宋" w:cs="仿宋" w:hint="eastAsia"/>
          <w:lang w:eastAsia="zh-CN"/>
        </w:rPr>
      </w:pPr>
      <w:bookmarkStart w:id="3" w:name="_Toc32039"/>
      <w:r>
        <w:rPr>
          <w:rFonts w:ascii="仿宋" w:eastAsia="仿宋" w:hAnsi="仿宋" w:cs="仿宋" w:hint="eastAsia"/>
          <w:lang w:eastAsia="zh-CN"/>
        </w:rPr>
        <w:t>(一)、前列腺素类药物项目选址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该前列腺素类药物项目选址位于XX省XX市XX区XXX街道</w:t>
      </w:r>
    </w:p>
    <w:p>
      <w:pPr>
        <w:pStyle w:val="Heading2"/>
        <w:ind w:firstLine="560" w:firstLineChars="200"/>
        <w:rPr>
          <w:rFonts w:ascii="仿宋" w:eastAsia="仿宋" w:hAnsi="仿宋" w:cs="仿宋" w:hint="eastAsia"/>
          <w:sz w:val="28"/>
          <w:lang w:eastAsia="zh-CN"/>
        </w:rPr>
      </w:pPr>
      <w:bookmarkStart w:id="4" w:name="_Toc772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前列腺素类药物项目的征地面积将根据前列腺素类药物项目的实际规模和需求进行精确规划。具体面积XXX平方米，旨在确保前列腺素类药物项目不仅能够满足当前的发展需求，还能够预留空间以适应未来的扩展。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净用地面积是在征地面积基础上去除不可利用面积后的实际可开发用地。具体面积XXX平方米，考虑到环保、交通、安全等多方面因素，以确保前列腺素类药物项目在整体利用效率上达到最优。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前列腺素类药物项目计划建设的建筑总规模具体面积XXX平方米。这一规模的确定综合考虑了前列腺素类药物项目的性质、规模，以及城市规划的相关要求，确保建筑布局与周边环境协调一致。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绿地率是前列腺素类药物项目用地中被规划为绿地的比例。具体面积XXX平方米，旨在通过合理规划绿地，改善前列腺素类药物项目周边环境，提升居民生活质量，并符合城市整体绿化规划。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容积率是用地上可以建设的建筑总体积与用地面积之比。具体面积XXX，通过合理的容积率规划，确保前列腺素类药物项目建筑规模与周边环境和谐共生。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前列腺素类药物项目选址与当地城市规划相一致，具体面积XXX平方米。通过与城市规划部门深入沟通，确保前列腺素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前列腺素类药物项目选址符合当地产业政策，具体面积XXX平方米。这包括前列腺素类药物项目对当地经济的促进作用，以及对相关产业的带动效应，确保前列腺素类药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用地总体要求必须符合环保和可持续发展的原则，具体面积XXX平方米。通过采用绿色建筑设计、节能减排等措施，确保前列腺素类药物项目在建设和运营过程中对环境的影响最小化，达到可持续发展的要求。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确保前列腺素类药物项目选址具备必要的公共设施配套，具体面积XXX平方米。这包括交通便利性、教育、医疗等基础设施，以提高居民生活品质，使得前列腺素类药物项目选址更具吸引力。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考虑用地总体要求对当地社会稳定性的影响，具体面积XXX平方米。通过深入了解当地社区反馈，确保前列腺素类药物项目的选址和建设过程对当地社会和谐稳定产生积极作用。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前列腺素类药物项目选址不仅符合法规和规划，还在实际操作中具有可行性。这一全面规划将为前列腺素类药物项目的成功实施提供坚实的基础，确保前列腺素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9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前列腺素类药物项目的设备规划和空间设计中，我们将采取灵活设备布局的措施。设备布局将根据实际需求进行灵活设计，避免不必要的浪费。通过合理规划设备摆放位置，我们将提高设备的利用率，减少设备间距，以确保前列腺素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前列腺素类药物项目内部引入共享设施的概念，例如共享会议室、办公区等。通过这种方式，我们可以减少对资源的重复建设，提高资源共享效率，从而减小前列腺素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3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前列腺素类药物项目的总图布置中，我们将不同功能区域进行明确的规划，以最大程度满足前列腺素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前列腺素类药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前列腺素类药物项目对环境的影响是综合评价的重要因素之一。我们将详细考虑选址周边的自然环境、生态保护区、水源地等情况，确保前列腺素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对选址的评价还需充分考虑当地政府的产业政策和法规。我们将详细了解前列腺素类药物项目所在地的相关政策，确保前列腺素类药物项目的规划和运营与当地法规相符，降低不必要的法律风险。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考虑到社会稳定性对企业运营的重要性，我们将评估选址地区的社会安全情况、劳工关系、社区反馈等方面，以确保前列腺素类药物项目的建设和运营不会受到社会稳定性的负面影响。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最后，我们将综合考虑用地成本，包括土地购置费用、土地开发成本等。通过对用地成本的详细评估，我们能够做出更为精确的经济效益分析，为前列腺素类药物项目的投资决策提供有力支持。</w:t>
      </w:r>
    </w:p>
    <w:p>
      <w:pPr>
        <w:pStyle w:val="Heading1"/>
        <w:ind w:firstLine="560" w:firstLineChars="200"/>
        <w:rPr>
          <w:rFonts w:ascii="仿宋" w:eastAsia="仿宋" w:hAnsi="仿宋" w:cs="仿宋" w:hint="eastAsia"/>
          <w:sz w:val="28"/>
          <w:lang w:eastAsia="zh-CN"/>
        </w:rPr>
      </w:pPr>
      <w:bookmarkStart w:id="8" w:name="_Toc2718"/>
      <w:r>
        <w:rPr>
          <w:rFonts w:ascii="仿宋" w:eastAsia="仿宋" w:hAnsi="仿宋" w:cs="仿宋" w:hint="eastAsia"/>
          <w:sz w:val="28"/>
          <w:lang w:eastAsia="zh-CN"/>
        </w:rPr>
        <w:t>二、前列腺素类药物项目建设背景及必要性分析</w:t>
      </w:r>
      <w:bookmarkEnd w:id="8"/>
    </w:p>
    <w:p>
      <w:pPr>
        <w:pStyle w:val="Heading2"/>
        <w:rPr>
          <w:rFonts w:ascii="仿宋" w:eastAsia="仿宋" w:hAnsi="仿宋" w:cs="仿宋" w:hint="eastAsia"/>
          <w:lang w:eastAsia="zh-CN"/>
        </w:rPr>
      </w:pPr>
      <w:bookmarkStart w:id="9" w:name="_Toc16492"/>
      <w:r>
        <w:rPr>
          <w:rFonts w:ascii="仿宋" w:eastAsia="仿宋" w:hAnsi="仿宋" w:cs="仿宋" w:hint="eastAsia"/>
          <w:lang w:eastAsia="zh-CN"/>
        </w:rPr>
        <w:t>(一)、前列腺素类药物项目背景分析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前列腺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前列腺素类药物项目在这个潮流中的定位。同时，我们将关注行业内涌现的新兴机遇，以便前列腺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前列腺素类药物项目提供了强大的发展动力。我们将聚焦于行业内最新的技术发展趋势，包括但不限于人工智能、大数据分析、物联网等领域。通过深度的技术研究，我们将确保前列腺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前列腺素类药物项目发展的源泉。我们将投入更多的精力对市场需求进行深入剖析，超越表面的需求，深入挖掘潜在的市场痛点和机遇。通过对市场需求的细致了解，前列腺素类药物项目将更有针对性地设计解决方案，满足市场的多样化需求，从而更好地促进前列腺素类药物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前列腺素类药物项目战略至关重要。我们将对竞争态势进行更为深入的分析，包括但不限于市场份额、产品特点、客户满意度等多个维度。通过深度的竞争分析，前列腺素类药物项目将能够更准确地把握市场脉搏，制定具有竞争力的前列腺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前列腺素类药物项目的发展具有直接的影响。我们将进行更为全面的法规和政策分析，了解行业发展中的潜在法律风险和合规挑战。通过充分了解和遵守相关法规，前列腺素类药物项目将确保在法律框架内合法合规运营，为前列腺素类药物项目的稳健发展提供有力支持。</w:t>
      </w:r>
    </w:p>
    <w:p>
      <w:pPr>
        <w:pStyle w:val="Heading2"/>
        <w:ind w:firstLine="560" w:firstLineChars="200"/>
        <w:rPr>
          <w:rFonts w:ascii="仿宋" w:eastAsia="仿宋" w:hAnsi="仿宋" w:cs="仿宋" w:hint="eastAsia"/>
          <w:sz w:val="28"/>
          <w:lang w:eastAsia="zh-CN"/>
        </w:rPr>
      </w:pPr>
      <w:bookmarkStart w:id="10" w:name="_Toc8260"/>
      <w:r>
        <w:rPr>
          <w:rFonts w:ascii="仿宋" w:eastAsia="仿宋" w:hAnsi="仿宋" w:cs="仿宋" w:hint="eastAsia"/>
          <w:sz w:val="28"/>
          <w:lang w:eastAsia="zh-CN"/>
        </w:rPr>
        <w:t>(二)、前列腺素类药物项目建设必要性分析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迫切性源于对行业发展趋势的深刻洞察。我们正处于一个行业变革的时代，科技创新、数字化转型成为企业发展的关键动力。前列腺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不仅仅是为了跟上潮流，更是为了通过技术创新推动企业的持续发展。通过引入先进的技术和解决方案，前列腺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前列腺素类药物项目的建设成为必然选择，通过提高产品质量、拓展服务领域，从而在竞争中获得更多的机会。前列腺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前列腺素类药物项目建设的必要性体现在对客户需求更精准的满足。通过前列腺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前列腺素类药物项目建设的背后是对企业持续创新的追求。只有通过不断创新，企业才能在竞争中立于不败之地。前列腺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628"/>
      <w:r>
        <w:rPr>
          <w:rFonts w:ascii="仿宋" w:eastAsia="仿宋" w:hAnsi="仿宋" w:cs="仿宋" w:hint="eastAsia"/>
          <w:sz w:val="28"/>
          <w:lang w:eastAsia="zh-CN"/>
        </w:rPr>
        <w:t>三、前列腺素类药物项目可持续发展</w:t>
      </w:r>
      <w:bookmarkEnd w:id="11"/>
    </w:p>
    <w:p>
      <w:pPr>
        <w:pStyle w:val="Heading2"/>
        <w:rPr>
          <w:rFonts w:ascii="仿宋" w:eastAsia="仿宋" w:hAnsi="仿宋" w:cs="仿宋" w:hint="eastAsia"/>
          <w:lang w:eastAsia="zh-CN"/>
        </w:rPr>
      </w:pPr>
      <w:bookmarkStart w:id="12" w:name="_Toc1913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中，前列腺素类药物项目团队着眼于未来，明确了可持续发展的战略方向。制定的具体可持续发展目标包括降低资源使用、采用环保技术、最大化社会效益等。这一步骤不仅有助于前列腺素类药物项目在环保和社会责任方面达到最高标准，也为未来提供了明确的指引，确保前列腺素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可持续实践的融入前列腺素类药物项目管理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前列腺素类药物项目管理周期。从前列腺素类药物项目规划开始，前列腺素类药物项目团队就考虑了环境和社会的因素。在执行阶段，前列腺素类药物项目团队积极推动绿色技术的应用，优化资源利用。此外，关注员工的社会责任，通过培训和沟通活动提高员工对可持续发展的认知，使他们能够在日常工作中践行可持续实践。这些举措不仅为前列腺素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4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扎根于前列腺素类药物项目的可持续发展理念，我们深信环保与社会责任是前列腺素类药物项目成功的关键支柱。在前列腺素类药物项目的每一步，我们都致力于通过创新和实践，履行对环境和社会的坚定责任。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团队通过引入先进的环保技术、建立高效的废物处理系统以及推动能源节约措施，积极履行环保责任。定期的环保监测和评估确保前列腺素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不仅致力于自身可持续发展，还注重对社会的回馈。通过支持社区前列腺素类药物项目、参与慈善事业、提供培训机会等方式，前列腺素类药物项目积极履行社会责任。与当地社区建立积极互动，关注员工的工作与生活平衡，以及员工的身心健康，是前列腺素类药物项目在社会责任层面的关键举措。这样的实践不仅增强了前列腺素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93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32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前列腺素类药物项目的主要产品是XXXX，预计年产值为XXX万元。这一产品在市场中占据着重要的地位，其广泛的应用范围使得该前列腺素类药物项目的市场前景非常广阔。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前列腺素类药物项目的xxx产品作为重要的原材料之一，将在多个领域发挥关键作用。其在建筑、交通、能源等方面的广泛应用将为整个产业链提供强大的支持，形成产业协同效应。前列腺素类药物项目的年产值XXX万XXX万XXX万万元不仅反映了其在市场上的巨大潜力，更预示着它对国民经济的积极贡献。这种关联度高、涉及面广的产业关系，使得该前列腺素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8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总征地面积为XXXX平方米，相当于约XX.XX亩，其中净用地面积为XXXX平方米，红线范围内相当于约XX.XX亩。这一用地规模充分考虑了前列腺素类药物项目的建设需求，保障了前列腺素类药物项目在合适的空间内得以充分发展。前列腺素类药物项目规划的总建筑面积为XXXX平方米，其中主体工程建设占XXXX平方米，计容建筑面积达XXXX平方米。预计建筑工程的投资将达到XXXX万元，为前列腺素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计划购置的设备共计XXXX台（套），设备购置费用为XXXX万元。这一设备购置计划充分考虑到前列腺素类药物项目的生产需求和技术要求，确保了前列腺素类药物项目在生产运营中具备先进的技术装备和高效的生产能力。设备的合理配置将为前列腺素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计划总投资为XXXX万元，预计年实现营业收入为XXXX万元。这一产能规模的设定旨在确保前列腺素类药物项目能够在投资与回报之间取得平衡，实现长期可持续的发展。前列腺素类药物项目的总投资充分考虑到各个方面的需求，包括用地建设、设备购置等多个环节，以确保前列腺素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384"/>
      <w:r>
        <w:rPr>
          <w:rFonts w:ascii="仿宋" w:eastAsia="仿宋" w:hAnsi="仿宋" w:cs="仿宋" w:hint="eastAsia"/>
          <w:sz w:val="28"/>
          <w:lang w:eastAsia="zh-CN"/>
        </w:rPr>
        <w:t>五、前列腺素类药物项目土建工程</w:t>
      </w:r>
      <w:bookmarkEnd w:id="17"/>
    </w:p>
    <w:p>
      <w:pPr>
        <w:pStyle w:val="Heading2"/>
        <w:rPr>
          <w:rFonts w:ascii="仿宋" w:eastAsia="仿宋" w:hAnsi="仿宋" w:cs="仿宋" w:hint="eastAsia"/>
          <w:lang w:eastAsia="zh-CN"/>
        </w:rPr>
      </w:pPr>
      <w:bookmarkStart w:id="18" w:name="_Toc175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在前列腺素类药物项目的建筑工程设计中，我们将秉承一系列重要的设计原则，以确保前列腺素类药物项目建筑在功能、美观、可持续性等方面达到最佳效果。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首要原则是确保建筑的功能性得到最大化的发挥。我们将充分理解前列腺素类药物项目的实际需求，合理布局各个功能区域，保证建筑在满足业务需求的同时，提供高效的工作环境。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在建筑设计中，我们将综合考虑建设和运营成本。通过精细的经济效益分析，确保设计方案在高效利用资源的同时，对前列腺素类药物项目的长期盈利能力有积极的贡献。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https://d.book118.com/506214041042010040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ED7887"/>
    <w:rsid w:val="52ED7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140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2024-01-21T02:53:00Z</dcterms:created>
  <dcterms:modified xsi:type="dcterms:W3CDTF">2024-01-21T02:53:44Z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5FE89BB9FA5346DDBB8335130CB3071B_11</vt:lpwstr>
  </property>
  <property fmtid="{D5CDD505-2E9C-101B-9397-08002B2CF9AE}" pid="3" name="KSOProductBuildVer">
    <vt:lpwstr>2052-12.1.0.16120</vt:lpwstr>
  </property>
</Properties>
</file>