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C32A3">
      <w:pPr>
        <w:widowControl/>
        <w:jc w:val="left"/>
        <w:rPr>
          <w:rFonts w:ascii="仿宋" w:eastAsia="仿宋" w:hAnsi="仿宋"/>
          <w:b/>
          <w:sz w:val="40"/>
        </w:rPr>
      </w:pPr>
      <w:bookmarkStart w:id="0" w:name="_GoBack"/>
      <w:bookmarkEnd w:id="0"/>
    </w:p>
    <w:p w:rsidR="007C32A3">
      <w:pPr>
        <w:widowControl/>
        <w:jc w:val="left"/>
        <w:rPr>
          <w:rFonts w:ascii="仿宋" w:eastAsia="仿宋" w:hAnsi="仿宋"/>
          <w:b/>
          <w:sz w:val="40"/>
        </w:rPr>
      </w:pPr>
    </w:p>
    <w:p w:rsidR="007C32A3">
      <w:pPr>
        <w:widowControl/>
        <w:jc w:val="left"/>
        <w:rPr>
          <w:rFonts w:ascii="仿宋" w:eastAsia="仿宋" w:hAnsi="仿宋"/>
          <w:b/>
          <w:sz w:val="40"/>
        </w:rPr>
      </w:pPr>
    </w:p>
    <w:p w:rsidR="007C32A3" w:rsidRPr="007C32A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C32A3">
        <w:rPr>
          <w:rFonts w:ascii="宋体" w:eastAsia="宋体" w:hAnsi="宋体" w:hint="eastAsia"/>
          <w:b/>
          <w:sz w:val="60"/>
        </w:rPr>
        <w:t>血型及</w:t>
      </w:r>
      <w:r w:rsidRPr="007C32A3">
        <w:rPr>
          <w:rFonts w:ascii="宋体" w:eastAsia="宋体" w:hAnsi="宋体"/>
          <w:b/>
          <w:sz w:val="60"/>
        </w:rPr>
        <w:t>HLA生物制品项目投资分析报告</w:t>
      </w:r>
    </w:p>
    <w:p w:rsidR="007C32A3" w:rsidP="007C32A3">
      <w:pPr>
        <w:widowControl/>
        <w:jc w:val="center"/>
        <w:rPr>
          <w:rFonts w:ascii="仿宋" w:eastAsia="仿宋" w:hAnsi="仿宋" w:hint="eastAsia"/>
          <w:b/>
          <w:sz w:val="40"/>
        </w:rPr>
      </w:pPr>
      <w:r w:rsidRPr="007C32A3">
        <w:rPr>
          <w:rFonts w:ascii="仿宋" w:eastAsia="仿宋" w:hAnsi="仿宋" w:hint="eastAsia"/>
          <w:b/>
          <w:sz w:val="40"/>
        </w:rPr>
        <w:t>目录</w:t>
      </w:r>
    </w:p>
    <w:p w:rsidR="007C32A3">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_Toc157850007 \h </w:instrText>
      </w:r>
      <w:r>
        <w:rPr>
          <w:noProof/>
        </w:rPr>
        <w:fldChar w:fldCharType="separate"/>
      </w:r>
      <w:r>
        <w:rPr>
          <w:noProof/>
        </w:rPr>
        <w:t>3</w:t>
      </w:r>
      <w:r>
        <w:rPr>
          <w:noProof/>
        </w:rPr>
        <w:fldChar w:fldCharType="end"/>
      </w:r>
    </w:p>
    <w:p w:rsidR="007C32A3">
      <w:pPr>
        <w:pStyle w:val="TOC1"/>
        <w:tabs>
          <w:tab w:val="right" w:leader="dot" w:pos="8296"/>
        </w:tabs>
        <w:rPr>
          <w:noProof/>
        </w:rPr>
      </w:pPr>
      <w:r>
        <w:rPr>
          <w:rFonts w:hint="eastAsia"/>
          <w:noProof/>
        </w:rPr>
        <w:t>一、血型及</w:t>
      </w:r>
      <w:r>
        <w:rPr>
          <w:noProof/>
        </w:rPr>
        <w:t>HLA</w:t>
      </w:r>
      <w:r>
        <w:rPr>
          <w:rFonts w:hint="eastAsia"/>
          <w:noProof/>
        </w:rPr>
        <w:t>生物制品项目人力资源管理方案</w:t>
      </w:r>
      <w:r>
        <w:rPr>
          <w:noProof/>
        </w:rPr>
        <w:tab/>
      </w:r>
      <w:r>
        <w:rPr>
          <w:noProof/>
        </w:rPr>
        <w:fldChar w:fldCharType="begin"/>
      </w:r>
      <w:r>
        <w:rPr>
          <w:noProof/>
        </w:rPr>
        <w:instrText xml:space="preserve"> PAGEREF _Toc157850008 \h </w:instrText>
      </w:r>
      <w:r>
        <w:rPr>
          <w:noProof/>
        </w:rPr>
        <w:fldChar w:fldCharType="separate"/>
      </w:r>
      <w:r>
        <w:rPr>
          <w:noProof/>
        </w:rPr>
        <w:t>3</w:t>
      </w:r>
      <w:r>
        <w:rPr>
          <w:noProof/>
        </w:rPr>
        <w:fldChar w:fldCharType="end"/>
      </w:r>
    </w:p>
    <w:p w:rsidR="007C32A3">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_Toc157850009 \h </w:instrText>
      </w:r>
      <w:r>
        <w:rPr>
          <w:noProof/>
        </w:rPr>
        <w:fldChar w:fldCharType="separate"/>
      </w:r>
      <w:r>
        <w:rPr>
          <w:noProof/>
        </w:rPr>
        <w:t>3</w:t>
      </w:r>
      <w:r>
        <w:rPr>
          <w:noProof/>
        </w:rPr>
        <w:fldChar w:fldCharType="end"/>
      </w:r>
    </w:p>
    <w:p w:rsidR="007C32A3">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_Toc157850010 \h </w:instrText>
      </w:r>
      <w:r>
        <w:rPr>
          <w:noProof/>
        </w:rPr>
        <w:fldChar w:fldCharType="separate"/>
      </w:r>
      <w:r>
        <w:rPr>
          <w:noProof/>
        </w:rPr>
        <w:t>6</w:t>
      </w:r>
      <w:r>
        <w:rPr>
          <w:noProof/>
        </w:rPr>
        <w:fldChar w:fldCharType="end"/>
      </w:r>
    </w:p>
    <w:p w:rsidR="007C32A3">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_Toc157850011 \h </w:instrText>
      </w:r>
      <w:r>
        <w:rPr>
          <w:noProof/>
        </w:rPr>
        <w:fldChar w:fldCharType="separate"/>
      </w:r>
      <w:r>
        <w:rPr>
          <w:noProof/>
        </w:rPr>
        <w:t>8</w:t>
      </w:r>
      <w:r>
        <w:rPr>
          <w:noProof/>
        </w:rPr>
        <w:fldChar w:fldCharType="end"/>
      </w:r>
    </w:p>
    <w:p w:rsidR="007C32A3">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_Toc157850012 \h </w:instrText>
      </w:r>
      <w:r>
        <w:rPr>
          <w:noProof/>
        </w:rPr>
        <w:fldChar w:fldCharType="separate"/>
      </w:r>
      <w:r>
        <w:rPr>
          <w:noProof/>
        </w:rPr>
        <w:t>9</w:t>
      </w:r>
      <w:r>
        <w:rPr>
          <w:noProof/>
        </w:rPr>
        <w:fldChar w:fldCharType="end"/>
      </w:r>
    </w:p>
    <w:p w:rsidR="007C32A3">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_Toc157850013 \h </w:instrText>
      </w:r>
      <w:r>
        <w:rPr>
          <w:noProof/>
        </w:rPr>
        <w:fldChar w:fldCharType="separate"/>
      </w:r>
      <w:r>
        <w:rPr>
          <w:noProof/>
        </w:rPr>
        <w:t>13</w:t>
      </w:r>
      <w:r>
        <w:rPr>
          <w:noProof/>
        </w:rPr>
        <w:fldChar w:fldCharType="end"/>
      </w:r>
    </w:p>
    <w:p w:rsidR="007C32A3">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_Toc157850014 \h </w:instrText>
      </w:r>
      <w:r>
        <w:rPr>
          <w:noProof/>
        </w:rPr>
        <w:fldChar w:fldCharType="separate"/>
      </w:r>
      <w:r>
        <w:rPr>
          <w:noProof/>
        </w:rPr>
        <w:t>15</w:t>
      </w:r>
      <w:r>
        <w:rPr>
          <w:noProof/>
        </w:rPr>
        <w:fldChar w:fldCharType="end"/>
      </w:r>
    </w:p>
    <w:p w:rsidR="007C32A3">
      <w:pPr>
        <w:pStyle w:val="TOC1"/>
        <w:tabs>
          <w:tab w:val="right" w:leader="dot" w:pos="8296"/>
        </w:tabs>
        <w:rPr>
          <w:noProof/>
        </w:rPr>
      </w:pPr>
      <w:r>
        <w:rPr>
          <w:rFonts w:hint="eastAsia"/>
          <w:noProof/>
        </w:rPr>
        <w:t>二、血型及</w:t>
      </w:r>
      <w:r>
        <w:rPr>
          <w:noProof/>
        </w:rPr>
        <w:t>HLA</w:t>
      </w:r>
      <w:r>
        <w:rPr>
          <w:rFonts w:hint="eastAsia"/>
          <w:noProof/>
        </w:rPr>
        <w:t>生物制品项目质量管理方案</w:t>
      </w:r>
      <w:r>
        <w:rPr>
          <w:noProof/>
        </w:rPr>
        <w:tab/>
      </w:r>
      <w:r>
        <w:rPr>
          <w:noProof/>
        </w:rPr>
        <w:fldChar w:fldCharType="begin"/>
      </w:r>
      <w:r>
        <w:rPr>
          <w:noProof/>
        </w:rPr>
        <w:instrText xml:space="preserve"> PAGEREF _Toc157850015 \h </w:instrText>
      </w:r>
      <w:r>
        <w:rPr>
          <w:noProof/>
        </w:rPr>
        <w:fldChar w:fldCharType="separate"/>
      </w:r>
      <w:r>
        <w:rPr>
          <w:noProof/>
        </w:rPr>
        <w:t>18</w:t>
      </w:r>
      <w:r>
        <w:rPr>
          <w:noProof/>
        </w:rPr>
        <w:fldChar w:fldCharType="end"/>
      </w:r>
    </w:p>
    <w:p w:rsidR="007C32A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_Toc157850016 \h </w:instrText>
      </w:r>
      <w:r>
        <w:rPr>
          <w:noProof/>
        </w:rPr>
        <w:fldChar w:fldCharType="separate"/>
      </w:r>
      <w:r>
        <w:rPr>
          <w:noProof/>
        </w:rPr>
        <w:t>18</w:t>
      </w:r>
      <w:r>
        <w:rPr>
          <w:noProof/>
        </w:rPr>
        <w:fldChar w:fldCharType="end"/>
      </w:r>
    </w:p>
    <w:p w:rsidR="007C32A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_Toc157850017 \h </w:instrText>
      </w:r>
      <w:r>
        <w:rPr>
          <w:noProof/>
        </w:rPr>
        <w:fldChar w:fldCharType="separate"/>
      </w:r>
      <w:r>
        <w:rPr>
          <w:noProof/>
        </w:rPr>
        <w:t>22</w:t>
      </w:r>
      <w:r>
        <w:rPr>
          <w:noProof/>
        </w:rPr>
        <w:fldChar w:fldCharType="end"/>
      </w:r>
    </w:p>
    <w:p w:rsidR="007C32A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_Toc157850018 \h </w:instrText>
      </w:r>
      <w:r>
        <w:rPr>
          <w:noProof/>
        </w:rPr>
        <w:fldChar w:fldCharType="separate"/>
      </w:r>
      <w:r>
        <w:rPr>
          <w:noProof/>
        </w:rPr>
        <w:t>24</w:t>
      </w:r>
      <w:r>
        <w:rPr>
          <w:noProof/>
        </w:rPr>
        <w:fldChar w:fldCharType="end"/>
      </w:r>
    </w:p>
    <w:p w:rsidR="007C32A3">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_Toc157850019 \h </w:instrText>
      </w:r>
      <w:r>
        <w:rPr>
          <w:noProof/>
        </w:rPr>
        <w:fldChar w:fldCharType="separate"/>
      </w:r>
      <w:r>
        <w:rPr>
          <w:noProof/>
        </w:rPr>
        <w:t>26</w:t>
      </w:r>
      <w:r>
        <w:rPr>
          <w:noProof/>
        </w:rPr>
        <w:fldChar w:fldCharType="end"/>
      </w:r>
    </w:p>
    <w:p w:rsidR="007C32A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_Toc157850020 \h </w:instrText>
      </w:r>
      <w:r>
        <w:rPr>
          <w:noProof/>
        </w:rPr>
        <w:fldChar w:fldCharType="separate"/>
      </w:r>
      <w:r>
        <w:rPr>
          <w:noProof/>
        </w:rPr>
        <w:t>26</w:t>
      </w:r>
      <w:r>
        <w:rPr>
          <w:noProof/>
        </w:rPr>
        <w:fldChar w:fldCharType="end"/>
      </w:r>
    </w:p>
    <w:p w:rsidR="007C32A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_Toc157850021 \h </w:instrText>
      </w:r>
      <w:r>
        <w:rPr>
          <w:noProof/>
        </w:rPr>
        <w:fldChar w:fldCharType="separate"/>
      </w:r>
      <w:r>
        <w:rPr>
          <w:noProof/>
        </w:rPr>
        <w:t>28</w:t>
      </w:r>
      <w:r>
        <w:rPr>
          <w:noProof/>
        </w:rPr>
        <w:fldChar w:fldCharType="end"/>
      </w:r>
    </w:p>
    <w:p w:rsidR="007C32A3">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_Toc157850022 \h </w:instrText>
      </w:r>
      <w:r>
        <w:rPr>
          <w:noProof/>
        </w:rPr>
        <w:fldChar w:fldCharType="separate"/>
      </w:r>
      <w:r>
        <w:rPr>
          <w:noProof/>
        </w:rPr>
        <w:t>31</w:t>
      </w:r>
      <w:r>
        <w:rPr>
          <w:noProof/>
        </w:rPr>
        <w:fldChar w:fldCharType="end"/>
      </w:r>
    </w:p>
    <w:p w:rsidR="007C32A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_Toc157850023 \h </w:instrText>
      </w:r>
      <w:r>
        <w:rPr>
          <w:noProof/>
        </w:rPr>
        <w:fldChar w:fldCharType="separate"/>
      </w:r>
      <w:r>
        <w:rPr>
          <w:noProof/>
        </w:rPr>
        <w:t>31</w:t>
      </w:r>
      <w:r>
        <w:rPr>
          <w:noProof/>
        </w:rPr>
        <w:fldChar w:fldCharType="end"/>
      </w:r>
    </w:p>
    <w:p w:rsidR="007C32A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_Toc157850024 \h </w:instrText>
      </w:r>
      <w:r>
        <w:rPr>
          <w:noProof/>
        </w:rPr>
        <w:fldChar w:fldCharType="separate"/>
      </w:r>
      <w:r>
        <w:rPr>
          <w:noProof/>
        </w:rPr>
        <w:t>32</w:t>
      </w:r>
      <w:r>
        <w:rPr>
          <w:noProof/>
        </w:rPr>
        <w:fldChar w:fldCharType="end"/>
      </w:r>
    </w:p>
    <w:p w:rsidR="007C32A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_Toc157850025 \h </w:instrText>
      </w:r>
      <w:r>
        <w:rPr>
          <w:noProof/>
        </w:rPr>
        <w:fldChar w:fldCharType="separate"/>
      </w:r>
      <w:r>
        <w:rPr>
          <w:noProof/>
        </w:rPr>
        <w:t>33</w:t>
      </w:r>
      <w:r>
        <w:rPr>
          <w:noProof/>
        </w:rPr>
        <w:fldChar w:fldCharType="end"/>
      </w:r>
    </w:p>
    <w:p w:rsidR="007C32A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_Toc157850026 \h </w:instrText>
      </w:r>
      <w:r>
        <w:rPr>
          <w:noProof/>
        </w:rPr>
        <w:fldChar w:fldCharType="separate"/>
      </w:r>
      <w:r>
        <w:rPr>
          <w:noProof/>
        </w:rPr>
        <w:t>35</w:t>
      </w:r>
      <w:r>
        <w:rPr>
          <w:noProof/>
        </w:rPr>
        <w:fldChar w:fldCharType="end"/>
      </w:r>
    </w:p>
    <w:p w:rsidR="007C32A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_Toc157850027 \h </w:instrText>
      </w:r>
      <w:r>
        <w:rPr>
          <w:noProof/>
        </w:rPr>
        <w:fldChar w:fldCharType="separate"/>
      </w:r>
      <w:r>
        <w:rPr>
          <w:noProof/>
        </w:rPr>
        <w:t>36</w:t>
      </w:r>
      <w:r>
        <w:rPr>
          <w:noProof/>
        </w:rPr>
        <w:fldChar w:fldCharType="end"/>
      </w:r>
    </w:p>
    <w:p w:rsidR="007C32A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_Toc157850028 \h </w:instrText>
      </w:r>
      <w:r>
        <w:rPr>
          <w:noProof/>
        </w:rPr>
        <w:fldChar w:fldCharType="separate"/>
      </w:r>
      <w:r>
        <w:rPr>
          <w:noProof/>
        </w:rPr>
        <w:t>38</w:t>
      </w:r>
      <w:r>
        <w:rPr>
          <w:noProof/>
        </w:rPr>
        <w:fldChar w:fldCharType="end"/>
      </w:r>
    </w:p>
    <w:p w:rsidR="007C32A3">
      <w:pPr>
        <w:pStyle w:val="TOC1"/>
        <w:tabs>
          <w:tab w:val="right" w:leader="dot" w:pos="8296"/>
        </w:tabs>
        <w:rPr>
          <w:noProof/>
        </w:rPr>
      </w:pPr>
      <w:r>
        <w:rPr>
          <w:rFonts w:hint="eastAsia"/>
          <w:noProof/>
        </w:rPr>
        <w:t>五、血型及</w:t>
      </w:r>
      <w:r>
        <w:rPr>
          <w:noProof/>
        </w:rPr>
        <w:t>HLA</w:t>
      </w:r>
      <w:r>
        <w:rPr>
          <w:rFonts w:hint="eastAsia"/>
          <w:noProof/>
        </w:rPr>
        <w:t>生物制品项目市场营销方案</w:t>
      </w:r>
      <w:r>
        <w:rPr>
          <w:noProof/>
        </w:rPr>
        <w:tab/>
      </w:r>
      <w:r>
        <w:rPr>
          <w:noProof/>
        </w:rPr>
        <w:fldChar w:fldCharType="begin"/>
      </w:r>
      <w:r>
        <w:rPr>
          <w:noProof/>
        </w:rPr>
        <w:instrText xml:space="preserve"> PAGEREF _Toc157850029 \h </w:instrText>
      </w:r>
      <w:r>
        <w:rPr>
          <w:noProof/>
        </w:rPr>
        <w:fldChar w:fldCharType="separate"/>
      </w:r>
      <w:r>
        <w:rPr>
          <w:noProof/>
        </w:rPr>
        <w:t>39</w:t>
      </w:r>
      <w:r>
        <w:rPr>
          <w:noProof/>
        </w:rPr>
        <w:fldChar w:fldCharType="end"/>
      </w:r>
    </w:p>
    <w:p w:rsidR="007C32A3">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_Toc157850030 \h </w:instrText>
      </w:r>
      <w:r>
        <w:rPr>
          <w:noProof/>
        </w:rPr>
        <w:fldChar w:fldCharType="separate"/>
      </w:r>
      <w:r>
        <w:rPr>
          <w:noProof/>
        </w:rPr>
        <w:t>39</w:t>
      </w:r>
      <w:r>
        <w:rPr>
          <w:noProof/>
        </w:rPr>
        <w:fldChar w:fldCharType="end"/>
      </w:r>
    </w:p>
    <w:p w:rsidR="007C32A3">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_Toc157850031 \h </w:instrText>
      </w:r>
      <w:r>
        <w:rPr>
          <w:noProof/>
        </w:rPr>
        <w:fldChar w:fldCharType="separate"/>
      </w:r>
      <w:r>
        <w:rPr>
          <w:noProof/>
        </w:rPr>
        <w:t>41</w:t>
      </w:r>
      <w:r>
        <w:rPr>
          <w:noProof/>
        </w:rPr>
        <w:fldChar w:fldCharType="end"/>
      </w:r>
    </w:p>
    <w:p w:rsidR="007C32A3">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_Toc157850032 \h </w:instrText>
      </w:r>
      <w:r>
        <w:rPr>
          <w:noProof/>
        </w:rPr>
        <w:fldChar w:fldCharType="separate"/>
      </w:r>
      <w:r>
        <w:rPr>
          <w:noProof/>
        </w:rPr>
        <w:t>43</w:t>
      </w:r>
      <w:r>
        <w:rPr>
          <w:noProof/>
        </w:rPr>
        <w:fldChar w:fldCharType="end"/>
      </w:r>
    </w:p>
    <w:p w:rsidR="007C32A3">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_Toc157850033 \h </w:instrText>
      </w:r>
      <w:r>
        <w:rPr>
          <w:noProof/>
        </w:rPr>
        <w:fldChar w:fldCharType="separate"/>
      </w:r>
      <w:r>
        <w:rPr>
          <w:noProof/>
        </w:rPr>
        <w:t>46</w:t>
      </w:r>
      <w:r>
        <w:rPr>
          <w:noProof/>
        </w:rPr>
        <w:fldChar w:fldCharType="end"/>
      </w:r>
    </w:p>
    <w:p w:rsidR="007C32A3">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_Toc157850034 \h </w:instrText>
      </w:r>
      <w:r>
        <w:rPr>
          <w:noProof/>
        </w:rPr>
        <w:fldChar w:fldCharType="separate"/>
      </w:r>
      <w:r>
        <w:rPr>
          <w:noProof/>
        </w:rPr>
        <w:t>47</w:t>
      </w:r>
      <w:r>
        <w:rPr>
          <w:noProof/>
        </w:rPr>
        <w:fldChar w:fldCharType="end"/>
      </w:r>
    </w:p>
    <w:p w:rsidR="007C32A3">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_Toc157850035 \h </w:instrText>
      </w:r>
      <w:r>
        <w:rPr>
          <w:noProof/>
        </w:rPr>
        <w:fldChar w:fldCharType="separate"/>
      </w:r>
      <w:r>
        <w:rPr>
          <w:noProof/>
        </w:rPr>
        <w:t>49</w:t>
      </w:r>
      <w:r>
        <w:rPr>
          <w:noProof/>
        </w:rPr>
        <w:fldChar w:fldCharType="end"/>
      </w:r>
    </w:p>
    <w:p w:rsidR="007C32A3">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_Toc157850036 \h </w:instrText>
      </w:r>
      <w:r>
        <w:rPr>
          <w:noProof/>
        </w:rPr>
        <w:fldChar w:fldCharType="separate"/>
      </w:r>
      <w:r>
        <w:rPr>
          <w:noProof/>
        </w:rPr>
        <w:t>51</w:t>
      </w:r>
      <w:r>
        <w:rPr>
          <w:noProof/>
        </w:rPr>
        <w:fldChar w:fldCharType="end"/>
      </w:r>
    </w:p>
    <w:p w:rsidR="007C32A3">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_Toc157850037 \h </w:instrText>
      </w:r>
      <w:r>
        <w:rPr>
          <w:noProof/>
        </w:rPr>
        <w:fldChar w:fldCharType="separate"/>
      </w:r>
      <w:r>
        <w:rPr>
          <w:noProof/>
        </w:rPr>
        <w:t>53</w:t>
      </w:r>
      <w:r>
        <w:rPr>
          <w:noProof/>
        </w:rPr>
        <w:fldChar w:fldCharType="end"/>
      </w:r>
    </w:p>
    <w:p w:rsidR="007C32A3">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_Toc157850038 \h </w:instrText>
      </w:r>
      <w:r>
        <w:rPr>
          <w:noProof/>
        </w:rPr>
        <w:fldChar w:fldCharType="separate"/>
      </w:r>
      <w:r>
        <w:rPr>
          <w:noProof/>
        </w:rPr>
        <w:t>54</w:t>
      </w:r>
      <w:r>
        <w:rPr>
          <w:noProof/>
        </w:rPr>
        <w:fldChar w:fldCharType="end"/>
      </w:r>
    </w:p>
    <w:p w:rsidR="007C32A3">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_Toc157850039 \h </w:instrText>
      </w:r>
      <w:r>
        <w:rPr>
          <w:noProof/>
        </w:rPr>
        <w:fldChar w:fldCharType="separate"/>
      </w:r>
      <w:r>
        <w:rPr>
          <w:noProof/>
        </w:rPr>
        <w:t>56</w:t>
      </w:r>
      <w:r>
        <w:rPr>
          <w:noProof/>
        </w:rPr>
        <w:fldChar w:fldCharType="end"/>
      </w:r>
    </w:p>
    <w:p w:rsidR="007C32A3">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_Toc157850040 \h </w:instrText>
      </w:r>
      <w:r>
        <w:rPr>
          <w:noProof/>
        </w:rPr>
        <w:fldChar w:fldCharType="separate"/>
      </w:r>
      <w:r>
        <w:rPr>
          <w:noProof/>
        </w:rPr>
        <w:t>59</w:t>
      </w:r>
      <w:r>
        <w:rPr>
          <w:noProof/>
        </w:rPr>
        <w:fldChar w:fldCharType="end"/>
      </w:r>
    </w:p>
    <w:p w:rsidR="007C32A3">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_Toc157850041 \h </w:instrText>
      </w:r>
      <w:r>
        <w:rPr>
          <w:noProof/>
        </w:rPr>
        <w:fldChar w:fldCharType="separate"/>
      </w:r>
      <w:r>
        <w:rPr>
          <w:noProof/>
        </w:rPr>
        <w:t>59</w:t>
      </w:r>
      <w:r>
        <w:rPr>
          <w:noProof/>
        </w:rPr>
        <w:fldChar w:fldCharType="end"/>
      </w:r>
    </w:p>
    <w:p w:rsidR="007C32A3">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_Toc157850042 \h </w:instrText>
      </w:r>
      <w:r>
        <w:rPr>
          <w:noProof/>
        </w:rPr>
        <w:fldChar w:fldCharType="separate"/>
      </w:r>
      <w:r>
        <w:rPr>
          <w:noProof/>
        </w:rPr>
        <w:t>60</w:t>
      </w:r>
      <w:r>
        <w:rPr>
          <w:noProof/>
        </w:rPr>
        <w:fldChar w:fldCharType="end"/>
      </w:r>
    </w:p>
    <w:p w:rsidR="007C32A3">
      <w:pPr>
        <w:pStyle w:val="TOC2"/>
        <w:tabs>
          <w:tab w:val="right" w:leader="dot" w:pos="8296"/>
        </w:tabs>
        <w:rPr>
          <w:noProof/>
        </w:rPr>
      </w:pPr>
      <w:r>
        <w:rPr>
          <w:noProof/>
        </w:rPr>
        <w:t>(</w:t>
      </w:r>
      <w:r>
        <w:rPr>
          <w:rFonts w:hint="eastAsia"/>
          <w:noProof/>
        </w:rPr>
        <w:t>三</w:t>
      </w:r>
      <w:r>
        <w:rPr>
          <w:noProof/>
        </w:rPr>
        <w:t>)</w:t>
      </w:r>
      <w:r>
        <w:rPr>
          <w:rFonts w:hint="eastAsia"/>
          <w:noProof/>
        </w:rPr>
        <w:t>、血型及</w:t>
      </w:r>
      <w:r>
        <w:rPr>
          <w:noProof/>
        </w:rPr>
        <w:t>HLA</w:t>
      </w:r>
      <w:r>
        <w:rPr>
          <w:rFonts w:hint="eastAsia"/>
          <w:noProof/>
        </w:rPr>
        <w:t>生物制品项目工艺技术设计方案</w:t>
      </w:r>
      <w:r>
        <w:rPr>
          <w:noProof/>
        </w:rPr>
        <w:tab/>
      </w:r>
      <w:r>
        <w:rPr>
          <w:noProof/>
        </w:rPr>
        <w:fldChar w:fldCharType="begin"/>
      </w:r>
      <w:r>
        <w:rPr>
          <w:noProof/>
        </w:rPr>
        <w:instrText xml:space="preserve"> PAGEREF _Toc157850043 \h </w:instrText>
      </w:r>
      <w:r>
        <w:rPr>
          <w:noProof/>
        </w:rPr>
        <w:fldChar w:fldCharType="separate"/>
      </w:r>
      <w:r>
        <w:rPr>
          <w:noProof/>
        </w:rPr>
        <w:t>61</w:t>
      </w:r>
      <w:r>
        <w:rPr>
          <w:noProof/>
        </w:rPr>
        <w:fldChar w:fldCharType="end"/>
      </w:r>
    </w:p>
    <w:p w:rsidR="007C32A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_Toc157850044 \h </w:instrText>
      </w:r>
      <w:r>
        <w:rPr>
          <w:noProof/>
        </w:rPr>
        <w:fldChar w:fldCharType="separate"/>
      </w:r>
      <w:r>
        <w:rPr>
          <w:noProof/>
        </w:rPr>
        <w:t>62</w:t>
      </w:r>
      <w:r>
        <w:rPr>
          <w:noProof/>
        </w:rPr>
        <w:fldChar w:fldCharType="end"/>
      </w:r>
    </w:p>
    <w:p w:rsidR="007C32A3">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_Toc157850045 \h </w:instrText>
      </w:r>
      <w:r>
        <w:rPr>
          <w:noProof/>
        </w:rPr>
        <w:fldChar w:fldCharType="separate"/>
      </w:r>
      <w:r>
        <w:rPr>
          <w:noProof/>
        </w:rPr>
        <w:t>63</w:t>
      </w:r>
      <w:r>
        <w:rPr>
          <w:noProof/>
        </w:rPr>
        <w:fldChar w:fldCharType="end"/>
      </w:r>
    </w:p>
    <w:p w:rsidR="007C32A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_Toc157850046 \h </w:instrText>
      </w:r>
      <w:r>
        <w:rPr>
          <w:noProof/>
        </w:rPr>
        <w:fldChar w:fldCharType="separate"/>
      </w:r>
      <w:r>
        <w:rPr>
          <w:noProof/>
        </w:rPr>
        <w:t>63</w:t>
      </w:r>
      <w:r>
        <w:rPr>
          <w:noProof/>
        </w:rPr>
        <w:fldChar w:fldCharType="end"/>
      </w:r>
    </w:p>
    <w:p w:rsidR="007C32A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_Toc157850047 \h </w:instrText>
      </w:r>
      <w:r>
        <w:rPr>
          <w:noProof/>
        </w:rPr>
        <w:fldChar w:fldCharType="separate"/>
      </w:r>
      <w:r>
        <w:rPr>
          <w:noProof/>
        </w:rPr>
        <w:t>64</w:t>
      </w:r>
      <w:r>
        <w:rPr>
          <w:noProof/>
        </w:rPr>
        <w:fldChar w:fldCharType="end"/>
      </w:r>
    </w:p>
    <w:p w:rsidR="007C32A3">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八、血型及</w:t>
      </w:r>
      <w:r>
        <w:rPr>
          <w:noProof/>
        </w:rPr>
        <w:t>HLA</w:t>
      </w:r>
      <w:r>
        <w:rPr>
          <w:rFonts w:hint="eastAsia"/>
          <w:noProof/>
        </w:rPr>
        <w:t>生物制品项目经济评价分析</w:t>
      </w:r>
      <w:r>
        <w:rPr>
          <w:noProof/>
        </w:rPr>
        <w:tab/>
      </w:r>
      <w:r>
        <w:rPr>
          <w:noProof/>
        </w:rPr>
        <w:fldChar w:fldCharType="begin"/>
      </w:r>
      <w:r>
        <w:rPr>
          <w:noProof/>
        </w:rPr>
        <w:instrText xml:space="preserve"> PAGEREF _Toc157850048 \h </w:instrText>
      </w:r>
      <w:r>
        <w:rPr>
          <w:noProof/>
        </w:rPr>
        <w:fldChar w:fldCharType="separate"/>
      </w:r>
      <w:r>
        <w:rPr>
          <w:noProof/>
        </w:rPr>
        <w:t>65</w:t>
      </w:r>
      <w:r>
        <w:rPr>
          <w:noProof/>
        </w:rPr>
        <w:fldChar w:fldCharType="end"/>
      </w:r>
    </w:p>
    <w:p w:rsidR="007C32A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_Toc157850049 \h </w:instrText>
      </w:r>
      <w:r>
        <w:rPr>
          <w:noProof/>
        </w:rPr>
        <w:fldChar w:fldCharType="separate"/>
      </w:r>
      <w:r>
        <w:rPr>
          <w:noProof/>
        </w:rPr>
        <w:t>65</w:t>
      </w:r>
      <w:r>
        <w:rPr>
          <w:noProof/>
        </w:rPr>
        <w:fldChar w:fldCharType="end"/>
      </w:r>
    </w:p>
    <w:p w:rsidR="007C32A3">
      <w:pPr>
        <w:pStyle w:val="TOC2"/>
        <w:tabs>
          <w:tab w:val="right" w:leader="dot" w:pos="8296"/>
        </w:tabs>
        <w:rPr>
          <w:noProof/>
        </w:rPr>
      </w:pPr>
      <w:r>
        <w:rPr>
          <w:noProof/>
        </w:rPr>
        <w:t>(</w:t>
      </w:r>
      <w:r>
        <w:rPr>
          <w:rFonts w:hint="eastAsia"/>
          <w:noProof/>
        </w:rPr>
        <w:t>二</w:t>
      </w:r>
      <w:r>
        <w:rPr>
          <w:noProof/>
        </w:rPr>
        <w:t>)</w:t>
      </w:r>
      <w:r>
        <w:rPr>
          <w:rFonts w:hint="eastAsia"/>
          <w:noProof/>
        </w:rPr>
        <w:t>、血型及</w:t>
      </w:r>
      <w:r>
        <w:rPr>
          <w:noProof/>
        </w:rPr>
        <w:t>HLA</w:t>
      </w:r>
      <w:r>
        <w:rPr>
          <w:rFonts w:hint="eastAsia"/>
          <w:noProof/>
        </w:rPr>
        <w:t>生物制品项目盈利能力分析</w:t>
      </w:r>
      <w:r>
        <w:rPr>
          <w:noProof/>
        </w:rPr>
        <w:tab/>
      </w:r>
      <w:r>
        <w:rPr>
          <w:noProof/>
        </w:rPr>
        <w:fldChar w:fldCharType="begin"/>
      </w:r>
      <w:r>
        <w:rPr>
          <w:noProof/>
        </w:rPr>
        <w:instrText xml:space="preserve"> PAGEREF _Toc157850050 \h </w:instrText>
      </w:r>
      <w:r>
        <w:rPr>
          <w:noProof/>
        </w:rPr>
        <w:fldChar w:fldCharType="separate"/>
      </w:r>
      <w:r>
        <w:rPr>
          <w:noProof/>
        </w:rPr>
        <w:t>67</w:t>
      </w:r>
      <w:r>
        <w:rPr>
          <w:noProof/>
        </w:rPr>
        <w:fldChar w:fldCharType="end"/>
      </w:r>
    </w:p>
    <w:p w:rsidR="007C32A3">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_Toc157850051 \h </w:instrText>
      </w:r>
      <w:r>
        <w:rPr>
          <w:noProof/>
        </w:rPr>
        <w:fldChar w:fldCharType="separate"/>
      </w:r>
      <w:r>
        <w:rPr>
          <w:noProof/>
        </w:rPr>
        <w:t>68</w:t>
      </w:r>
      <w:r>
        <w:rPr>
          <w:noProof/>
        </w:rPr>
        <w:fldChar w:fldCharType="end"/>
      </w:r>
    </w:p>
    <w:p w:rsidR="007C32A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_Toc157850052 \h </w:instrText>
      </w:r>
      <w:r>
        <w:rPr>
          <w:noProof/>
        </w:rPr>
        <w:fldChar w:fldCharType="separate"/>
      </w:r>
      <w:r>
        <w:rPr>
          <w:noProof/>
        </w:rPr>
        <w:t>68</w:t>
      </w:r>
      <w:r>
        <w:rPr>
          <w:noProof/>
        </w:rPr>
        <w:fldChar w:fldCharType="end"/>
      </w:r>
    </w:p>
    <w:p w:rsidR="007C32A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_Toc157850053 \h </w:instrText>
      </w:r>
      <w:r>
        <w:rPr>
          <w:noProof/>
        </w:rPr>
        <w:fldChar w:fldCharType="separate"/>
      </w:r>
      <w:r>
        <w:rPr>
          <w:noProof/>
        </w:rPr>
        <w:t>69</w:t>
      </w:r>
      <w:r>
        <w:rPr>
          <w:noProof/>
        </w:rPr>
        <w:fldChar w:fldCharType="end"/>
      </w:r>
    </w:p>
    <w:p w:rsidR="007C32A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_Toc157850054 \h </w:instrText>
      </w:r>
      <w:r>
        <w:rPr>
          <w:noProof/>
        </w:rPr>
        <w:fldChar w:fldCharType="separate"/>
      </w:r>
      <w:r>
        <w:rPr>
          <w:noProof/>
        </w:rPr>
        <w:t>70</w:t>
      </w:r>
      <w:r>
        <w:rPr>
          <w:noProof/>
        </w:rPr>
        <w:fldChar w:fldCharType="end"/>
      </w:r>
    </w:p>
    <w:p w:rsidR="007C32A3">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_Toc157850055 \h </w:instrText>
      </w:r>
      <w:r>
        <w:rPr>
          <w:noProof/>
        </w:rPr>
        <w:fldChar w:fldCharType="separate"/>
      </w:r>
      <w:r>
        <w:rPr>
          <w:noProof/>
        </w:rPr>
        <w:t>71</w:t>
      </w:r>
      <w:r>
        <w:rPr>
          <w:noProof/>
        </w:rPr>
        <w:fldChar w:fldCharType="end"/>
      </w:r>
    </w:p>
    <w:p w:rsidR="007C32A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_Toc157850056 \h </w:instrText>
      </w:r>
      <w:r>
        <w:rPr>
          <w:noProof/>
        </w:rPr>
        <w:fldChar w:fldCharType="separate"/>
      </w:r>
      <w:r>
        <w:rPr>
          <w:noProof/>
        </w:rPr>
        <w:t>71</w:t>
      </w:r>
      <w:r>
        <w:rPr>
          <w:noProof/>
        </w:rPr>
        <w:fldChar w:fldCharType="end"/>
      </w:r>
    </w:p>
    <w:p w:rsidR="007C32A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_Toc157850057 \h </w:instrText>
      </w:r>
      <w:r>
        <w:rPr>
          <w:noProof/>
        </w:rPr>
        <w:fldChar w:fldCharType="separate"/>
      </w:r>
      <w:r>
        <w:rPr>
          <w:noProof/>
        </w:rPr>
        <w:t>74</w:t>
      </w:r>
      <w:r>
        <w:rPr>
          <w:noProof/>
        </w:rPr>
        <w:fldChar w:fldCharType="end"/>
      </w:r>
    </w:p>
    <w:p w:rsidR="007C32A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_Toc157850058 \h </w:instrText>
      </w:r>
      <w:r>
        <w:rPr>
          <w:noProof/>
        </w:rPr>
        <w:fldChar w:fldCharType="separate"/>
      </w:r>
      <w:r>
        <w:rPr>
          <w:noProof/>
        </w:rPr>
        <w:t>76</w:t>
      </w:r>
      <w:r>
        <w:rPr>
          <w:noProof/>
        </w:rPr>
        <w:fldChar w:fldCharType="end"/>
      </w:r>
    </w:p>
    <w:p w:rsidR="007C32A3">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_Toc157850059 \h </w:instrText>
      </w:r>
      <w:r>
        <w:rPr>
          <w:noProof/>
        </w:rPr>
        <w:fldChar w:fldCharType="separate"/>
      </w:r>
      <w:r>
        <w:rPr>
          <w:noProof/>
        </w:rPr>
        <w:t>78</w:t>
      </w:r>
      <w:r>
        <w:rPr>
          <w:noProof/>
        </w:rPr>
        <w:fldChar w:fldCharType="end"/>
      </w:r>
    </w:p>
    <w:p w:rsidR="007C32A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_Toc157850060 \h </w:instrText>
      </w:r>
      <w:r>
        <w:rPr>
          <w:noProof/>
        </w:rPr>
        <w:fldChar w:fldCharType="separate"/>
      </w:r>
      <w:r>
        <w:rPr>
          <w:noProof/>
        </w:rPr>
        <w:t>78</w:t>
      </w:r>
      <w:r>
        <w:rPr>
          <w:noProof/>
        </w:rPr>
        <w:fldChar w:fldCharType="end"/>
      </w:r>
    </w:p>
    <w:p w:rsidR="007C32A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_Toc157850061 \h </w:instrText>
      </w:r>
      <w:r>
        <w:rPr>
          <w:noProof/>
        </w:rPr>
        <w:fldChar w:fldCharType="separate"/>
      </w:r>
      <w:r>
        <w:rPr>
          <w:noProof/>
        </w:rPr>
        <w:t>79</w:t>
      </w:r>
      <w:r>
        <w:rPr>
          <w:noProof/>
        </w:rPr>
        <w:fldChar w:fldCharType="end"/>
      </w:r>
    </w:p>
    <w:p w:rsidR="007C32A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_Toc157850062 \h </w:instrText>
      </w:r>
      <w:r>
        <w:rPr>
          <w:noProof/>
        </w:rPr>
        <w:fldChar w:fldCharType="separate"/>
      </w:r>
      <w:r>
        <w:rPr>
          <w:noProof/>
        </w:rPr>
        <w:t>80</w:t>
      </w:r>
      <w:r>
        <w:rPr>
          <w:noProof/>
        </w:rPr>
        <w:fldChar w:fldCharType="end"/>
      </w:r>
    </w:p>
    <w:p w:rsidR="007C32A3">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_Toc157850063 \h </w:instrText>
      </w:r>
      <w:r>
        <w:rPr>
          <w:noProof/>
        </w:rPr>
        <w:fldChar w:fldCharType="separate"/>
      </w:r>
      <w:r>
        <w:rPr>
          <w:noProof/>
        </w:rPr>
        <w:t>82</w:t>
      </w:r>
      <w:r>
        <w:rPr>
          <w:noProof/>
        </w:rPr>
        <w:fldChar w:fldCharType="end"/>
      </w:r>
    </w:p>
    <w:p w:rsidR="007C32A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_Toc157850064 \h </w:instrText>
      </w:r>
      <w:r>
        <w:rPr>
          <w:noProof/>
        </w:rPr>
        <w:fldChar w:fldCharType="separate"/>
      </w:r>
      <w:r>
        <w:rPr>
          <w:noProof/>
        </w:rPr>
        <w:t>82</w:t>
      </w:r>
      <w:r>
        <w:rPr>
          <w:noProof/>
        </w:rPr>
        <w:fldChar w:fldCharType="end"/>
      </w:r>
    </w:p>
    <w:p w:rsidR="007C32A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_Toc157850065 \h </w:instrText>
      </w:r>
      <w:r>
        <w:rPr>
          <w:noProof/>
        </w:rPr>
        <w:fldChar w:fldCharType="separate"/>
      </w:r>
      <w:r>
        <w:rPr>
          <w:noProof/>
        </w:rPr>
        <w:t>82</w:t>
      </w:r>
      <w:r>
        <w:rPr>
          <w:noProof/>
        </w:rPr>
        <w:fldChar w:fldCharType="end"/>
      </w:r>
    </w:p>
    <w:p w:rsidR="007C32A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_Toc157850066 \h </w:instrText>
      </w:r>
      <w:r>
        <w:rPr>
          <w:noProof/>
        </w:rPr>
        <w:fldChar w:fldCharType="separate"/>
      </w:r>
      <w:r>
        <w:rPr>
          <w:noProof/>
        </w:rPr>
        <w:t>83</w:t>
      </w:r>
      <w:r>
        <w:rPr>
          <w:noProof/>
        </w:rPr>
        <w:fldChar w:fldCharType="end"/>
      </w:r>
    </w:p>
    <w:p w:rsidR="007C32A3">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_Toc157850067 \h </w:instrText>
      </w:r>
      <w:r>
        <w:rPr>
          <w:noProof/>
        </w:rPr>
        <w:fldChar w:fldCharType="separate"/>
      </w:r>
      <w:r>
        <w:rPr>
          <w:noProof/>
        </w:rPr>
        <w:t>84</w:t>
      </w:r>
      <w:r>
        <w:rPr>
          <w:noProof/>
        </w:rPr>
        <w:fldChar w:fldCharType="end"/>
      </w:r>
    </w:p>
    <w:p w:rsidR="007C32A3">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_Toc157850068 \h </w:instrText>
      </w:r>
      <w:r>
        <w:rPr>
          <w:noProof/>
        </w:rPr>
        <w:fldChar w:fldCharType="separate"/>
      </w:r>
      <w:r>
        <w:rPr>
          <w:noProof/>
        </w:rPr>
        <w:t>84</w:t>
      </w:r>
      <w:r>
        <w:rPr>
          <w:noProof/>
        </w:rPr>
        <w:fldChar w:fldCharType="end"/>
      </w:r>
    </w:p>
    <w:p w:rsidR="007C32A3">
      <w:pPr>
        <w:pStyle w:val="TOC2"/>
        <w:tabs>
          <w:tab w:val="right" w:leader="dot" w:pos="8296"/>
        </w:tabs>
        <w:rPr>
          <w:noProof/>
        </w:rPr>
      </w:pPr>
      <w:r>
        <w:rPr>
          <w:noProof/>
        </w:rPr>
        <w:t>(</w:t>
      </w:r>
      <w:r>
        <w:rPr>
          <w:rFonts w:hint="eastAsia"/>
          <w:noProof/>
        </w:rPr>
        <w:t>二</w:t>
      </w:r>
      <w:r>
        <w:rPr>
          <w:noProof/>
        </w:rPr>
        <w:t>)</w:t>
      </w:r>
      <w:r>
        <w:rPr>
          <w:rFonts w:hint="eastAsia"/>
          <w:noProof/>
        </w:rPr>
        <w:t>、血型及</w:t>
      </w:r>
      <w:r>
        <w:rPr>
          <w:noProof/>
        </w:rPr>
        <w:t>HLA</w:t>
      </w:r>
      <w:r>
        <w:rPr>
          <w:rFonts w:hint="eastAsia"/>
          <w:noProof/>
        </w:rPr>
        <w:t>生物制品项目合规性评估</w:t>
      </w:r>
      <w:r>
        <w:rPr>
          <w:noProof/>
        </w:rPr>
        <w:tab/>
      </w:r>
      <w:r>
        <w:rPr>
          <w:noProof/>
        </w:rPr>
        <w:fldChar w:fldCharType="begin"/>
      </w:r>
      <w:r>
        <w:rPr>
          <w:noProof/>
        </w:rPr>
        <w:instrText xml:space="preserve"> PAGEREF _Toc157850069 \h </w:instrText>
      </w:r>
      <w:r>
        <w:rPr>
          <w:noProof/>
        </w:rPr>
        <w:fldChar w:fldCharType="separate"/>
      </w:r>
      <w:r>
        <w:rPr>
          <w:noProof/>
        </w:rPr>
        <w:t>85</w:t>
      </w:r>
      <w:r>
        <w:rPr>
          <w:noProof/>
        </w:rPr>
        <w:fldChar w:fldCharType="end"/>
      </w:r>
    </w:p>
    <w:p w:rsidR="007C32A3">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_Toc157850070 \h </w:instrText>
      </w:r>
      <w:r>
        <w:rPr>
          <w:noProof/>
        </w:rPr>
        <w:fldChar w:fldCharType="separate"/>
      </w:r>
      <w:r>
        <w:rPr>
          <w:noProof/>
        </w:rPr>
        <w:t>87</w:t>
      </w:r>
      <w:r>
        <w:rPr>
          <w:noProof/>
        </w:rPr>
        <w:fldChar w:fldCharType="end"/>
      </w:r>
    </w:p>
    <w:p w:rsidR="007C32A3">
      <w:pPr>
        <w:pStyle w:val="TOC1"/>
        <w:tabs>
          <w:tab w:val="right" w:leader="dot" w:pos="8296"/>
        </w:tabs>
        <w:rPr>
          <w:noProof/>
        </w:rPr>
      </w:pPr>
      <w:r>
        <w:rPr>
          <w:rFonts w:hint="eastAsia"/>
          <w:noProof/>
        </w:rPr>
        <w:t>十四、血型及</w:t>
      </w:r>
      <w:r>
        <w:rPr>
          <w:noProof/>
        </w:rPr>
        <w:t>HLA</w:t>
      </w:r>
      <w:r>
        <w:rPr>
          <w:rFonts w:hint="eastAsia"/>
          <w:noProof/>
        </w:rPr>
        <w:t>生物制品项目执行风险与应对策略</w:t>
      </w:r>
      <w:r>
        <w:rPr>
          <w:noProof/>
        </w:rPr>
        <w:tab/>
      </w:r>
      <w:r>
        <w:rPr>
          <w:noProof/>
        </w:rPr>
        <w:fldChar w:fldCharType="begin"/>
      </w:r>
      <w:r>
        <w:rPr>
          <w:noProof/>
        </w:rPr>
        <w:instrText xml:space="preserve"> PAGEREF _Toc157850071 \h </w:instrText>
      </w:r>
      <w:r>
        <w:rPr>
          <w:noProof/>
        </w:rPr>
        <w:fldChar w:fldCharType="separate"/>
      </w:r>
      <w:r>
        <w:rPr>
          <w:noProof/>
        </w:rPr>
        <w:t>88</w:t>
      </w:r>
      <w:r>
        <w:rPr>
          <w:noProof/>
        </w:rPr>
        <w:fldChar w:fldCharType="end"/>
      </w:r>
    </w:p>
    <w:p w:rsidR="007C32A3">
      <w:pPr>
        <w:pStyle w:val="TOC2"/>
        <w:tabs>
          <w:tab w:val="right" w:leader="dot" w:pos="8296"/>
        </w:tabs>
        <w:rPr>
          <w:noProof/>
        </w:rPr>
      </w:pPr>
      <w:r>
        <w:rPr>
          <w:noProof/>
        </w:rPr>
        <w:t>(</w:t>
      </w:r>
      <w:r>
        <w:rPr>
          <w:rFonts w:hint="eastAsia"/>
          <w:noProof/>
        </w:rPr>
        <w:t>一</w:t>
      </w:r>
      <w:r>
        <w:rPr>
          <w:noProof/>
        </w:rPr>
        <w:t>)</w:t>
      </w:r>
      <w:r>
        <w:rPr>
          <w:rFonts w:hint="eastAsia"/>
          <w:noProof/>
        </w:rPr>
        <w:t>、血型及</w:t>
      </w:r>
      <w:r>
        <w:rPr>
          <w:noProof/>
        </w:rPr>
        <w:t>HLA</w:t>
      </w:r>
      <w:r>
        <w:rPr>
          <w:rFonts w:hint="eastAsia"/>
          <w:noProof/>
        </w:rPr>
        <w:t>生物制品项目执行风险识别</w:t>
      </w:r>
      <w:r>
        <w:rPr>
          <w:noProof/>
        </w:rPr>
        <w:tab/>
      </w:r>
      <w:r>
        <w:rPr>
          <w:noProof/>
        </w:rPr>
        <w:fldChar w:fldCharType="begin"/>
      </w:r>
      <w:r>
        <w:rPr>
          <w:noProof/>
        </w:rPr>
        <w:instrText xml:space="preserve"> PAGEREF _Toc157850072 \h </w:instrText>
      </w:r>
      <w:r>
        <w:rPr>
          <w:noProof/>
        </w:rPr>
        <w:fldChar w:fldCharType="separate"/>
      </w:r>
      <w:r>
        <w:rPr>
          <w:noProof/>
        </w:rPr>
        <w:t>88</w:t>
      </w:r>
      <w:r>
        <w:rPr>
          <w:noProof/>
        </w:rPr>
        <w:fldChar w:fldCharType="end"/>
      </w:r>
    </w:p>
    <w:p w:rsidR="007C32A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_Toc157850073 \h </w:instrText>
      </w:r>
      <w:r>
        <w:rPr>
          <w:noProof/>
        </w:rPr>
        <w:fldChar w:fldCharType="separate"/>
      </w:r>
      <w:r>
        <w:rPr>
          <w:noProof/>
        </w:rPr>
        <w:t>90</w:t>
      </w:r>
      <w:r>
        <w:rPr>
          <w:noProof/>
        </w:rPr>
        <w:fldChar w:fldCharType="end"/>
      </w:r>
    </w:p>
    <w:p w:rsidR="007C32A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_Toc157850074 \h </w:instrText>
      </w:r>
      <w:r>
        <w:rPr>
          <w:noProof/>
        </w:rPr>
        <w:fldChar w:fldCharType="separate"/>
      </w:r>
      <w:r>
        <w:rPr>
          <w:noProof/>
        </w:rPr>
        <w:t>91</w:t>
      </w:r>
      <w:r>
        <w:rPr>
          <w:noProof/>
        </w:rPr>
        <w:fldChar w:fldCharType="end"/>
      </w:r>
    </w:p>
    <w:p w:rsidR="007C32A3" w:rsidP="007C32A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C32A3" w:rsidP="007C32A3">
      <w:pPr>
        <w:pStyle w:val="Heading1"/>
        <w:jc w:val="center"/>
        <w:rPr>
          <w:rFonts w:hint="eastAsia"/>
        </w:rPr>
      </w:pPr>
      <w:bookmarkStart w:id="1" w:name="_Toc157850007"/>
      <w:r w:rsidRPr="007C32A3">
        <w:rPr>
          <w:rFonts w:hint="eastAsia"/>
        </w:rPr>
        <w:t>序言</w:t>
      </w:r>
      <w:bookmarkEnd w:id="1"/>
    </w:p>
    <w:p w:rsidR="007C32A3" w:rsidP="007C32A3">
      <w:pPr>
        <w:ind w:firstLine="560" w:firstLineChars="200"/>
        <w:rPr>
          <w:rFonts w:ascii="仿宋" w:eastAsia="仿宋" w:hAnsi="仿宋" w:hint="eastAsia"/>
          <w:sz w:val="28"/>
        </w:rPr>
      </w:pPr>
      <w:r w:rsidRPr="007C32A3">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7C32A3" w:rsidP="007C32A3">
      <w:pPr>
        <w:pStyle w:val="Heading1"/>
      </w:pPr>
      <w:bookmarkStart w:id="2" w:name="_Toc157850008"/>
      <w:r w:rsidRPr="007C32A3">
        <w:rPr>
          <w:rFonts w:hint="eastAsia"/>
        </w:rPr>
        <w:t>一、血型及</w:t>
      </w:r>
      <w:r w:rsidRPr="007C32A3">
        <w:t>HLA</w:t>
      </w:r>
      <w:r w:rsidRPr="007C32A3">
        <w:t>生物制品项目人力资源管理方案</w:t>
      </w:r>
      <w:bookmarkEnd w:id="2"/>
    </w:p>
    <w:p w:rsidR="007C32A3" w:rsidP="007C32A3">
      <w:pPr>
        <w:pStyle w:val="Heading2"/>
        <w:rPr>
          <w:rFonts w:hint="eastAsia"/>
        </w:rPr>
      </w:pPr>
      <w:bookmarkStart w:id="3" w:name="_Toc157850009"/>
      <w:r w:rsidRPr="007C32A3">
        <w:rPr>
          <w:rFonts w:hint="eastAsia"/>
        </w:rPr>
        <w:t>(</w:t>
      </w:r>
      <w:r w:rsidRPr="007C32A3">
        <w:rPr>
          <w:rFonts w:hint="eastAsia"/>
        </w:rPr>
        <w:t>一</w:t>
      </w:r>
      <w:r w:rsidRPr="007C32A3">
        <w:rPr>
          <w:rFonts w:hint="eastAsia"/>
        </w:rPr>
        <w:t>)</w:t>
      </w:r>
      <w:r w:rsidRPr="007C32A3">
        <w:rPr>
          <w:rFonts w:hint="eastAsia"/>
        </w:rPr>
        <w:t>、人力资源战略规划</w:t>
      </w:r>
      <w:bookmarkEnd w:id="3"/>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在血型及HLA生物制品项目中，人力资源战略规划占据着极为重要的位置，需要深入考虑组织整体的发展方向和目标设定，以及通过合理配置和有效管理人力资源来实现这些目标。在血型及HLA生物制品项目背景下，人力资源战略规划的制定必须全面考虑行业特征、市场需求、技术趋势等多方面因素，以确保企业拥有足够数量、具备相应技能的人才，并通过科学的管理和培训提高员工的绩效，从而保障血型及HLA生物制品项目的成功实施和顺利进行。</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(一)人力资源需求分析</w:t>
      </w:r>
    </w:p>
    <w:p w:rsidR="007C32A3" w:rsidRPr="007C32A3" w:rsidP="007C32A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C32A3">
        <w:rPr>
          <w:rFonts w:ascii="仿宋" w:eastAsia="仿宋" w:hAnsi="仿宋" w:hint="eastAsia"/>
          <w:sz w:val="28"/>
        </w:rPr>
        <w:t>1、根据血型及HLA生物制品项目规模确定人力资源规模</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血型及HLA生物制品项目规模、生产能力以及市场需求等是决定所需人力资源规模的关键因素。在血型及HLA生物制品项目中，需要对各个环节进行深入分析，包括生产、质量控制、采购、销售、研发等，以明确各部门或岗位的人力资源需求。</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2、分析人力资源结构和能力要求</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3、预测未来人才需求</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结合血型及HLA生物制品项目发展趋势、行业发展和技术变革，预测未来可能出现的新岗位和新需求，为未来人才的储备和培养提前做好准备。</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(二)人才招聘与选拔</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1、制定招聘计划和渠道</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2、建立科学的选拔机制</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7C32A3" w:rsidRPr="007C32A3" w:rsidP="007C32A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C32A3">
        <w:rPr>
          <w:rFonts w:ascii="仿宋" w:eastAsia="仿宋" w:hAnsi="仿宋" w:hint="eastAsia"/>
          <w:sz w:val="28"/>
        </w:rPr>
        <w:t>3、引进和留住优秀人才</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对于核心岗位和关键岗位，制定有效的引进和留用政策，例如提供具有竞争力的薪酬福利、晋升机制、培训发展等，以留住优秀人才。</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(三)人才培训与发展</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1、制定培训计划</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根据员工的岗位需求和个人发展需求，制定全面的培训计划，包括岗前培训、岗中培训和岗后培训，确保员工具备所需的技能和知识。</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2、激励员工学习</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建立学习型组织文化，激励员工不断学习和提升，鼓励参与各类技能培训、岗位轮岗、跨部门学习等活动，提高员工的综合素质和能力。</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3、发展通道和规划</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为员工搭建职业发展通道，制定个人发展规划，帮助员工明确自己的职业目标，提供晋升机会和发展空间，激发员工的工作动力和归属感。</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(四)绩效管理与激励机制</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1、建立科学的绩效评估体系</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制定明确的绩效评估标准和流程，定期对员工的工作表现进行评估和反馈，及时发现问题并采取改进措施。</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2、激励机制设计</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设计合理的薪酬激励机制和非物质激励机制，如奖金、晋升、表彰奖励等，激发员工的工作热情和创造力。</w:t>
      </w:r>
    </w:p>
    <w:p w:rsidR="007C32A3" w:rsidRPr="007C32A3" w:rsidP="007C32A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C32A3">
        <w:rPr>
          <w:rFonts w:ascii="仿宋" w:eastAsia="仿宋" w:hAnsi="仿宋" w:hint="eastAsia"/>
          <w:sz w:val="28"/>
        </w:rPr>
        <w:t>3、关怀员工福祉</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注重员工的工作生活平衡，提供良好的工作环境和福利待遇，满足员工的物质和精神需求，增强员工对企业的归属感和忠诚度。</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(五)人才流动与留存管理</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1、建立灵活的人才流动机制</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鼓励员工之间的岗位交流和轮岗，帮助员工增加经验，为企业内部人才提供更多的发展机会。</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2、留存关键人才</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对于关键岗位和关键人才，采取多种措施，如个性化发展规划、职业规划咨询、特殊激励机制等，提高关键人才的留存率。</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3、离职员工管理</w:t>
      </w:r>
    </w:p>
    <w:p w:rsidR="007C32A3" w:rsidP="007C32A3">
      <w:pPr>
        <w:ind w:firstLine="560" w:firstLineChars="200"/>
        <w:rPr>
          <w:rFonts w:ascii="仿宋" w:eastAsia="仿宋" w:hAnsi="仿宋" w:hint="eastAsia"/>
          <w:sz w:val="28"/>
        </w:rPr>
      </w:pPr>
      <w:r w:rsidRPr="007C32A3">
        <w:rPr>
          <w:rFonts w:ascii="仿宋" w:eastAsia="仿宋" w:hAnsi="仿宋" w:hint="eastAsia"/>
          <w:sz w:val="28"/>
        </w:rPr>
        <w:t>对离职员工进行调查和反馈，了解员工离职原因和对企业的意见和建议，为改善企业管理和留住人才提供有益信息。</w:t>
      </w:r>
    </w:p>
    <w:p w:rsidR="007C32A3" w:rsidP="007C32A3">
      <w:pPr>
        <w:pStyle w:val="Heading2"/>
      </w:pPr>
      <w:bookmarkStart w:id="4" w:name="_Toc157850010"/>
      <w:r w:rsidRPr="007C32A3">
        <w:t>(</w:t>
      </w:r>
      <w:r w:rsidRPr="007C32A3">
        <w:t>二</w:t>
      </w:r>
      <w:r w:rsidRPr="007C32A3">
        <w:t>)</w:t>
      </w:r>
      <w:r w:rsidRPr="007C32A3">
        <w:t>、薪酬管理</w:t>
      </w:r>
      <w:bookmarkEnd w:id="4"/>
    </w:p>
    <w:p w:rsidR="007C32A3" w:rsidRPr="007C32A3" w:rsidP="007C32A3">
      <w:pPr>
        <w:ind w:firstLine="560" w:firstLineChars="200"/>
        <w:rPr>
          <w:rFonts w:ascii="仿宋" w:eastAsia="仿宋" w:hAnsi="仿宋"/>
          <w:sz w:val="28"/>
        </w:rPr>
      </w:pP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(一) 薪酬管理的背景与重要性</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1、 背景</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随着血型及HLA生物制品项目的不断发展，人才成为限制企业前进的一个关键因素。薪酬，作为企业对员工付出的回报，直接影响着员工的积极性、创造力和忠诚度，从而对企业的生产效率和竞争力造成深刻的影响。</w:t>
      </w:r>
    </w:p>
    <w:p w:rsidR="007C32A3" w:rsidRPr="007C32A3" w:rsidP="007C32A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C32A3">
        <w:rPr>
          <w:rFonts w:ascii="仿宋" w:eastAsia="仿宋" w:hAnsi="仿宋" w:hint="eastAsia"/>
          <w:sz w:val="28"/>
        </w:rPr>
        <w:t>2、 重要性</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合理的薪酬管理对于血型及HLA生物制品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(二) 薪酬管理的制定与执行</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1、 薪酬设计策略</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在血型及HLA生物制品项目中，制定薪酬策略需考虑企业的发展阶段、行业特征和对人才的需求。这包括制定基本薪资、绩效奖金、福利待遇等方面，并确保内外部薪酬的公平性和激励机制的有效设计。</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2、 薪酬实践</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在实施中，血型及HLA生物制品项目应根据员工的职务、级别和绩效水平，差异化地设定薪酬水平。同时，需要关注与市场薪酬水平的竞争性，以吸引和留住人才。此外，薪酬与绩效的紧密联系也需得到重视，以确保员工的努力得到公平回报。</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(三) 薪酬管理的挑战与应对之策</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1、 挑战</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在血型及HLA生物制品项目中，薪酬管理面临着激烈的市场竞争、用工成本上升以及员工对薪酬公平性和透明度要求的不断提高。</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2、 应对之策</w:t>
      </w:r>
    </w:p>
    <w:p w:rsidR="007C32A3" w:rsidRPr="007C32A3" w:rsidP="007C32A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C32A3">
        <w:rPr>
          <w:rFonts w:ascii="仿宋" w:eastAsia="仿宋" w:hAnsi="仿宋" w:hint="eastAsia"/>
          <w:sz w:val="28"/>
        </w:rPr>
        <w:t>为了应对这些挑战，血型及HLA生物制品项目可通过建立科学的薪酬调查机制，及时了解市场薪酬的变动；强化薪酬与绩效的联动，鼓励员工提高工作绩效；制定健全的薪酬管理制度，确保决策的公正</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性和透明度；同时，注重员工的职业发展规划，提供升职和成长机会，满足员工的发展需求。</w:t>
      </w:r>
    </w:p>
    <w:p w:rsidR="007C32A3" w:rsidP="007C32A3">
      <w:pPr>
        <w:ind w:firstLine="560" w:firstLineChars="200"/>
        <w:rPr>
          <w:rFonts w:ascii="仿宋" w:eastAsia="仿宋" w:hAnsi="仿宋" w:hint="eastAsia"/>
          <w:sz w:val="28"/>
        </w:rPr>
      </w:pPr>
      <w:r w:rsidRPr="007C32A3">
        <w:rPr>
          <w:rFonts w:ascii="仿宋" w:eastAsia="仿宋" w:hAnsi="仿宋" w:hint="eastAsia"/>
          <w:sz w:val="28"/>
        </w:rPr>
        <w:t>薪酬管理对于血型及HLA生物制品项目的成功发展至关重要，需要全面考虑各种因素，制定合理的薪酬体系，并持续完善和调整，以适应不断变化的市场环境和员工需求。只有通过科学的薪酬管理，血型及HLA生物制品项目才能够吸引、留住并激励卓越人才，保持竞争力，实现可持续的发展。</w:t>
      </w:r>
    </w:p>
    <w:p w:rsidR="007C32A3" w:rsidP="007C32A3">
      <w:pPr>
        <w:pStyle w:val="Heading2"/>
      </w:pPr>
      <w:bookmarkStart w:id="5" w:name="_Toc157850011"/>
      <w:r w:rsidRPr="007C32A3">
        <w:t>(</w:t>
      </w:r>
      <w:r w:rsidRPr="007C32A3">
        <w:t>三</w:t>
      </w:r>
      <w:r w:rsidRPr="007C32A3">
        <w:t>)</w:t>
      </w:r>
      <w:r w:rsidRPr="007C32A3">
        <w:t>、人力资源培训与开发</w:t>
      </w:r>
      <w:bookmarkEnd w:id="5"/>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在血型及HLA生物制品项目中，人力资源培训与开发是关键的组成部分，旨在提升员工的技能、知识水平，并激发其潜力，以适应血型及HLA生物制品项目的需求和推动个人职业发展。下面是在人力资源培训与开发方面的一些建议：</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1. 制定全面的培训计划： 基于血型及HLA生物制品项目的具体需求，制定全面而有针对性的培训计划。包括但不限于新员工入职培训、专业技能培训、领导力发展、沟通技巧等方面的培训内容。</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2. 多元化培训方法： 采用多种培训方法，包括课堂培训、在线学习、工作坊、实地考察等，以满足不同员工学习风格和需求。</w:t>
      </w:r>
    </w:p>
    <w:p w:rsidR="007C32A3" w:rsidRPr="007C32A3" w:rsidP="007C32A3">
      <w:pPr>
        <w:ind w:firstLine="560" w:firstLineChars="200"/>
        <w:rPr>
          <w:rFonts w:ascii="仿宋" w:eastAsia="仿宋" w:hAnsi="仿宋" w:hint="eastAsia"/>
          <w:sz w:val="28"/>
        </w:rPr>
      </w:pPr>
      <w:r w:rsidRPr="007C32A3">
        <w:rPr>
          <w:rFonts w:ascii="仿宋" w:eastAsia="仿宋" w:hAnsi="仿宋"/>
          <w:sz w:val="28"/>
        </w:rPr>
        <w:t>3</w:t>
      </w:r>
      <w:r w:rsidRPr="007C32A3">
        <w:rPr>
          <w:rFonts w:ascii="仿宋" w:eastAsia="仿宋" w:hAnsi="仿宋" w:hint="eastAsia"/>
          <w:sz w:val="28"/>
        </w:rPr>
        <w:t>. 强调技术与软技能的平衡： 不仅注重技术方面的培训，还要重视软技能的提升，如沟通能力、团队协作、问题解决等，以打造全面素质的员工。</w:t>
      </w:r>
    </w:p>
    <w:p w:rsidR="007C32A3" w:rsidRPr="007C32A3" w:rsidP="007C32A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C32A3">
        <w:rPr>
          <w:rFonts w:ascii="仿宋" w:eastAsia="仿宋" w:hAnsi="仿宋" w:hint="eastAsia"/>
          <w:sz w:val="28"/>
        </w:rPr>
        <w:t>4. 定期进行培训需求评估： 定期收集员工的培训需求，通过调</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查问卷、个人面谈等方式，及时调整和优化培训计划，确保培训内容符合员工的实际需求。</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5. 引入外部培训资源： 结合血型及HLA生物制品项目的特点，考虑引入外部专业培训机构或行业专家，为员工提供更高水平的培训服务，拓宽他们的视野。</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6. 建立内部导师制度： 建立内部导师制度，由有经验的员工担任导师，与新员工分享经验，促进知识传承和团队凝聚力。</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7. 关注员工个性化发展： 考虑员工的个性化发展需求，提供个性化的培训计划和发展通道，激发员工的学习热情和工作动力。</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8. 评估培训效果： 设立培训效果评估机制，通过考核、反馈和绩效评估等方式，及时了解培训的实际效果，为未来的培训提供经验教训。</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9. 强调跨部门协作： 在培训过程中注重跨部门协作，促进不同部门之间的信息共享和团队协同工作，提高整体绩效。</w:t>
      </w:r>
    </w:p>
    <w:p w:rsidR="007C32A3" w:rsidP="007C32A3">
      <w:pPr>
        <w:ind w:firstLine="560" w:firstLineChars="200"/>
        <w:rPr>
          <w:rFonts w:ascii="仿宋" w:eastAsia="仿宋" w:hAnsi="仿宋" w:hint="eastAsia"/>
          <w:sz w:val="28"/>
        </w:rPr>
      </w:pPr>
      <w:r w:rsidRPr="007C32A3">
        <w:rPr>
          <w:rFonts w:ascii="仿宋" w:eastAsia="仿宋" w:hAnsi="仿宋" w:hint="eastAsia"/>
          <w:sz w:val="28"/>
        </w:rPr>
        <w:t>10. 持续学习文化： 建立持续学习的企业文化，鼓励员工不断学习、自我提升，使其具备适应未来血型及HLA生物制品项目需求的能力。</w:t>
      </w:r>
    </w:p>
    <w:p w:rsidR="007C32A3" w:rsidP="007C32A3">
      <w:pPr>
        <w:pStyle w:val="Heading2"/>
      </w:pPr>
      <w:bookmarkStart w:id="6" w:name="_Toc157850012"/>
      <w:r w:rsidRPr="007C32A3">
        <w:t>(</w:t>
      </w:r>
      <w:r w:rsidRPr="007C32A3">
        <w:t>四</w:t>
      </w:r>
      <w:r w:rsidRPr="007C32A3">
        <w:t>)</w:t>
      </w:r>
      <w:r w:rsidRPr="007C32A3">
        <w:t>、劳动管理管理</w:t>
      </w:r>
      <w:bookmarkEnd w:id="6"/>
    </w:p>
    <w:p w:rsidR="007C32A3" w:rsidRPr="007C32A3" w:rsidP="007C32A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C32A3">
        <w:rPr>
          <w:rFonts w:ascii="仿宋" w:eastAsia="仿宋" w:hAnsi="仿宋" w:hint="eastAsia"/>
          <w:sz w:val="28"/>
        </w:rPr>
        <w:t>在血型及HLA生物制品项目中，对劳动力的管理和激励涉及到了重要的方面，包括劳动力资源的有效利用以及确保生产过程的安全和高效进行。劳动力在血型及HLA生物制品项目中占据着关键的地位，</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其管理直接影响着生产效率和产品质量，同时也与员工的工作积极性和满意度息息相关。因此，在血型及HLA生物制品项目中，劳动力管理的重要性不可忽视。</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(一) 劳动力管理的重要性</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1. 提高生产效率： 劳动力是血型及HLA生物制品项目中不可或缺的关键资源，劳动力管理的关键目标之一是提高生产效率。通过科学合理的资源配置和激励机制，激发员工的积极性，从而提升整体生产效率。</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2. 保障生产安全： 血型及HLA生物制品项目涉及到复杂的生产工艺和设备操作，劳动力管理需要确保员工严格遵守相关的安全规程，减少事故和伤害的发生，确保生产过程的安全稳定进行。</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(二) 劳动力管理的目标</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7C32A3" w:rsidRPr="007C32A3" w:rsidP="007C32A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C32A3">
        <w:rPr>
          <w:rFonts w:ascii="仿宋" w:eastAsia="仿宋" w:hAnsi="仿宋" w:hint="eastAsia"/>
          <w:sz w:val="28"/>
        </w:rPr>
        <w:t>2. 激发员工工作动力： 通过建立激励机制，包括薪酬、晋升、</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培训等多种形式，激发员工的工作积极性和创造力，提高生产效率和质量。</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4. 持续改进劳动力管理方式： 劳动力管理需要不断改进和创新，以适应市场需求和生产技术的变化，提高管理效率和水平。</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(三) 劳动力管理的方法</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1. 人力资源规划： 通过对市场需求和生产计划的分析，进行合理的人力资源规划，确保在不同时间和环节都能有足够的合格员工进行配备。</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2. 薪酬福利管理： 建立公平合理的薪酬福利体系，根据员工的工作表现和贡献给予相应的报酬和福利待遇，激发其工作积极性。</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3. 培训与发展： 为员工提供系统的培训和职业发展机会，提升其专业技能和综合素质，以增强企业的核心竞争力。</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4. 绩效管理： 建立科学的绩效评价体系，及时对员工的工作表现进行评估，为个体制定合理的发展计划和激励政策。</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5. 安全管理： 加强安全教育和培训，制定相关的安全操作规程和紧急预案，确保生产过程的安全稳定进行。</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(四) 劳动力管理面临的挑战</w:t>
      </w:r>
    </w:p>
    <w:p w:rsidR="007C32A3" w:rsidRPr="007C32A3" w:rsidP="007C32A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C32A3">
        <w:rPr>
          <w:rFonts w:ascii="仿宋" w:eastAsia="仿宋" w:hAnsi="仿宋" w:hint="eastAsia"/>
          <w:sz w:val="28"/>
        </w:rPr>
        <w:t>1. 劳动力成本上升： 随着劳动力成本的不断上升，企业在进行劳动力资源配置和激励时面临更大的挑战，需要寻求更有效的管理方</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式。</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2. 员工流动性增加： 现代社会员工的流动性增加，员工招聘和留任变得更加困难，企业需要加强人才引进和留存的管理工作。</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3. 人才技能匹配： 随着制造业技术的不断更新换代，人才的技能要求也在不断提高，如何与之匹配成为企业的挑战之一。</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综上所述，劳动力管理在血型及HLA生物制品项目中扮演着关键的角色。通过合理配置、科学激励、健全管理制度和持续改进，可以提高生产效率，保障生产安全，提升产品质量，改善员工满意度，从而推动血型及HLA生物制品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7C32A3" w:rsidRPr="007C32A3" w:rsidP="007C32A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C32A3">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7C32A3" w:rsidP="007C32A3">
      <w:pPr>
        <w:ind w:firstLine="560" w:firstLineChars="200"/>
        <w:rPr>
          <w:rFonts w:ascii="仿宋" w:eastAsia="仿宋" w:hAnsi="仿宋"/>
          <w:sz w:val="28"/>
        </w:rPr>
      </w:pPr>
    </w:p>
    <w:p w:rsidR="007C32A3" w:rsidP="007C32A3">
      <w:pPr>
        <w:pStyle w:val="Heading2"/>
      </w:pPr>
      <w:bookmarkStart w:id="7" w:name="_Toc157850013"/>
      <w:r w:rsidRPr="007C32A3">
        <w:t>(</w:t>
      </w:r>
      <w:r w:rsidRPr="007C32A3">
        <w:t>五</w:t>
      </w:r>
      <w:r w:rsidRPr="007C32A3">
        <w:t>)</w:t>
      </w:r>
      <w:r w:rsidRPr="007C32A3">
        <w:t>、人力资源组织管理</w:t>
      </w:r>
      <w:bookmarkEnd w:id="7"/>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人力资源组织管理在血型及HLA生物制品项目中扮演着至关重要的角色，它涉及到如何合理组织和管理人力资源，以支持企业的整体战略目标。在一个复杂多变的血型及HLA生物制品项目环境中，人力资源组织管理需要具备灵活性和适应性，以更好地适应市场的需求和血型及HLA生物制品项目的变化。下面将探讨人力资源组织管理的重要性、目标、方法以及面临的挑战。</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（一）人力资源组织管理的重要性</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1. 支持战略目标： 人力资源组织管理直接关联到企业的战略目标，通过合理配置和管理人才，确保组织具备适应市场变化和血型及HLA生物制品项目需求的能力。</w:t>
      </w:r>
    </w:p>
    <w:p w:rsidR="007C32A3" w:rsidRPr="007C32A3" w:rsidP="007C32A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C32A3">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3. 促进团队协作： 通过构建有效的团队结构和协作机制，人力资源组织管理有助于促进员工之间的合作，提高团队绩效，共同推动血型及HLA生物制品项目的顺利进行。</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4. 提升员工发展： 人力资源组织管理通过制定培训计划、职业发展通道等方式，帮助员工提升个人能力，增加员工的职业发展空间。</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（二）人力资源组织管理的目标</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1. 建立灵活的组织结构： 制定适应血型及HLA生物制品项目需求的组织结构，使之能够在不同阶段迅速调整，确保血型及HLA生物制品项目高效运作。</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2. 优化工作流程： 通过对工作流程的优化，减少环节，提高执行效率，确保血型及HLA生物制品项目各项任务按时完成。</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3. 打造协作团队： 通过合理分工和团队建设，促进员工之间的协作，创造积极向上的工作氛围。</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4. 制定绩效考核体系： 建立科学的绩效考核体系，激励员工提高工作效率，提高整体团队的绩效水平。</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（三）人力资源组织管理的方法</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1. 灵活用人： 根据血型及HLA生物制品项目需求，采取灵活的用人方式，包括临时员工、兼职人员等，以满足血型及HLA生物制品项目各阶段的需求。</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2. 培训发展： 制定全面的培训计划，提升员工的专业技能和综合素质，为血型及HLA生物制品项目提供更强大的人才支持。</w:t>
      </w:r>
    </w:p>
    <w:p w:rsidR="007C32A3" w:rsidRPr="007C32A3" w:rsidP="007C32A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C32A3">
        <w:rPr>
          <w:rFonts w:ascii="仿宋" w:eastAsia="仿宋" w:hAnsi="仿宋" w:hint="eastAsia"/>
          <w:sz w:val="28"/>
        </w:rPr>
        <w:t>3. 团队建设： 通过团队培训、活动等方式，增强团队凝聚力，</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促进员工间的良好沟通与协作。</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4. 引入先进技术： 运用先进的信息技术和管理工具，提高组织运作的效率，降低管理成本。</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（四）人力资源组织管理面临的挑战</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1. 血型及HLA生物制品项目不确定性： 血型及HLA生物制品项目环境的不确定性可能导致人力需求的波动，因此需要具备快速响应变化的能力。</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2. 人才流动： 高度竞争的行业可能导致人才的流动性增加，为了留住关键人才，需要提供有竞争力的薪酬和福利。</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3. 技能匹配： 随着技术的更新换代，确保员工的技能与血型及HLA生物制品项目需求的匹配，是一个不断面临的挑战。</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4. 组织文化： 在多元文化和多代人员共事的情况下，构建积极向上的组织文化是一项复杂的工作。</w:t>
      </w:r>
    </w:p>
    <w:p w:rsidR="007C32A3" w:rsidP="007C32A3">
      <w:pPr>
        <w:ind w:firstLine="560" w:firstLineChars="200"/>
        <w:rPr>
          <w:rFonts w:ascii="仿宋" w:eastAsia="仿宋" w:hAnsi="仿宋" w:hint="eastAsia"/>
          <w:sz w:val="28"/>
        </w:rPr>
      </w:pPr>
      <w:r w:rsidRPr="007C32A3">
        <w:rPr>
          <w:rFonts w:ascii="仿宋" w:eastAsia="仿宋" w:hAnsi="仿宋" w:hint="eastAsia"/>
          <w:sz w:val="28"/>
        </w:rPr>
        <w:t>综上所述，人力资源组织管理在血型及HLA生物制品项目中至关重要，其成功实施有助于提高血型及HLA生物制品项目的适应性、创造力和执行力。在应对挑战的过程中，企业需要保持灵活性，不断调整管理策略，以确保人力资源的最优配置，支持血型及HLA生物制品项目的可持续发展。</w:t>
      </w:r>
    </w:p>
    <w:p w:rsidR="007C32A3" w:rsidP="007C32A3">
      <w:pPr>
        <w:pStyle w:val="Heading2"/>
      </w:pPr>
      <w:bookmarkStart w:id="8" w:name="_Toc157850014"/>
      <w:r w:rsidRPr="007C32A3">
        <w:t>(</w:t>
      </w:r>
      <w:r w:rsidRPr="007C32A3">
        <w:t>六</w:t>
      </w:r>
      <w:r w:rsidRPr="007C32A3">
        <w:t>)</w:t>
      </w:r>
      <w:r w:rsidRPr="007C32A3">
        <w:t>、绩效管理</w:t>
      </w:r>
      <w:bookmarkEnd w:id="8"/>
    </w:p>
    <w:p w:rsidR="007C32A3" w:rsidRPr="007C32A3" w:rsidP="007C32A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C32A3">
        <w:rPr>
          <w:rFonts w:ascii="仿宋" w:eastAsia="仿宋" w:hAnsi="仿宋" w:hint="eastAsia"/>
          <w:sz w:val="28"/>
        </w:rPr>
        <w:t>绩效管理在血型及HLA生物制品项目中是确保团队高效运作和达成目标的关键环节。通过明确工作目标、评估员工表现以及提供及</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时反馈，绩效管理不仅能够激发员工的工作动力，还有助于优化整体血型及HLA生物制品项目绩效。下面将探讨绩效管理的重要性、目标、方法以及可能面临的挑战。</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（一）绩效管理的重要性</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1. 提高生产效率： 通过设定明确的绩效目标，可以激励员工更加专注和高效地完成任务，提高整体生产效率。</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2. 激发工作动力： 绩效管理通过奖励制度和认可机制，可以激发员工的工作热情和积极性，增强其对血型及HLA生物制品项目的投入度。</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3. 改善员工发展： 通过绩效管理的过程，可以识别员工的强项和发展领域，为其提供有针对性的培训和发展机会。</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4. 加强团队合作： 绩效管理能够促进团队成员之间的合作，通过共同努力实现共享的绩效目标，增强团队的凝聚力。</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（二）绩效管理的目标</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1. 设定明确的绩效指标： 制定具体、可量化的绩效指标，确保员工清晰了解血型及HLA生物制品项目期望的工作表现。</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2. 及时反馈和改进： 提供定期的绩效反馈，指导员工改进工作方法，确保血型及HLA生物制品项目各方面不断优化。</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3. 个性化发展规划： 通过绩效评估，制定个性化的员工发展计划，满足其职业发展需求。</w:t>
      </w:r>
    </w:p>
    <w:p w:rsidR="007C32A3" w:rsidRPr="007C32A3" w:rsidP="007C32A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C32A3">
        <w:rPr>
          <w:rFonts w:ascii="仿宋" w:eastAsia="仿宋" w:hAnsi="仿宋" w:hint="eastAsia"/>
          <w:sz w:val="28"/>
        </w:rPr>
        <w:t>4. 激励和奖励机制： 建立公正公平的激励和奖励机制，以鼓励卓越表现，激发员工的竞争力。</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（三）绩效管理的方法</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1. 定期评估和面谈： 进行定期的绩效评估，通过面谈方式与员工讨论其工作表现，提供针对性的建议和反馈。</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2. 360度评价： 引入360度评价，从多个角度收集反馈，包括同事、下属和血型及HLA生物制品项目合作伙伴，更全面地了解员工的表现。</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3. 目标管理： 采用目标管理方法，帮助员工设定明确的目标，并定期追踪和评估其实现情况。</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4. 培训和发展计划： 根据绩效评估结果，制定个性化的培训和发展计划，提高员工在血型及HLA生物制品项目中的综合素质。</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（四）绩效管理面临的挑战</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1. 主管评估偏见： 主管在评估过程中可能存在主观偏见，影响评价的客观性，需要建立公正的评估机制。</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2. 设定合理的目标： 设定过于苛刻或模糊的目标可能导致员工无法达成，影响绩效评估的准确性。</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3. 员工对评价的接受度： 员工对绩效评价结果的接受度可能受到个体差异的影响，需要建立开放的沟通机制。</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4. 变动的血型及HLA生物制品项目环境： 血型及HLA生物制品项目环境的不断变化可能使得最初设定的绩效指标不再适用，需要及时调整。</w:t>
      </w:r>
    </w:p>
    <w:p w:rsidR="007C32A3" w:rsidP="007C32A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C32A3">
        <w:rPr>
          <w:rFonts w:ascii="仿宋" w:eastAsia="仿宋" w:hAnsi="仿宋" w:hint="eastAsia"/>
          <w:sz w:val="28"/>
        </w:rPr>
        <w:t>总体而言，绩效管理在血型及HLA生物制品项目中是推动团队不断进步的关键管理环节。通过设定明确的目标、提供及时的反馈和激</w:t>
      </w:r>
    </w:p>
    <w:p w:rsidR="007C32A3" w:rsidP="007C32A3">
      <w:pPr>
        <w:ind w:firstLine="560" w:firstLineChars="200"/>
        <w:rPr>
          <w:rFonts w:ascii="仿宋" w:eastAsia="仿宋" w:hAnsi="仿宋" w:hint="eastAsia"/>
          <w:sz w:val="28"/>
        </w:rPr>
      </w:pPr>
      <w:r w:rsidRPr="007C32A3">
        <w:rPr>
          <w:rFonts w:ascii="仿宋" w:eastAsia="仿宋" w:hAnsi="仿宋" w:hint="eastAsia"/>
          <w:sz w:val="28"/>
        </w:rPr>
        <w:t>励机制，可以激发员工的工作热情，提高整体血型及HLA生物制品项目的执行效能。在面对各种挑战时，血型及HLA生物制品项目管理团队需要不断改进管理方法，确保绩效管理更好地服务于血型及HLA生物制品项目的整体目标。</w:t>
      </w:r>
    </w:p>
    <w:p w:rsidR="007C32A3" w:rsidP="007C32A3">
      <w:pPr>
        <w:pStyle w:val="Heading1"/>
      </w:pPr>
      <w:bookmarkStart w:id="9" w:name="_Toc157850015"/>
      <w:r w:rsidRPr="007C32A3">
        <w:rPr>
          <w:rFonts w:hint="eastAsia"/>
        </w:rPr>
        <w:t>二、血型及</w:t>
      </w:r>
      <w:r w:rsidRPr="007C32A3">
        <w:t>HLA</w:t>
      </w:r>
      <w:r w:rsidRPr="007C32A3">
        <w:t>生物制品项目质量管理方案</w:t>
      </w:r>
      <w:bookmarkEnd w:id="9"/>
    </w:p>
    <w:p w:rsidR="007C32A3" w:rsidP="007C32A3">
      <w:pPr>
        <w:pStyle w:val="Heading2"/>
        <w:rPr>
          <w:rFonts w:hint="eastAsia"/>
        </w:rPr>
      </w:pPr>
      <w:bookmarkStart w:id="10" w:name="_Toc157850016"/>
      <w:r w:rsidRPr="007C32A3">
        <w:rPr>
          <w:rFonts w:hint="eastAsia"/>
        </w:rPr>
        <w:t>(</w:t>
      </w:r>
      <w:r w:rsidRPr="007C32A3">
        <w:rPr>
          <w:rFonts w:hint="eastAsia"/>
        </w:rPr>
        <w:t>一</w:t>
      </w:r>
      <w:r w:rsidRPr="007C32A3">
        <w:rPr>
          <w:rFonts w:hint="eastAsia"/>
        </w:rPr>
        <w:t>)</w:t>
      </w:r>
      <w:r w:rsidRPr="007C32A3">
        <w:rPr>
          <w:rFonts w:hint="eastAsia"/>
        </w:rPr>
        <w:t>、全面质量管理</w:t>
      </w:r>
      <w:bookmarkEnd w:id="10"/>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（一）全面质量管理的概念</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1. 概念解析</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2. 特点</w:t>
      </w:r>
    </w:p>
    <w:p w:rsidR="007C32A3" w:rsidRPr="007C32A3" w:rsidP="007C32A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C32A3">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（二）全面质量管理的原则</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1. 顾客导向</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2. 全员参与</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3. 过程管理</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4. 持续改进</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持续改进是全面质量管理的核心之一。企业应该不断寻求改进的机会，包括改进产品质量、生产过程、管理方法等，从而提高企业的绩效。</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5. 数据驱动</w:t>
      </w:r>
    </w:p>
    <w:p w:rsidR="007C32A3" w:rsidRPr="007C32A3" w:rsidP="007C32A3">
      <w:pPr>
        <w:ind w:firstLine="560" w:firstLineChars="200"/>
        <w:rPr>
          <w:rFonts w:ascii="仿宋" w:eastAsia="仿宋" w:hAnsi="仿宋"/>
          <w:sz w:val="28"/>
        </w:rPr>
      </w:pPr>
      <w:r w:rsidRPr="007C32A3">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7C32A3" w:rsidRPr="007C32A3" w:rsidP="007C32A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C32A3">
        <w:rPr>
          <w:rFonts w:ascii="仿宋" w:eastAsia="仿宋" w:hAnsi="仿宋" w:hint="eastAsia"/>
          <w:sz w:val="28"/>
        </w:rPr>
        <w:t>（三）全面质量管理的实施步骤</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1. 制定质量政策和目标</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企业应该明确质量政策和目标，将顾客满意度置于首位，确定质量改进的具体目标，为全面质量管理的实施提供清晰的指导方向。</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2. 规划质量管理体系</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企业需要建立健全的质量管理体系，包括质量管理组织结构、质量管理程序文件、质量目标和责任分工等，确保全面质量管理能够有序进行。</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3. 质量成本分析</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4. 质量培训与教育</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全面质量管理需要员工具备相关的知识和技能，因此企业需要加强对员工的质量培训和教育，提升员工的质量意识和专业素养。</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5. 制定质量控制计划</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企业应该制定相应的质量控制计划，包括质量标准、检验方法、质量控制点等，确保产品在生产过程中能够达到预期的质量要求。</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6. 实施全面质量管理</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7C32A3" w:rsidRPr="007C32A3" w:rsidP="007C32A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C32A3">
        <w:rPr>
          <w:rFonts w:ascii="仿宋" w:eastAsia="仿宋" w:hAnsi="仿宋" w:hint="eastAsia"/>
          <w:sz w:val="28"/>
        </w:rPr>
        <w:t>（四）全面质量管理在智能化设备血型及HLA生物制品项目中的</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应用</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在智能化设备血型及HLA生物制品项目中，全面质量管理发挥着至关重要的作用。通过下面几个方面的实际应用，可以更好地理解全面质量管理在血型及HLA生物制品项目中的意义：</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1. 工艺优化和改进： 利用全面质量管理原则，血型及HLA生物制品项目团队能够深入了解生产工艺，通过全员参与的方式发现潜在的工艺问题，并不断进行持续改进，提高智能化设备的生产效率和质量水平。</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2. 全员培训与技能提升： 全面质量管理注重全员参与，血型及HLA生物制品项目团队通过质量培训和技能提升计划，确保每位成员具备必要的知识和技能，以更好地适应智能化设备制造的高标准要求。</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3. 数据驱动的质量决策： 强调以数据为依据的全面质量管理原则，在智能化设备血型及HLA生物制品项目中可以通过数据分析实时监测生产过程，准确评估产品质量，迅速做出质量决策，确保产品达到预期标准。</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4. 顾客导向的产品设计： 通过深入了解顾客需求，智能化设备血型及HLA生物制品项目可以在产品设计阶段就充分考虑顾客的期望，以顾客满意度为导向，打造更符合市场需求的智能化产品。</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5. 持续改进和创新： 全面质量管理强调持续改进，对于智能化设备血型及HLA生物制品项目而言，这意味着不断追求技术创新，优化生产流程，引入先进技术，从而提升产品质量和市场竞争力。</w:t>
      </w:r>
    </w:p>
    <w:p w:rsidR="007C32A3" w:rsidRPr="007C32A3" w:rsidP="007C32A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C32A3">
        <w:rPr>
          <w:rFonts w:ascii="仿宋" w:eastAsia="仿宋" w:hAnsi="仿宋" w:hint="eastAsia"/>
          <w:sz w:val="28"/>
        </w:rPr>
        <w:t>通过将全面质量管理的理念融入智能化设备血型及HLA生物制</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品项目的方方面面，血型及HLA生物制品项目团队可以更好地应对市场变化、提高生产效率、降低成本，并在竞争激烈的行业中取得持续的成功。</w:t>
      </w:r>
    </w:p>
    <w:p w:rsidR="007C32A3" w:rsidP="007C32A3">
      <w:pPr>
        <w:ind w:firstLine="560" w:firstLineChars="200"/>
        <w:rPr>
          <w:rFonts w:ascii="仿宋" w:eastAsia="仿宋" w:hAnsi="仿宋" w:hint="eastAsia"/>
          <w:sz w:val="28"/>
        </w:rPr>
      </w:pPr>
      <w:r w:rsidRPr="007C32A3">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血型及HLA生物制品项目能够更好地适应快速发展的科技环境，为企业的可持续发展打下坚实基础。</w:t>
      </w:r>
    </w:p>
    <w:p w:rsidR="007C32A3" w:rsidP="007C32A3">
      <w:pPr>
        <w:pStyle w:val="Heading2"/>
      </w:pPr>
      <w:bookmarkStart w:id="11" w:name="_Toc157850017"/>
      <w:r w:rsidRPr="007C32A3">
        <w:t>(</w:t>
      </w:r>
      <w:r w:rsidRPr="007C32A3">
        <w:t>二</w:t>
      </w:r>
      <w:r w:rsidRPr="007C32A3">
        <w:t>)</w:t>
      </w:r>
      <w:r w:rsidRPr="007C32A3">
        <w:t>、质量成本管理</w:t>
      </w:r>
      <w:bookmarkEnd w:id="11"/>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在血型及HLA生物制品项目执行过程中，质量成本管理是一项关键的活动，旨在全面规划、控制和管理因质量问题而产生的各项成本。在血型及HLA生物制品项目中，质量成本管理对于提升产品质量、降低生产成本以及增强竞争力具有重要意义。</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 xml:space="preserve"> 1. 质量成本的定义</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 xml:space="preserve"> 2. 质量成本管理的概念</w:t>
      </w:r>
    </w:p>
    <w:p w:rsidR="007C32A3" w:rsidRPr="007C32A3" w:rsidP="007C32A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C32A3">
        <w:rPr>
          <w:rFonts w:ascii="仿宋" w:eastAsia="仿宋" w:hAnsi="仿宋" w:hint="eastAsia"/>
          <w:sz w:val="28"/>
        </w:rPr>
        <w:t>质量成本管理是企业通过全面认识和分析质量成本，采取有效措施降低和控制这些成本的过程。通过预防和改进措施，企业可以最大</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限度地降低内外部失误成本，同时合理利用预防和评估成本，实现整体质量成本的最小化。</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 xml:space="preserve"> 3. 质量成本管理分类</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 xml:space="preserve"> 预防成本： 投入在预防产品不合格活动上的费用，包括质量培训、工艺设计等。</w:t>
      </w:r>
    </w:p>
    <w:p w:rsidR="007C32A3" w:rsidRPr="007C32A3" w:rsidP="007C32A3">
      <w:pPr>
        <w:ind w:firstLine="560" w:firstLineChars="200"/>
        <w:rPr>
          <w:rFonts w:ascii="仿宋" w:eastAsia="仿宋" w:hAnsi="仿宋"/>
          <w:sz w:val="28"/>
        </w:rPr>
      </w:pPr>
      <w:r w:rsidRPr="007C32A3">
        <w:rPr>
          <w:rFonts w:ascii="仿宋" w:eastAsia="仿宋" w:hAnsi="仿宋"/>
          <w:sz w:val="28"/>
        </w:rPr>
        <w:t xml:space="preserve">  </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 xml:space="preserve"> 评估成本： 用于检验和测试产品以确保符合质量标准的成本，包括检验设备、测试材料等。</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 xml:space="preserve"> 内部失误成本： 由于产品不合格而产生的内部成本，包括返工、报废、维修等费用。</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 xml:space="preserve"> 外部失误成本： 由不合格产品引起的外部损失，包括退货、赔偿、声誉受损等。</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 xml:space="preserve"> 4. 质量成本管理的应用</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 xml:space="preserve"> 持续改进： 不断改进产品设计、生产工艺、质量管理体系，降低质量成本，提高产品合格率，满足客户需求，提升市场竞争力。</w:t>
      </w:r>
    </w:p>
    <w:p w:rsidR="007C32A3" w:rsidRPr="007C32A3" w:rsidP="007C32A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C32A3">
        <w:rPr>
          <w:rFonts w:ascii="仿宋" w:eastAsia="仿宋" w:hAnsi="仿宋"/>
          <w:sz w:val="28"/>
        </w:rPr>
        <w:t xml:space="preserve"> 5. </w:t>
      </w:r>
      <w:r w:rsidRPr="007C32A3">
        <w:rPr>
          <w:rFonts w:ascii="仿宋" w:eastAsia="仿宋" w:hAnsi="仿宋" w:hint="eastAsia"/>
          <w:sz w:val="28"/>
        </w:rPr>
        <w:t>质量成本管理的优势</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 xml:space="preserve"> 降低生产成本： 通过降低内外部失误成本，提高产品合格率，从而降低生产成本。</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 xml:space="preserve"> 提高产品质量： 促使企业从源头上预防产品质量问题的发生，全员参与质量管理，提高产品质量水平。</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 xml:space="preserve"> 增强市场竞争力： 通过优化质量成本管理，提高产品性价比，提升品牌形象，增强市场竞争力。</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 xml:space="preserve"> 加强管理决策： 提供全面的质量成本数据支持，帮助管理层进行科学决策，合理配置资源，提高企业经营效益。</w:t>
      </w:r>
    </w:p>
    <w:p w:rsidR="007C32A3" w:rsidP="007C32A3">
      <w:pPr>
        <w:ind w:firstLine="560" w:firstLineChars="200"/>
        <w:rPr>
          <w:rFonts w:ascii="仿宋" w:eastAsia="仿宋" w:hAnsi="仿宋" w:hint="eastAsia"/>
          <w:sz w:val="28"/>
        </w:rPr>
      </w:pPr>
      <w:r w:rsidRPr="007C32A3">
        <w:rPr>
          <w:rFonts w:ascii="仿宋" w:eastAsia="仿宋" w:hAnsi="仿宋" w:hint="eastAsia"/>
          <w:sz w:val="28"/>
        </w:rPr>
        <w:t>综合而言，质量成本管理在血型及HLA生物制品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7C32A3" w:rsidP="007C32A3">
      <w:pPr>
        <w:pStyle w:val="Heading2"/>
      </w:pPr>
      <w:bookmarkStart w:id="12" w:name="_Toc157850018"/>
      <w:r w:rsidRPr="007C32A3">
        <w:t>(</w:t>
      </w:r>
      <w:r w:rsidRPr="007C32A3">
        <w:t>三</w:t>
      </w:r>
      <w:r w:rsidRPr="007C32A3">
        <w:t>)</w:t>
      </w:r>
      <w:r w:rsidRPr="007C32A3">
        <w:t>、服务质量管理</w:t>
      </w:r>
      <w:bookmarkEnd w:id="12"/>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1. 客户需求分析： 理解客户的期望和需求是确保服务质量的第一步。这可以通过市场调研、客户反馈和数据分析来实现。</w:t>
      </w:r>
    </w:p>
    <w:p w:rsidR="007C32A3" w:rsidRPr="007C32A3" w:rsidP="007C32A3">
      <w:pPr>
        <w:ind w:firstLine="560" w:firstLineChars="200"/>
        <w:rPr>
          <w:rFonts w:ascii="仿宋" w:eastAsia="仿宋" w:hAnsi="仿宋" w:hint="eastAsia"/>
          <w:sz w:val="28"/>
        </w:rPr>
      </w:pPr>
      <w:r w:rsidRPr="007C32A3">
        <w:rPr>
          <w:rFonts w:ascii="仿宋" w:eastAsia="仿宋" w:hAnsi="仿宋" w:hint="eastAsia"/>
          <w:sz w:val="28"/>
        </w:rPr>
        <w:t>2. 服务设计： 设计阶段需要考虑如何最好地满足客户需求，包</w:t>
      </w:r>
      <w:r w:rsidRPr="007C32A3">
        <w:rPr>
          <w:rFonts w:ascii="仿宋" w:eastAsia="仿宋" w:hAnsi="仿宋" w:hint="eastAsia"/>
          <w:sz w:val="28"/>
        </w:rPr>
        <w:br/>
      </w:r>
      <w:r w:rsidRPr="007C32A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https://d.book118.com/506240114234010100</w:t>
        </w:r>
      </w:hyperlink>
    </w:p>
    <w:p w:rsidR="007C32A3" w:rsidRPr="007C32A3" w:rsidP="007C32A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32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C32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32A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C32A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32A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C32A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32A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7C32A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32A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C32A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32A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C32A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32A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C32A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32A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C32A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32A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C32A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32A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C32A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32A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C32A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32A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C32A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32A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C32A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32A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C32A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32A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C32A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32A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C32A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32A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C32A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32A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C32A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32A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C32A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32A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C32A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32A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C32A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32A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C32A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32A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C32A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32A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C32A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32A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P="001144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C32A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RPr="007C32A3" w:rsidP="007C32A3">
    <w:pPr>
      <w:pStyle w:val="Header"/>
      <w:rPr>
        <w:rFonts w:ascii="仿宋" w:eastAsia="仿宋" w:hAnsi="仿宋"/>
      </w:rPr>
    </w:pPr>
    <w:r w:rsidRPr="007C32A3">
      <w:rPr>
        <w:rFonts w:ascii="仿宋" w:eastAsia="仿宋" w:hAnsi="仿宋" w:hint="eastAsia"/>
      </w:rPr>
      <w:t>血型及HLA生物制品项目投资分析报告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RPr="007C32A3" w:rsidP="007C32A3">
    <w:pPr>
      <w:pStyle w:val="Header"/>
      <w:rPr>
        <w:rFonts w:ascii="仿宋" w:eastAsia="仿宋" w:hAnsi="仿宋"/>
      </w:rPr>
    </w:pPr>
    <w:r w:rsidRPr="007C32A3">
      <w:rPr>
        <w:rFonts w:ascii="仿宋" w:eastAsia="仿宋" w:hAnsi="仿宋" w:hint="eastAsia"/>
      </w:rPr>
      <w:t>血型及HLA生物制品项目投资分析报告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RPr="007C32A3" w:rsidP="007C32A3">
    <w:pPr>
      <w:pStyle w:val="Header"/>
      <w:rPr>
        <w:rFonts w:ascii="仿宋" w:eastAsia="仿宋" w:hAnsi="仿宋"/>
      </w:rPr>
    </w:pPr>
    <w:r w:rsidRPr="007C32A3">
      <w:rPr>
        <w:rFonts w:ascii="仿宋" w:eastAsia="仿宋" w:hAnsi="仿宋" w:hint="eastAsia"/>
      </w:rPr>
      <w:t>血型及HLA生物制品项目投资分析报告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RPr="007C32A3" w:rsidP="007C32A3">
    <w:pPr>
      <w:pStyle w:val="Header"/>
      <w:rPr>
        <w:rFonts w:ascii="仿宋" w:eastAsia="仿宋" w:hAnsi="仿宋"/>
      </w:rPr>
    </w:pPr>
    <w:r w:rsidRPr="007C32A3">
      <w:rPr>
        <w:rFonts w:ascii="仿宋" w:eastAsia="仿宋" w:hAnsi="仿宋" w:hint="eastAsia"/>
      </w:rPr>
      <w:t>血型及HLA生物制品项目投资分析报告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RPr="007C32A3" w:rsidP="007C32A3">
    <w:pPr>
      <w:pStyle w:val="Header"/>
      <w:rPr>
        <w:rFonts w:ascii="仿宋" w:eastAsia="仿宋" w:hAnsi="仿宋"/>
      </w:rPr>
    </w:pPr>
    <w:r w:rsidRPr="007C32A3">
      <w:rPr>
        <w:rFonts w:ascii="仿宋" w:eastAsia="仿宋" w:hAnsi="仿宋" w:hint="eastAsia"/>
      </w:rPr>
      <w:t>血型及HLA生物制品项目投资分析报告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RPr="007C32A3" w:rsidP="007C32A3">
    <w:pPr>
      <w:pStyle w:val="Header"/>
      <w:rPr>
        <w:rFonts w:ascii="仿宋" w:eastAsia="仿宋" w:hAnsi="仿宋"/>
      </w:rPr>
    </w:pPr>
    <w:r w:rsidRPr="007C32A3">
      <w:rPr>
        <w:rFonts w:ascii="仿宋" w:eastAsia="仿宋" w:hAnsi="仿宋" w:hint="eastAsia"/>
      </w:rPr>
      <w:t>血型及HLA生物制品项目投资分析报告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RPr="007C32A3" w:rsidP="007C32A3">
    <w:pPr>
      <w:pStyle w:val="Header"/>
      <w:rPr>
        <w:rFonts w:ascii="仿宋" w:eastAsia="仿宋" w:hAnsi="仿宋"/>
      </w:rPr>
    </w:pPr>
    <w:r w:rsidRPr="007C32A3">
      <w:rPr>
        <w:rFonts w:ascii="仿宋" w:eastAsia="仿宋" w:hAnsi="仿宋" w:hint="eastAsia"/>
      </w:rPr>
      <w:t>血型及HLA生物制品项目投资分析报告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RPr="007C32A3" w:rsidP="007C32A3">
    <w:pPr>
      <w:pStyle w:val="Header"/>
      <w:rPr>
        <w:rFonts w:ascii="仿宋" w:eastAsia="仿宋" w:hAnsi="仿宋"/>
      </w:rPr>
    </w:pPr>
    <w:r w:rsidRPr="007C32A3">
      <w:rPr>
        <w:rFonts w:ascii="仿宋" w:eastAsia="仿宋" w:hAnsi="仿宋" w:hint="eastAsia"/>
      </w:rPr>
      <w:t>血型及HLA生物制品项目投资分析报告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RPr="007C32A3" w:rsidP="007C32A3">
    <w:pPr>
      <w:pStyle w:val="Header"/>
      <w:rPr>
        <w:rFonts w:ascii="仿宋" w:eastAsia="仿宋" w:hAnsi="仿宋"/>
      </w:rPr>
    </w:pPr>
    <w:r w:rsidRPr="007C32A3">
      <w:rPr>
        <w:rFonts w:ascii="仿宋" w:eastAsia="仿宋" w:hAnsi="仿宋" w:hint="eastAsia"/>
      </w:rPr>
      <w:t>血型及HLA生物制品项目投资分析报告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RPr="007C32A3" w:rsidP="007C32A3">
    <w:pPr>
      <w:pStyle w:val="Header"/>
      <w:rPr>
        <w:rFonts w:ascii="仿宋" w:eastAsia="仿宋" w:hAnsi="仿宋"/>
      </w:rPr>
    </w:pPr>
    <w:r w:rsidRPr="007C32A3">
      <w:rPr>
        <w:rFonts w:ascii="仿宋" w:eastAsia="仿宋" w:hAnsi="仿宋" w:hint="eastAsia"/>
      </w:rPr>
      <w:t>血型及HLA生物制品项目投资分析报告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RPr="007C32A3" w:rsidP="007C32A3">
    <w:pPr>
      <w:pStyle w:val="Header"/>
      <w:rPr>
        <w:rFonts w:ascii="仿宋" w:eastAsia="仿宋" w:hAnsi="仿宋"/>
      </w:rPr>
    </w:pPr>
    <w:r w:rsidRPr="007C32A3">
      <w:rPr>
        <w:rFonts w:ascii="仿宋" w:eastAsia="仿宋" w:hAnsi="仿宋" w:hint="eastAsia"/>
      </w:rPr>
      <w:t>血型及HLA生物制品项目投资分析报告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RPr="007C32A3" w:rsidP="007C32A3">
    <w:pPr>
      <w:pStyle w:val="Header"/>
      <w:rPr>
        <w:rFonts w:ascii="仿宋" w:eastAsia="仿宋" w:hAnsi="仿宋"/>
      </w:rPr>
    </w:pPr>
    <w:r w:rsidRPr="007C32A3">
      <w:rPr>
        <w:rFonts w:ascii="仿宋" w:eastAsia="仿宋" w:hAnsi="仿宋" w:hint="eastAsia"/>
      </w:rPr>
      <w:t>血型及HLA生物制品项目投资分析报告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RPr="007C32A3" w:rsidP="007C32A3">
    <w:pPr>
      <w:pStyle w:val="Header"/>
      <w:rPr>
        <w:rFonts w:ascii="仿宋" w:eastAsia="仿宋" w:hAnsi="仿宋"/>
      </w:rPr>
    </w:pPr>
    <w:r w:rsidRPr="007C32A3">
      <w:rPr>
        <w:rFonts w:ascii="仿宋" w:eastAsia="仿宋" w:hAnsi="仿宋" w:hint="eastAsia"/>
      </w:rPr>
      <w:t>血型及HLA生物制品项目投资分析报告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RPr="007C32A3" w:rsidP="007C32A3">
    <w:pPr>
      <w:pStyle w:val="Header"/>
      <w:rPr>
        <w:rFonts w:ascii="仿宋" w:eastAsia="仿宋" w:hAnsi="仿宋"/>
      </w:rPr>
    </w:pPr>
    <w:r w:rsidRPr="007C32A3">
      <w:rPr>
        <w:rFonts w:ascii="仿宋" w:eastAsia="仿宋" w:hAnsi="仿宋" w:hint="eastAsia"/>
      </w:rPr>
      <w:t>血型及HLA生物制品项目投资分析报告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RPr="007C32A3" w:rsidP="007C32A3">
    <w:pPr>
      <w:pStyle w:val="Header"/>
      <w:rPr>
        <w:rFonts w:ascii="仿宋" w:eastAsia="仿宋" w:hAnsi="仿宋"/>
      </w:rPr>
    </w:pPr>
    <w:r w:rsidRPr="007C32A3">
      <w:rPr>
        <w:rFonts w:ascii="仿宋" w:eastAsia="仿宋" w:hAnsi="仿宋" w:hint="eastAsia"/>
      </w:rPr>
      <w:t>血型及HLA生物制品项目投资分析报告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RPr="007C32A3" w:rsidP="007C32A3">
    <w:pPr>
      <w:pStyle w:val="Header"/>
      <w:rPr>
        <w:rFonts w:ascii="仿宋" w:eastAsia="仿宋" w:hAnsi="仿宋"/>
      </w:rPr>
    </w:pPr>
    <w:r w:rsidRPr="007C32A3">
      <w:rPr>
        <w:rFonts w:ascii="仿宋" w:eastAsia="仿宋" w:hAnsi="仿宋" w:hint="eastAsia"/>
      </w:rPr>
      <w:t>血型及HLA生物制品项目投资分析报告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RPr="007C32A3" w:rsidP="007C32A3">
    <w:pPr>
      <w:pStyle w:val="Header"/>
      <w:rPr>
        <w:rFonts w:ascii="仿宋" w:eastAsia="仿宋" w:hAnsi="仿宋"/>
      </w:rPr>
    </w:pPr>
    <w:r w:rsidRPr="007C32A3">
      <w:rPr>
        <w:rFonts w:ascii="仿宋" w:eastAsia="仿宋" w:hAnsi="仿宋" w:hint="eastAsia"/>
      </w:rPr>
      <w:t>血型及HLA生物制品项目投资分析报告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RPr="007C32A3" w:rsidP="007C32A3">
    <w:pPr>
      <w:pStyle w:val="Header"/>
      <w:rPr>
        <w:rFonts w:ascii="仿宋" w:eastAsia="仿宋" w:hAnsi="仿宋"/>
      </w:rPr>
    </w:pPr>
    <w:r w:rsidRPr="007C32A3">
      <w:rPr>
        <w:rFonts w:ascii="仿宋" w:eastAsia="仿宋" w:hAnsi="仿宋" w:hint="eastAsia"/>
      </w:rPr>
      <w:t>血型及HLA生物制品项目投资分析报告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RPr="007C32A3" w:rsidP="007C32A3">
    <w:pPr>
      <w:pStyle w:val="Header"/>
      <w:rPr>
        <w:rFonts w:ascii="仿宋" w:eastAsia="仿宋" w:hAnsi="仿宋"/>
      </w:rPr>
    </w:pPr>
    <w:r w:rsidRPr="007C32A3">
      <w:rPr>
        <w:rFonts w:ascii="仿宋" w:eastAsia="仿宋" w:hAnsi="仿宋" w:hint="eastAsia"/>
      </w:rPr>
      <w:t>血型及HLA生物制品项目投资分析报告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RPr="007C32A3" w:rsidP="007C32A3">
    <w:pPr>
      <w:pStyle w:val="Header"/>
      <w:rPr>
        <w:rFonts w:ascii="仿宋" w:eastAsia="仿宋" w:hAnsi="仿宋"/>
      </w:rPr>
    </w:pPr>
    <w:r w:rsidRPr="007C32A3">
      <w:rPr>
        <w:rFonts w:ascii="仿宋" w:eastAsia="仿宋" w:hAnsi="仿宋" w:hint="eastAsia"/>
      </w:rPr>
      <w:t>血型及HLA生物制品项目投资分析报告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RPr="007C32A3" w:rsidP="007C32A3">
    <w:pPr>
      <w:pStyle w:val="Header"/>
      <w:rPr>
        <w:rFonts w:ascii="仿宋" w:eastAsia="仿宋" w:hAnsi="仿宋"/>
      </w:rPr>
    </w:pPr>
    <w:r w:rsidRPr="007C32A3">
      <w:rPr>
        <w:rFonts w:ascii="仿宋" w:eastAsia="仿宋" w:hAnsi="仿宋" w:hint="eastAsia"/>
      </w:rPr>
      <w:t>血型及HLA生物制品项目投资分析报告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RPr="007C32A3" w:rsidP="007C32A3">
    <w:pPr>
      <w:pStyle w:val="Header"/>
      <w:rPr>
        <w:rFonts w:ascii="仿宋" w:eastAsia="仿宋" w:hAnsi="仿宋"/>
      </w:rPr>
    </w:pPr>
    <w:r w:rsidRPr="007C32A3">
      <w:rPr>
        <w:rFonts w:ascii="仿宋" w:eastAsia="仿宋" w:hAnsi="仿宋" w:hint="eastAsia"/>
      </w:rPr>
      <w:t>血型及HLA生物制品项目投资分析报告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RPr="007C32A3" w:rsidP="007C32A3">
    <w:pPr>
      <w:pStyle w:val="Header"/>
      <w:rPr>
        <w:rFonts w:ascii="仿宋" w:eastAsia="仿宋" w:hAnsi="仿宋"/>
      </w:rPr>
    </w:pPr>
    <w:r w:rsidRPr="007C32A3">
      <w:rPr>
        <w:rFonts w:ascii="仿宋" w:eastAsia="仿宋" w:hAnsi="仿宋" w:hint="eastAsia"/>
      </w:rPr>
      <w:t>血型及HLA生物制品项目投资分析报告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RPr="007C32A3" w:rsidP="007C32A3">
    <w:pPr>
      <w:pStyle w:val="Header"/>
      <w:rPr>
        <w:rFonts w:ascii="仿宋" w:eastAsia="仿宋" w:hAnsi="仿宋"/>
      </w:rPr>
    </w:pPr>
    <w:r w:rsidRPr="007C32A3">
      <w:rPr>
        <w:rFonts w:ascii="仿宋" w:eastAsia="仿宋" w:hAnsi="仿宋" w:hint="eastAsia"/>
      </w:rPr>
      <w:t>血型及HLA生物制品项目投资分析报告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rsidRPr="007C32A3" w:rsidP="007C32A3">
    <w:pPr>
      <w:pStyle w:val="Header"/>
      <w:rPr>
        <w:rFonts w:ascii="仿宋" w:eastAsia="仿宋" w:hAnsi="仿宋"/>
      </w:rPr>
    </w:pPr>
    <w:r w:rsidRPr="007C32A3">
      <w:rPr>
        <w:rFonts w:ascii="仿宋" w:eastAsia="仿宋" w:hAnsi="仿宋" w:hint="eastAsia"/>
      </w:rPr>
      <w:t>血型及HLA生物制品项目投资分析报告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2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2A3"/>
    <w:rsid w:val="001144FB"/>
    <w:rsid w:val="007C32A3"/>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C32A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C32A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C32A3"/>
    <w:rPr>
      <w:b/>
      <w:bCs/>
      <w:kern w:val="44"/>
      <w:sz w:val="44"/>
      <w:szCs w:val="44"/>
    </w:rPr>
  </w:style>
  <w:style w:type="character" w:customStyle="1" w:styleId="2Char">
    <w:name w:val="标题 2 Char"/>
    <w:basedOn w:val="DefaultParagraphFont"/>
    <w:link w:val="Heading2"/>
    <w:uiPriority w:val="9"/>
    <w:rsid w:val="007C32A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C32A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C32A3"/>
    <w:rPr>
      <w:sz w:val="18"/>
      <w:szCs w:val="18"/>
    </w:rPr>
  </w:style>
  <w:style w:type="paragraph" w:styleId="Footer">
    <w:name w:val="footer"/>
    <w:basedOn w:val="Normal"/>
    <w:link w:val="Char0"/>
    <w:uiPriority w:val="99"/>
    <w:unhideWhenUsed/>
    <w:rsid w:val="007C32A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C32A3"/>
    <w:rPr>
      <w:sz w:val="18"/>
      <w:szCs w:val="18"/>
    </w:rPr>
  </w:style>
  <w:style w:type="character" w:styleId="PageNumber">
    <w:name w:val="page number"/>
    <w:basedOn w:val="DefaultParagraphFont"/>
    <w:uiPriority w:val="99"/>
    <w:semiHidden/>
    <w:unhideWhenUsed/>
    <w:rsid w:val="007C32A3"/>
  </w:style>
  <w:style w:type="paragraph" w:styleId="TOC1">
    <w:name w:val="toc 1"/>
    <w:basedOn w:val="Normal"/>
    <w:next w:val="Normal"/>
    <w:autoRedefine/>
    <w:uiPriority w:val="39"/>
    <w:unhideWhenUsed/>
    <w:rsid w:val="007C32A3"/>
  </w:style>
  <w:style w:type="paragraph" w:styleId="TOC2">
    <w:name w:val="toc 2"/>
    <w:basedOn w:val="Normal"/>
    <w:next w:val="Normal"/>
    <w:autoRedefine/>
    <w:uiPriority w:val="39"/>
    <w:unhideWhenUsed/>
    <w:rsid w:val="007C32A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06240114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7165</Words>
  <Characters>40841</Characters>
  <Application>Microsoft Office Word</Application>
  <DocSecurity>0</DocSecurity>
  <Lines>340</Lines>
  <Paragraphs>95</Paragraphs>
  <ScaleCrop>false</ScaleCrop>
  <Company>Microsoft</Company>
  <LinksUpToDate>false</LinksUpToDate>
  <CharactersWithSpaces>47911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2024-02-03T02:52:00Z</dcterms:created>
  <dcterms:modified xsi:type="dcterms:W3CDTF">2024-02-03T02:53:00Z</dcterms:modified>
</cp:coreProperties>
</file>