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5" w:history="1">
        <w:r>
          <w:rPr>
            <w:rFonts w:ascii="仿宋" w:eastAsia="仿宋" w:hAnsi="仿宋" w:cs="仿宋" w:hint="eastAsia"/>
            <w:lang w:eastAsia="zh-CN"/>
          </w:rPr>
          <w:t>概论</w:t>
        </w:r>
        <w:r>
          <w:tab/>
        </w:r>
        <w:r>
          <w:fldChar w:fldCharType="begin"/>
        </w:r>
        <w:r>
          <w:instrText xml:space="preserve"> PAGEREF _Toc12125 \h </w:instrText>
        </w:r>
        <w:r>
          <w:fldChar w:fldCharType="separate"/>
        </w:r>
        <w:r>
          <w:t>3</w:t>
        </w:r>
        <w:r>
          <w:fldChar w:fldCharType="end"/>
        </w:r>
      </w:hyperlink>
    </w:p>
    <w:p>
      <w:pPr>
        <w:pStyle w:val="TOC1"/>
        <w:tabs>
          <w:tab w:val="right" w:leader="dot" w:pos="8306"/>
        </w:tabs>
      </w:pPr>
      <w:hyperlink w:anchor="_Toc20169" w:history="1">
        <w:r>
          <w:rPr>
            <w:rFonts w:ascii="仿宋" w:eastAsia="仿宋" w:hAnsi="仿宋" w:cs="仿宋" w:hint="eastAsia"/>
            <w:lang w:eastAsia="zh-CN"/>
          </w:rPr>
          <w:t>一、异丙安替比林项目概论</w:t>
        </w:r>
        <w:r>
          <w:tab/>
        </w:r>
        <w:r>
          <w:fldChar w:fldCharType="begin"/>
        </w:r>
        <w:r>
          <w:instrText xml:space="preserve"> PAGEREF _Toc20169 \h </w:instrText>
        </w:r>
        <w:r>
          <w:fldChar w:fldCharType="separate"/>
        </w:r>
        <w:r>
          <w:t>3</w:t>
        </w:r>
        <w:r>
          <w:fldChar w:fldCharType="end"/>
        </w:r>
      </w:hyperlink>
    </w:p>
    <w:p>
      <w:pPr>
        <w:pStyle w:val="TOC2"/>
        <w:tabs>
          <w:tab w:val="right" w:leader="dot" w:pos="8306"/>
        </w:tabs>
      </w:pPr>
      <w:hyperlink w:anchor="_Toc25791" w:history="1">
        <w:r>
          <w:rPr>
            <w:rFonts w:ascii="仿宋" w:eastAsia="仿宋" w:hAnsi="仿宋" w:cs="仿宋" w:hint="eastAsia"/>
            <w:lang w:eastAsia="zh-CN"/>
          </w:rPr>
          <w:t>(一)、异丙安替比林项目概况</w:t>
        </w:r>
        <w:r>
          <w:tab/>
        </w:r>
        <w:r>
          <w:fldChar w:fldCharType="begin"/>
        </w:r>
        <w:r>
          <w:instrText xml:space="preserve"> PAGEREF _Toc25791 \h </w:instrText>
        </w:r>
        <w:r>
          <w:fldChar w:fldCharType="separate"/>
        </w:r>
        <w:r>
          <w:t>3</w:t>
        </w:r>
        <w:r>
          <w:fldChar w:fldCharType="end"/>
        </w:r>
      </w:hyperlink>
    </w:p>
    <w:p>
      <w:pPr>
        <w:pStyle w:val="TOC2"/>
        <w:tabs>
          <w:tab w:val="right" w:leader="dot" w:pos="8306"/>
        </w:tabs>
      </w:pPr>
      <w:hyperlink w:anchor="_Toc19867" w:history="1">
        <w:r>
          <w:rPr>
            <w:rFonts w:ascii="仿宋" w:eastAsia="仿宋" w:hAnsi="仿宋" w:cs="仿宋" w:hint="eastAsia"/>
            <w:lang w:eastAsia="zh-CN"/>
          </w:rPr>
          <w:t>(二)、异丙安替比林项目目标</w:t>
        </w:r>
        <w:r>
          <w:tab/>
        </w:r>
        <w:r>
          <w:fldChar w:fldCharType="begin"/>
        </w:r>
        <w:r>
          <w:instrText xml:space="preserve"> PAGEREF _Toc19867 \h </w:instrText>
        </w:r>
        <w:r>
          <w:fldChar w:fldCharType="separate"/>
        </w:r>
        <w:r>
          <w:t>5</w:t>
        </w:r>
        <w:r>
          <w:fldChar w:fldCharType="end"/>
        </w:r>
      </w:hyperlink>
    </w:p>
    <w:p>
      <w:pPr>
        <w:pStyle w:val="TOC2"/>
        <w:tabs>
          <w:tab w:val="right" w:leader="dot" w:pos="8306"/>
        </w:tabs>
      </w:pPr>
      <w:hyperlink w:anchor="_Toc15484" w:history="1">
        <w:r>
          <w:rPr>
            <w:rFonts w:ascii="仿宋" w:eastAsia="仿宋" w:hAnsi="仿宋" w:cs="仿宋" w:hint="eastAsia"/>
            <w:lang w:eastAsia="zh-CN"/>
          </w:rPr>
          <w:t>(三)、异丙安替比林项目提出的理由</w:t>
        </w:r>
        <w:r>
          <w:tab/>
        </w:r>
        <w:r>
          <w:fldChar w:fldCharType="begin"/>
        </w:r>
        <w:r>
          <w:instrText xml:space="preserve"> PAGEREF _Toc15484 \h </w:instrText>
        </w:r>
        <w:r>
          <w:fldChar w:fldCharType="separate"/>
        </w:r>
        <w:r>
          <w:t>6</w:t>
        </w:r>
        <w:r>
          <w:fldChar w:fldCharType="end"/>
        </w:r>
      </w:hyperlink>
    </w:p>
    <w:p>
      <w:pPr>
        <w:pStyle w:val="TOC2"/>
        <w:tabs>
          <w:tab w:val="right" w:leader="dot" w:pos="8306"/>
        </w:tabs>
      </w:pPr>
      <w:hyperlink w:anchor="_Toc13932" w:history="1">
        <w:r>
          <w:rPr>
            <w:rFonts w:ascii="仿宋" w:eastAsia="仿宋" w:hAnsi="仿宋" w:cs="仿宋" w:hint="eastAsia"/>
            <w:lang w:eastAsia="zh-CN"/>
          </w:rPr>
          <w:t>(四)、异丙安替比林项目意义</w:t>
        </w:r>
        <w:r>
          <w:tab/>
        </w:r>
        <w:r>
          <w:fldChar w:fldCharType="begin"/>
        </w:r>
        <w:r>
          <w:instrText xml:space="preserve"> PAGEREF _Toc13932 \h </w:instrText>
        </w:r>
        <w:r>
          <w:fldChar w:fldCharType="separate"/>
        </w:r>
        <w:r>
          <w:t>8</w:t>
        </w:r>
        <w:r>
          <w:fldChar w:fldCharType="end"/>
        </w:r>
      </w:hyperlink>
    </w:p>
    <w:p>
      <w:pPr>
        <w:pStyle w:val="TOC2"/>
        <w:tabs>
          <w:tab w:val="right" w:leader="dot" w:pos="8306"/>
        </w:tabs>
      </w:pPr>
      <w:hyperlink w:anchor="_Toc27666" w:history="1">
        <w:r>
          <w:rPr>
            <w:rFonts w:ascii="仿宋" w:eastAsia="仿宋" w:hAnsi="仿宋" w:cs="仿宋" w:hint="eastAsia"/>
            <w:lang w:eastAsia="zh-CN"/>
          </w:rPr>
          <w:t>(五)、异丙安替比林项目背景</w:t>
        </w:r>
        <w:r>
          <w:tab/>
        </w:r>
        <w:r>
          <w:fldChar w:fldCharType="begin"/>
        </w:r>
        <w:r>
          <w:instrText xml:space="preserve"> PAGEREF _Toc27666 \h </w:instrText>
        </w:r>
        <w:r>
          <w:fldChar w:fldCharType="separate"/>
        </w:r>
        <w:r>
          <w:t>9</w:t>
        </w:r>
        <w:r>
          <w:fldChar w:fldCharType="end"/>
        </w:r>
      </w:hyperlink>
    </w:p>
    <w:p>
      <w:pPr>
        <w:pStyle w:val="TOC1"/>
        <w:tabs>
          <w:tab w:val="right" w:leader="dot" w:pos="8306"/>
        </w:tabs>
      </w:pPr>
      <w:hyperlink w:anchor="_Toc15156" w:history="1">
        <w:r>
          <w:rPr>
            <w:rFonts w:ascii="仿宋" w:eastAsia="仿宋" w:hAnsi="仿宋" w:cs="仿宋" w:hint="eastAsia"/>
            <w:lang w:eastAsia="zh-CN"/>
          </w:rPr>
          <w:t>二、异丙安替比林项目绩效评估</w:t>
        </w:r>
        <w:r>
          <w:tab/>
        </w:r>
        <w:r>
          <w:fldChar w:fldCharType="begin"/>
        </w:r>
        <w:r>
          <w:instrText xml:space="preserve"> PAGEREF _Toc15156 \h </w:instrText>
        </w:r>
        <w:r>
          <w:fldChar w:fldCharType="separate"/>
        </w:r>
        <w:r>
          <w:t>10</w:t>
        </w:r>
        <w:r>
          <w:fldChar w:fldCharType="end"/>
        </w:r>
      </w:hyperlink>
    </w:p>
    <w:p>
      <w:pPr>
        <w:pStyle w:val="TOC2"/>
        <w:tabs>
          <w:tab w:val="right" w:leader="dot" w:pos="8306"/>
        </w:tabs>
      </w:pPr>
      <w:hyperlink w:anchor="_Toc11841" w:history="1">
        <w:r>
          <w:rPr>
            <w:rFonts w:ascii="仿宋" w:eastAsia="仿宋" w:hAnsi="仿宋" w:cs="仿宋" w:hint="eastAsia"/>
            <w:lang w:eastAsia="zh-CN"/>
          </w:rPr>
          <w:t>(一)、绩效评估指标</w:t>
        </w:r>
        <w:r>
          <w:tab/>
        </w:r>
        <w:r>
          <w:fldChar w:fldCharType="begin"/>
        </w:r>
        <w:r>
          <w:instrText xml:space="preserve"> PAGEREF _Toc11841 \h </w:instrText>
        </w:r>
        <w:r>
          <w:fldChar w:fldCharType="separate"/>
        </w:r>
        <w:r>
          <w:t>10</w:t>
        </w:r>
        <w:r>
          <w:fldChar w:fldCharType="end"/>
        </w:r>
      </w:hyperlink>
    </w:p>
    <w:p>
      <w:pPr>
        <w:pStyle w:val="TOC2"/>
        <w:tabs>
          <w:tab w:val="right" w:leader="dot" w:pos="8306"/>
        </w:tabs>
      </w:pPr>
      <w:hyperlink w:anchor="_Toc25008" w:history="1">
        <w:r>
          <w:rPr>
            <w:rFonts w:ascii="仿宋" w:eastAsia="仿宋" w:hAnsi="仿宋" w:cs="仿宋" w:hint="eastAsia"/>
            <w:lang w:eastAsia="zh-CN"/>
          </w:rPr>
          <w:t>(二)、绩效评估方法</w:t>
        </w:r>
        <w:r>
          <w:tab/>
        </w:r>
        <w:r>
          <w:fldChar w:fldCharType="begin"/>
        </w:r>
        <w:r>
          <w:instrText xml:space="preserve"> PAGEREF _Toc25008 \h </w:instrText>
        </w:r>
        <w:r>
          <w:fldChar w:fldCharType="separate"/>
        </w:r>
        <w:r>
          <w:t>11</w:t>
        </w:r>
        <w:r>
          <w:fldChar w:fldCharType="end"/>
        </w:r>
      </w:hyperlink>
    </w:p>
    <w:p>
      <w:pPr>
        <w:pStyle w:val="TOC2"/>
        <w:tabs>
          <w:tab w:val="right" w:leader="dot" w:pos="8306"/>
        </w:tabs>
      </w:pPr>
      <w:hyperlink w:anchor="_Toc22477" w:history="1">
        <w:r>
          <w:rPr>
            <w:rFonts w:ascii="仿宋" w:eastAsia="仿宋" w:hAnsi="仿宋" w:cs="仿宋" w:hint="eastAsia"/>
            <w:lang w:eastAsia="zh-CN"/>
          </w:rPr>
          <w:t>(三)、绩效评估周期</w:t>
        </w:r>
        <w:r>
          <w:tab/>
        </w:r>
        <w:r>
          <w:fldChar w:fldCharType="begin"/>
        </w:r>
        <w:r>
          <w:instrText xml:space="preserve"> PAGEREF _Toc22477 \h </w:instrText>
        </w:r>
        <w:r>
          <w:fldChar w:fldCharType="separate"/>
        </w:r>
        <w:r>
          <w:t>12</w:t>
        </w:r>
        <w:r>
          <w:fldChar w:fldCharType="end"/>
        </w:r>
      </w:hyperlink>
    </w:p>
    <w:p>
      <w:pPr>
        <w:pStyle w:val="TOC1"/>
        <w:tabs>
          <w:tab w:val="right" w:leader="dot" w:pos="8306"/>
        </w:tabs>
      </w:pPr>
      <w:hyperlink w:anchor="_Toc25003" w:history="1">
        <w:r>
          <w:rPr>
            <w:rFonts w:ascii="仿宋" w:eastAsia="仿宋" w:hAnsi="仿宋" w:cs="仿宋" w:hint="eastAsia"/>
            <w:lang w:eastAsia="zh-CN"/>
          </w:rPr>
          <w:t>三、工艺说明</w:t>
        </w:r>
        <w:r>
          <w:tab/>
        </w:r>
        <w:r>
          <w:fldChar w:fldCharType="begin"/>
        </w:r>
        <w:r>
          <w:instrText xml:space="preserve"> PAGEREF _Toc25003 \h </w:instrText>
        </w:r>
        <w:r>
          <w:fldChar w:fldCharType="separate"/>
        </w:r>
        <w:r>
          <w:t>13</w:t>
        </w:r>
        <w:r>
          <w:fldChar w:fldCharType="end"/>
        </w:r>
      </w:hyperlink>
    </w:p>
    <w:p>
      <w:pPr>
        <w:pStyle w:val="TOC2"/>
        <w:tabs>
          <w:tab w:val="right" w:leader="dot" w:pos="8306"/>
        </w:tabs>
      </w:pPr>
      <w:hyperlink w:anchor="_Toc26398" w:history="1">
        <w:r>
          <w:rPr>
            <w:rFonts w:ascii="仿宋" w:eastAsia="仿宋" w:hAnsi="仿宋" w:cs="仿宋" w:hint="eastAsia"/>
            <w:lang w:eastAsia="zh-CN"/>
          </w:rPr>
          <w:t>(一)、技术管理特点</w:t>
        </w:r>
        <w:r>
          <w:tab/>
        </w:r>
        <w:r>
          <w:fldChar w:fldCharType="begin"/>
        </w:r>
        <w:r>
          <w:instrText xml:space="preserve"> PAGEREF _Toc26398 \h </w:instrText>
        </w:r>
        <w:r>
          <w:fldChar w:fldCharType="separate"/>
        </w:r>
        <w:r>
          <w:t>13</w:t>
        </w:r>
        <w:r>
          <w:fldChar w:fldCharType="end"/>
        </w:r>
      </w:hyperlink>
    </w:p>
    <w:p>
      <w:pPr>
        <w:pStyle w:val="TOC2"/>
        <w:tabs>
          <w:tab w:val="right" w:leader="dot" w:pos="8306"/>
        </w:tabs>
      </w:pPr>
      <w:hyperlink w:anchor="_Toc30348" w:history="1">
        <w:r>
          <w:rPr>
            <w:rFonts w:ascii="仿宋" w:eastAsia="仿宋" w:hAnsi="仿宋" w:cs="仿宋" w:hint="eastAsia"/>
            <w:lang w:eastAsia="zh-CN"/>
          </w:rPr>
          <w:t>(二)、异丙安替比林项目工艺技术设计方案</w:t>
        </w:r>
        <w:r>
          <w:tab/>
        </w:r>
        <w:r>
          <w:fldChar w:fldCharType="begin"/>
        </w:r>
        <w:r>
          <w:instrText xml:space="preserve"> PAGEREF _Toc30348 \h </w:instrText>
        </w:r>
        <w:r>
          <w:fldChar w:fldCharType="separate"/>
        </w:r>
        <w:r>
          <w:t>14</w:t>
        </w:r>
        <w:r>
          <w:fldChar w:fldCharType="end"/>
        </w:r>
      </w:hyperlink>
    </w:p>
    <w:p>
      <w:pPr>
        <w:pStyle w:val="TOC2"/>
        <w:tabs>
          <w:tab w:val="right" w:leader="dot" w:pos="8306"/>
        </w:tabs>
      </w:pPr>
      <w:hyperlink w:anchor="_Toc3613" w:history="1">
        <w:r>
          <w:rPr>
            <w:rFonts w:ascii="仿宋" w:eastAsia="仿宋" w:hAnsi="仿宋" w:cs="仿宋" w:hint="eastAsia"/>
            <w:lang w:eastAsia="zh-CN"/>
          </w:rPr>
          <w:t>(三)、设备选型方案</w:t>
        </w:r>
        <w:r>
          <w:tab/>
        </w:r>
        <w:r>
          <w:fldChar w:fldCharType="begin"/>
        </w:r>
        <w:r>
          <w:instrText xml:space="preserve"> PAGEREF _Toc3613 \h </w:instrText>
        </w:r>
        <w:r>
          <w:fldChar w:fldCharType="separate"/>
        </w:r>
        <w:r>
          <w:t>15</w:t>
        </w:r>
        <w:r>
          <w:fldChar w:fldCharType="end"/>
        </w:r>
      </w:hyperlink>
    </w:p>
    <w:p>
      <w:pPr>
        <w:pStyle w:val="TOC1"/>
        <w:tabs>
          <w:tab w:val="right" w:leader="dot" w:pos="8306"/>
        </w:tabs>
      </w:pPr>
      <w:hyperlink w:anchor="_Toc17999" w:history="1">
        <w:r>
          <w:rPr>
            <w:rFonts w:ascii="仿宋" w:eastAsia="仿宋" w:hAnsi="仿宋" w:cs="仿宋" w:hint="eastAsia"/>
            <w:lang w:eastAsia="zh-CN"/>
          </w:rPr>
          <w:t>四、异丙安替比林项目建设单位说明</w:t>
        </w:r>
        <w:r>
          <w:tab/>
        </w:r>
        <w:r>
          <w:fldChar w:fldCharType="begin"/>
        </w:r>
        <w:r>
          <w:instrText xml:space="preserve"> PAGEREF _Toc17999 \h </w:instrText>
        </w:r>
        <w:r>
          <w:fldChar w:fldCharType="separate"/>
        </w:r>
        <w:r>
          <w:t>17</w:t>
        </w:r>
        <w:r>
          <w:fldChar w:fldCharType="end"/>
        </w:r>
      </w:hyperlink>
    </w:p>
    <w:p>
      <w:pPr>
        <w:pStyle w:val="TOC2"/>
        <w:tabs>
          <w:tab w:val="right" w:leader="dot" w:pos="8306"/>
        </w:tabs>
      </w:pPr>
      <w:hyperlink w:anchor="_Toc28605" w:history="1">
        <w:r>
          <w:rPr>
            <w:rFonts w:ascii="仿宋" w:eastAsia="仿宋" w:hAnsi="仿宋" w:cs="仿宋" w:hint="eastAsia"/>
            <w:lang w:eastAsia="zh-CN"/>
          </w:rPr>
          <w:t>(一)、异丙安替比林项目承办单位基本情况</w:t>
        </w:r>
        <w:r>
          <w:tab/>
        </w:r>
        <w:r>
          <w:fldChar w:fldCharType="begin"/>
        </w:r>
        <w:r>
          <w:instrText xml:space="preserve"> PAGEREF _Toc28605 \h </w:instrText>
        </w:r>
        <w:r>
          <w:fldChar w:fldCharType="separate"/>
        </w:r>
        <w:r>
          <w:t>17</w:t>
        </w:r>
        <w:r>
          <w:fldChar w:fldCharType="end"/>
        </w:r>
      </w:hyperlink>
    </w:p>
    <w:p>
      <w:pPr>
        <w:pStyle w:val="TOC2"/>
        <w:tabs>
          <w:tab w:val="right" w:leader="dot" w:pos="8306"/>
        </w:tabs>
      </w:pPr>
      <w:hyperlink w:anchor="_Toc20821" w:history="1">
        <w:r>
          <w:rPr>
            <w:rFonts w:ascii="仿宋" w:eastAsia="仿宋" w:hAnsi="仿宋" w:cs="仿宋" w:hint="eastAsia"/>
            <w:lang w:eastAsia="zh-CN"/>
          </w:rPr>
          <w:t>(二)、公司经济效益分析</w:t>
        </w:r>
        <w:r>
          <w:tab/>
        </w:r>
        <w:r>
          <w:fldChar w:fldCharType="begin"/>
        </w:r>
        <w:r>
          <w:instrText xml:space="preserve"> PAGEREF _Toc20821 \h </w:instrText>
        </w:r>
        <w:r>
          <w:fldChar w:fldCharType="separate"/>
        </w:r>
        <w:r>
          <w:t>17</w:t>
        </w:r>
        <w:r>
          <w:fldChar w:fldCharType="end"/>
        </w:r>
      </w:hyperlink>
    </w:p>
    <w:p>
      <w:pPr>
        <w:pStyle w:val="TOC1"/>
        <w:tabs>
          <w:tab w:val="right" w:leader="dot" w:pos="8306"/>
        </w:tabs>
      </w:pPr>
      <w:hyperlink w:anchor="_Toc22293" w:history="1">
        <w:r>
          <w:rPr>
            <w:rFonts w:ascii="仿宋" w:eastAsia="仿宋" w:hAnsi="仿宋" w:cs="仿宋" w:hint="eastAsia"/>
            <w:lang w:eastAsia="zh-CN"/>
          </w:rPr>
          <w:t>五、异丙安替比林项目土建工程</w:t>
        </w:r>
        <w:r>
          <w:tab/>
        </w:r>
        <w:r>
          <w:fldChar w:fldCharType="begin"/>
        </w:r>
        <w:r>
          <w:instrText xml:space="preserve"> PAGEREF _Toc22293 \h </w:instrText>
        </w:r>
        <w:r>
          <w:fldChar w:fldCharType="separate"/>
        </w:r>
        <w:r>
          <w:t>18</w:t>
        </w:r>
        <w:r>
          <w:fldChar w:fldCharType="end"/>
        </w:r>
      </w:hyperlink>
    </w:p>
    <w:p>
      <w:pPr>
        <w:pStyle w:val="TOC2"/>
        <w:tabs>
          <w:tab w:val="right" w:leader="dot" w:pos="8306"/>
        </w:tabs>
      </w:pPr>
      <w:hyperlink w:anchor="_Toc14770" w:history="1">
        <w:r>
          <w:rPr>
            <w:rFonts w:ascii="仿宋" w:eastAsia="仿宋" w:hAnsi="仿宋" w:cs="仿宋" w:hint="eastAsia"/>
            <w:lang w:eastAsia="zh-CN"/>
          </w:rPr>
          <w:t>(一)、建筑工程设计原则</w:t>
        </w:r>
        <w:r>
          <w:tab/>
        </w:r>
        <w:r>
          <w:fldChar w:fldCharType="begin"/>
        </w:r>
        <w:r>
          <w:instrText xml:space="preserve"> PAGEREF _Toc14770 \h </w:instrText>
        </w:r>
        <w:r>
          <w:fldChar w:fldCharType="separate"/>
        </w:r>
        <w:r>
          <w:t>18</w:t>
        </w:r>
        <w:r>
          <w:fldChar w:fldCharType="end"/>
        </w:r>
      </w:hyperlink>
    </w:p>
    <w:p>
      <w:pPr>
        <w:pStyle w:val="TOC2"/>
        <w:tabs>
          <w:tab w:val="right" w:leader="dot" w:pos="8306"/>
        </w:tabs>
      </w:pPr>
      <w:hyperlink w:anchor="_Toc7153" w:history="1">
        <w:r>
          <w:rPr>
            <w:rFonts w:ascii="仿宋" w:eastAsia="仿宋" w:hAnsi="仿宋" w:cs="仿宋" w:hint="eastAsia"/>
            <w:lang w:eastAsia="zh-CN"/>
          </w:rPr>
          <w:t>(二)、土建工程设计年限及安全等级</w:t>
        </w:r>
        <w:r>
          <w:tab/>
        </w:r>
        <w:r>
          <w:fldChar w:fldCharType="begin"/>
        </w:r>
        <w:r>
          <w:instrText xml:space="preserve"> PAGEREF _Toc7153 \h </w:instrText>
        </w:r>
        <w:r>
          <w:fldChar w:fldCharType="separate"/>
        </w:r>
        <w:r>
          <w:t>19</w:t>
        </w:r>
        <w:r>
          <w:fldChar w:fldCharType="end"/>
        </w:r>
      </w:hyperlink>
    </w:p>
    <w:p>
      <w:pPr>
        <w:pStyle w:val="TOC2"/>
        <w:tabs>
          <w:tab w:val="right" w:leader="dot" w:pos="8306"/>
        </w:tabs>
      </w:pPr>
      <w:hyperlink w:anchor="_Toc26079" w:history="1">
        <w:r>
          <w:rPr>
            <w:rFonts w:ascii="仿宋" w:eastAsia="仿宋" w:hAnsi="仿宋" w:cs="仿宋" w:hint="eastAsia"/>
            <w:lang w:eastAsia="zh-CN"/>
          </w:rPr>
          <w:t>(三)、建筑工程设计总体要求</w:t>
        </w:r>
        <w:r>
          <w:tab/>
        </w:r>
        <w:r>
          <w:fldChar w:fldCharType="begin"/>
        </w:r>
        <w:r>
          <w:instrText xml:space="preserve"> PAGEREF _Toc26079 \h </w:instrText>
        </w:r>
        <w:r>
          <w:fldChar w:fldCharType="separate"/>
        </w:r>
        <w:r>
          <w:t>21</w:t>
        </w:r>
        <w:r>
          <w:fldChar w:fldCharType="end"/>
        </w:r>
      </w:hyperlink>
    </w:p>
    <w:p>
      <w:pPr>
        <w:pStyle w:val="TOC2"/>
        <w:tabs>
          <w:tab w:val="right" w:leader="dot" w:pos="8306"/>
        </w:tabs>
      </w:pPr>
      <w:hyperlink w:anchor="_Toc18757" w:history="1">
        <w:r>
          <w:rPr>
            <w:rFonts w:ascii="仿宋" w:eastAsia="仿宋" w:hAnsi="仿宋" w:cs="仿宋" w:hint="eastAsia"/>
            <w:lang w:eastAsia="zh-CN"/>
          </w:rPr>
          <w:t>(四)、土建工程建设指标</w:t>
        </w:r>
        <w:r>
          <w:tab/>
        </w:r>
        <w:r>
          <w:fldChar w:fldCharType="begin"/>
        </w:r>
        <w:r>
          <w:instrText xml:space="preserve"> PAGEREF _Toc18757 \h </w:instrText>
        </w:r>
        <w:r>
          <w:fldChar w:fldCharType="separate"/>
        </w:r>
        <w:r>
          <w:t>21</w:t>
        </w:r>
        <w:r>
          <w:fldChar w:fldCharType="end"/>
        </w:r>
      </w:hyperlink>
    </w:p>
    <w:p>
      <w:pPr>
        <w:pStyle w:val="TOC1"/>
        <w:tabs>
          <w:tab w:val="right" w:leader="dot" w:pos="8306"/>
        </w:tabs>
      </w:pPr>
      <w:hyperlink w:anchor="_Toc25077" w:history="1">
        <w:r>
          <w:rPr>
            <w:rFonts w:ascii="仿宋" w:eastAsia="仿宋" w:hAnsi="仿宋" w:cs="仿宋" w:hint="eastAsia"/>
            <w:lang w:eastAsia="zh-CN"/>
          </w:rPr>
          <w:t>六、异丙安替比林项目建设背景及必要性分析</w:t>
        </w:r>
        <w:r>
          <w:tab/>
        </w:r>
        <w:r>
          <w:fldChar w:fldCharType="begin"/>
        </w:r>
        <w:r>
          <w:instrText xml:space="preserve"> PAGEREF _Toc25077 \h </w:instrText>
        </w:r>
        <w:r>
          <w:fldChar w:fldCharType="separate"/>
        </w:r>
        <w:r>
          <w:t>22</w:t>
        </w:r>
        <w:r>
          <w:fldChar w:fldCharType="end"/>
        </w:r>
      </w:hyperlink>
    </w:p>
    <w:p>
      <w:pPr>
        <w:pStyle w:val="TOC2"/>
        <w:tabs>
          <w:tab w:val="right" w:leader="dot" w:pos="8306"/>
        </w:tabs>
      </w:pPr>
      <w:hyperlink w:anchor="_Toc31724" w:history="1">
        <w:r>
          <w:rPr>
            <w:rFonts w:ascii="仿宋" w:eastAsia="仿宋" w:hAnsi="仿宋" w:cs="仿宋" w:hint="eastAsia"/>
            <w:lang w:eastAsia="zh-CN"/>
          </w:rPr>
          <w:t>(一)、异丙安替比林项目背景分析</w:t>
        </w:r>
        <w:r>
          <w:tab/>
        </w:r>
        <w:r>
          <w:fldChar w:fldCharType="begin"/>
        </w:r>
        <w:r>
          <w:instrText xml:space="preserve"> PAGEREF _Toc31724 \h </w:instrText>
        </w:r>
        <w:r>
          <w:fldChar w:fldCharType="separate"/>
        </w:r>
        <w:r>
          <w:t>22</w:t>
        </w:r>
        <w:r>
          <w:fldChar w:fldCharType="end"/>
        </w:r>
      </w:hyperlink>
    </w:p>
    <w:p>
      <w:pPr>
        <w:pStyle w:val="TOC2"/>
        <w:tabs>
          <w:tab w:val="right" w:leader="dot" w:pos="8306"/>
        </w:tabs>
      </w:pPr>
      <w:hyperlink w:anchor="_Toc15333" w:history="1">
        <w:r>
          <w:rPr>
            <w:rFonts w:ascii="仿宋" w:eastAsia="仿宋" w:hAnsi="仿宋" w:cs="仿宋" w:hint="eastAsia"/>
            <w:lang w:eastAsia="zh-CN"/>
          </w:rPr>
          <w:t>(二)、异丙安替比林项目建设必要性分析</w:t>
        </w:r>
        <w:r>
          <w:tab/>
        </w:r>
        <w:r>
          <w:fldChar w:fldCharType="begin"/>
        </w:r>
        <w:r>
          <w:instrText xml:space="preserve"> PAGEREF _Toc15333 \h </w:instrText>
        </w:r>
        <w:r>
          <w:fldChar w:fldCharType="separate"/>
        </w:r>
        <w:r>
          <w:t>23</w:t>
        </w:r>
        <w:r>
          <w:fldChar w:fldCharType="end"/>
        </w:r>
      </w:hyperlink>
    </w:p>
    <w:p>
      <w:pPr>
        <w:pStyle w:val="TOC1"/>
        <w:tabs>
          <w:tab w:val="right" w:leader="dot" w:pos="8306"/>
        </w:tabs>
      </w:pPr>
      <w:hyperlink w:anchor="_Toc25743" w:history="1">
        <w:r>
          <w:rPr>
            <w:rFonts w:ascii="仿宋" w:eastAsia="仿宋" w:hAnsi="仿宋" w:cs="仿宋" w:hint="eastAsia"/>
            <w:lang w:eastAsia="zh-CN"/>
          </w:rPr>
          <w:t>七、异丙安替比林项目人力资源管理</w:t>
        </w:r>
        <w:r>
          <w:tab/>
        </w:r>
        <w:r>
          <w:fldChar w:fldCharType="begin"/>
        </w:r>
        <w:r>
          <w:instrText xml:space="preserve"> PAGEREF _Toc25743 \h </w:instrText>
        </w:r>
        <w:r>
          <w:fldChar w:fldCharType="separate"/>
        </w:r>
        <w:r>
          <w:t>25</w:t>
        </w:r>
        <w:r>
          <w:fldChar w:fldCharType="end"/>
        </w:r>
      </w:hyperlink>
    </w:p>
    <w:p>
      <w:pPr>
        <w:pStyle w:val="TOC2"/>
        <w:tabs>
          <w:tab w:val="right" w:leader="dot" w:pos="8306"/>
        </w:tabs>
      </w:pPr>
      <w:hyperlink w:anchor="_Toc14917" w:history="1">
        <w:r>
          <w:rPr>
            <w:rFonts w:ascii="仿宋" w:eastAsia="仿宋" w:hAnsi="仿宋" w:cs="仿宋" w:hint="eastAsia"/>
            <w:lang w:eastAsia="zh-CN"/>
          </w:rPr>
          <w:t>(一)、建立健全的预算管理制度</w:t>
        </w:r>
        <w:r>
          <w:tab/>
        </w:r>
        <w:r>
          <w:fldChar w:fldCharType="begin"/>
        </w:r>
        <w:r>
          <w:instrText xml:space="preserve"> PAGEREF _Toc14917 \h </w:instrText>
        </w:r>
        <w:r>
          <w:fldChar w:fldCharType="separate"/>
        </w:r>
        <w:r>
          <w:t>25</w:t>
        </w:r>
        <w:r>
          <w:fldChar w:fldCharType="end"/>
        </w:r>
      </w:hyperlink>
    </w:p>
    <w:p>
      <w:pPr>
        <w:pStyle w:val="TOC2"/>
        <w:tabs>
          <w:tab w:val="right" w:leader="dot" w:pos="8306"/>
        </w:tabs>
      </w:pPr>
      <w:hyperlink w:anchor="_Toc28082" w:history="1">
        <w:r>
          <w:rPr>
            <w:rFonts w:ascii="仿宋" w:eastAsia="仿宋" w:hAnsi="仿宋" w:cs="仿宋" w:hint="eastAsia"/>
            <w:lang w:eastAsia="zh-CN"/>
          </w:rPr>
          <w:t>(二)、加强资金流动监控</w:t>
        </w:r>
        <w:r>
          <w:tab/>
        </w:r>
        <w:r>
          <w:fldChar w:fldCharType="begin"/>
        </w:r>
        <w:r>
          <w:instrText xml:space="preserve"> PAGEREF _Toc28082 \h </w:instrText>
        </w:r>
        <w:r>
          <w:fldChar w:fldCharType="separate"/>
        </w:r>
        <w:r>
          <w:t>26</w:t>
        </w:r>
        <w:r>
          <w:fldChar w:fldCharType="end"/>
        </w:r>
      </w:hyperlink>
    </w:p>
    <w:p>
      <w:pPr>
        <w:pStyle w:val="TOC2"/>
        <w:tabs>
          <w:tab w:val="right" w:leader="dot" w:pos="8306"/>
        </w:tabs>
      </w:pPr>
      <w:hyperlink w:anchor="_Toc2730" w:history="1">
        <w:r>
          <w:rPr>
            <w:rFonts w:ascii="仿宋" w:eastAsia="仿宋" w:hAnsi="仿宋" w:cs="仿宋" w:hint="eastAsia"/>
            <w:lang w:eastAsia="zh-CN"/>
          </w:rPr>
          <w:t>(三)、制定完善的风险控制机制</w:t>
        </w:r>
        <w:r>
          <w:tab/>
        </w:r>
        <w:r>
          <w:fldChar w:fldCharType="begin"/>
        </w:r>
        <w:r>
          <w:instrText xml:space="preserve"> PAGEREF _Toc2730 \h </w:instrText>
        </w:r>
        <w:r>
          <w:fldChar w:fldCharType="separate"/>
        </w:r>
        <w:r>
          <w:t>28</w:t>
        </w:r>
        <w:r>
          <w:fldChar w:fldCharType="end"/>
        </w:r>
      </w:hyperlink>
    </w:p>
    <w:p>
      <w:pPr>
        <w:pStyle w:val="TOC2"/>
        <w:tabs>
          <w:tab w:val="right" w:leader="dot" w:pos="8306"/>
        </w:tabs>
      </w:pPr>
      <w:hyperlink w:anchor="_Toc20278" w:history="1">
        <w:r>
          <w:rPr>
            <w:rFonts w:ascii="仿宋" w:eastAsia="仿宋" w:hAnsi="仿宋" w:cs="仿宋" w:hint="eastAsia"/>
            <w:lang w:eastAsia="zh-CN"/>
          </w:rPr>
          <w:t>(四)、优化成本管理</w:t>
        </w:r>
        <w:r>
          <w:tab/>
        </w:r>
        <w:r>
          <w:fldChar w:fldCharType="begin"/>
        </w:r>
        <w:r>
          <w:instrText xml:space="preserve"> PAGEREF _Toc20278 \h </w:instrText>
        </w:r>
        <w:r>
          <w:fldChar w:fldCharType="separate"/>
        </w:r>
        <w:r>
          <w:t>29</w:t>
        </w:r>
        <w:r>
          <w:fldChar w:fldCharType="end"/>
        </w:r>
      </w:hyperlink>
    </w:p>
    <w:p>
      <w:pPr>
        <w:pStyle w:val="TOC1"/>
        <w:tabs>
          <w:tab w:val="right" w:leader="dot" w:pos="8306"/>
        </w:tabs>
      </w:pPr>
      <w:hyperlink w:anchor="_Toc11174" w:history="1">
        <w:r>
          <w:rPr>
            <w:rFonts w:ascii="仿宋" w:eastAsia="仿宋" w:hAnsi="仿宋" w:cs="仿宋" w:hint="eastAsia"/>
            <w:lang w:eastAsia="zh-CN"/>
          </w:rPr>
          <w:t>八、异丙安替比林项目财务管理</w:t>
        </w:r>
        <w:r>
          <w:tab/>
        </w:r>
        <w:r>
          <w:fldChar w:fldCharType="begin"/>
        </w:r>
        <w:r>
          <w:instrText xml:space="preserve"> PAGEREF _Toc11174 \h </w:instrText>
        </w:r>
        <w:r>
          <w:fldChar w:fldCharType="separate"/>
        </w:r>
        <w:r>
          <w:t>30</w:t>
        </w:r>
        <w:r>
          <w:fldChar w:fldCharType="end"/>
        </w:r>
      </w:hyperlink>
    </w:p>
    <w:p>
      <w:pPr>
        <w:pStyle w:val="TOC2"/>
        <w:tabs>
          <w:tab w:val="right" w:leader="dot" w:pos="8306"/>
        </w:tabs>
      </w:pPr>
      <w:hyperlink w:anchor="_Toc25294" w:history="1">
        <w:r>
          <w:rPr>
            <w:rFonts w:ascii="仿宋" w:eastAsia="仿宋" w:hAnsi="仿宋" w:cs="仿宋" w:hint="eastAsia"/>
            <w:lang w:eastAsia="zh-CN"/>
          </w:rPr>
          <w:t>(一)、资金需求大</w:t>
        </w:r>
        <w:r>
          <w:tab/>
        </w:r>
        <w:r>
          <w:fldChar w:fldCharType="begin"/>
        </w:r>
        <w:r>
          <w:instrText xml:space="preserve"> PAGEREF _Toc25294 \h </w:instrText>
        </w:r>
        <w:r>
          <w:fldChar w:fldCharType="separate"/>
        </w:r>
        <w:r>
          <w:t>30</w:t>
        </w:r>
        <w:r>
          <w:fldChar w:fldCharType="end"/>
        </w:r>
      </w:hyperlink>
    </w:p>
    <w:p>
      <w:pPr>
        <w:pStyle w:val="TOC2"/>
        <w:tabs>
          <w:tab w:val="right" w:leader="dot" w:pos="8306"/>
        </w:tabs>
      </w:pPr>
      <w:hyperlink w:anchor="_Toc14305" w:history="1">
        <w:r>
          <w:rPr>
            <w:rFonts w:ascii="仿宋" w:eastAsia="仿宋" w:hAnsi="仿宋" w:cs="仿宋" w:hint="eastAsia"/>
            <w:lang w:eastAsia="zh-CN"/>
          </w:rPr>
          <w:t>(二)、研发周期长</w:t>
        </w:r>
        <w:r>
          <w:tab/>
        </w:r>
        <w:r>
          <w:fldChar w:fldCharType="begin"/>
        </w:r>
        <w:r>
          <w:instrText xml:space="preserve"> PAGEREF _Toc14305 \h </w:instrText>
        </w:r>
        <w:r>
          <w:fldChar w:fldCharType="separate"/>
        </w:r>
        <w:r>
          <w:t>31</w:t>
        </w:r>
        <w:r>
          <w:fldChar w:fldCharType="end"/>
        </w:r>
      </w:hyperlink>
    </w:p>
    <w:p>
      <w:pPr>
        <w:pStyle w:val="TOC2"/>
        <w:tabs>
          <w:tab w:val="right" w:leader="dot" w:pos="8306"/>
        </w:tabs>
      </w:pPr>
      <w:hyperlink w:anchor="_Toc26936" w:history="1">
        <w:r>
          <w:rPr>
            <w:rFonts w:ascii="仿宋" w:eastAsia="仿宋" w:hAnsi="仿宋" w:cs="仿宋" w:hint="eastAsia"/>
            <w:lang w:eastAsia="zh-CN"/>
          </w:rPr>
          <w:t>(三)、市场风险大</w:t>
        </w:r>
        <w:r>
          <w:tab/>
        </w:r>
        <w:r>
          <w:fldChar w:fldCharType="begin"/>
        </w:r>
        <w:r>
          <w:instrText xml:space="preserve"> PAGEREF _Toc26936 \h </w:instrText>
        </w:r>
        <w:r>
          <w:fldChar w:fldCharType="separate"/>
        </w:r>
        <w:r>
          <w:t>33</w:t>
        </w:r>
        <w:r>
          <w:fldChar w:fldCharType="end"/>
        </w:r>
      </w:hyperlink>
    </w:p>
    <w:p>
      <w:pPr>
        <w:pStyle w:val="TOC2"/>
        <w:tabs>
          <w:tab w:val="right" w:leader="dot" w:pos="8306"/>
        </w:tabs>
      </w:pPr>
      <w:hyperlink w:anchor="_Toc8943" w:history="1">
        <w:r>
          <w:rPr>
            <w:rFonts w:ascii="仿宋" w:eastAsia="仿宋" w:hAnsi="仿宋" w:cs="仿宋" w:hint="eastAsia"/>
            <w:lang w:eastAsia="zh-CN"/>
          </w:rPr>
          <w:t>(四)、利润率高</w:t>
        </w:r>
        <w:r>
          <w:tab/>
        </w:r>
        <w:r>
          <w:fldChar w:fldCharType="begin"/>
        </w:r>
        <w:r>
          <w:instrText xml:space="preserve"> PAGEREF _Toc8943 \h </w:instrText>
        </w:r>
        <w:r>
          <w:fldChar w:fldCharType="separate"/>
        </w:r>
        <w:r>
          <w:t>35</w:t>
        </w:r>
        <w:r>
          <w:fldChar w:fldCharType="end"/>
        </w:r>
      </w:hyperlink>
    </w:p>
    <w:p>
      <w:pPr>
        <w:pStyle w:val="TOC1"/>
        <w:tabs>
          <w:tab w:val="right" w:leader="dot" w:pos="8306"/>
        </w:tabs>
      </w:pPr>
      <w:hyperlink w:anchor="_Toc11843" w:history="1">
        <w:r>
          <w:rPr>
            <w:rFonts w:ascii="仿宋" w:eastAsia="仿宋" w:hAnsi="仿宋" w:cs="仿宋" w:hint="eastAsia"/>
            <w:lang w:eastAsia="zh-CN"/>
          </w:rPr>
          <w:t>九、异丙安替比林项目投资规划</w:t>
        </w:r>
        <w:r>
          <w:tab/>
        </w:r>
        <w:r>
          <w:fldChar w:fldCharType="begin"/>
        </w:r>
        <w:r>
          <w:instrText xml:space="preserve"> PAGEREF _Toc11843 \h </w:instrText>
        </w:r>
        <w:r>
          <w:fldChar w:fldCharType="separate"/>
        </w:r>
        <w:r>
          <w:t>38</w:t>
        </w:r>
        <w:r>
          <w:fldChar w:fldCharType="end"/>
        </w:r>
      </w:hyperlink>
    </w:p>
    <w:p>
      <w:pPr>
        <w:pStyle w:val="TOC2"/>
        <w:tabs>
          <w:tab w:val="right" w:leader="dot" w:pos="8306"/>
        </w:tabs>
      </w:pPr>
      <w:hyperlink w:anchor="_Toc15818" w:history="1">
        <w:r>
          <w:rPr>
            <w:rFonts w:ascii="仿宋" w:eastAsia="仿宋" w:hAnsi="仿宋" w:cs="仿宋" w:hint="eastAsia"/>
            <w:lang w:eastAsia="zh-CN"/>
          </w:rPr>
          <w:t>(一)、异丙安替比林项目总投资估算</w:t>
        </w:r>
        <w:r>
          <w:tab/>
        </w:r>
        <w:r>
          <w:fldChar w:fldCharType="begin"/>
        </w:r>
        <w:r>
          <w:instrText xml:space="preserve"> PAGEREF _Toc15818 \h </w:instrText>
        </w:r>
        <w:r>
          <w:fldChar w:fldCharType="separate"/>
        </w:r>
        <w:r>
          <w:t>38</w:t>
        </w:r>
        <w:r>
          <w:fldChar w:fldCharType="end"/>
        </w:r>
      </w:hyperlink>
    </w:p>
    <w:p>
      <w:pPr>
        <w:pStyle w:val="TOC2"/>
        <w:tabs>
          <w:tab w:val="right" w:leader="dot" w:pos="8306"/>
        </w:tabs>
      </w:pPr>
      <w:hyperlink w:anchor="_Toc10718" w:history="1">
        <w:r>
          <w:rPr>
            <w:rFonts w:ascii="仿宋" w:eastAsia="仿宋" w:hAnsi="仿宋" w:cs="仿宋" w:hint="eastAsia"/>
            <w:lang w:eastAsia="zh-CN"/>
          </w:rPr>
          <w:t>(二)、资金筹措</w:t>
        </w:r>
        <w:r>
          <w:tab/>
        </w:r>
        <w:r>
          <w:fldChar w:fldCharType="begin"/>
        </w:r>
        <w:r>
          <w:instrText xml:space="preserve"> PAGEREF _Toc10718 \h </w:instrText>
        </w:r>
        <w:r>
          <w:fldChar w:fldCharType="separate"/>
        </w:r>
        <w:r>
          <w:t>39</w:t>
        </w:r>
        <w:r>
          <w:fldChar w:fldCharType="end"/>
        </w:r>
      </w:hyperlink>
    </w:p>
    <w:p>
      <w:pPr>
        <w:pStyle w:val="TOC1"/>
        <w:tabs>
          <w:tab w:val="right" w:leader="dot" w:pos="8306"/>
        </w:tabs>
      </w:pPr>
      <w:hyperlink w:anchor="_Toc18454" w:history="1">
        <w:r>
          <w:rPr>
            <w:rFonts w:ascii="仿宋" w:eastAsia="仿宋" w:hAnsi="仿宋" w:cs="仿宋" w:hint="eastAsia"/>
            <w:lang w:eastAsia="zh-CN"/>
          </w:rPr>
          <w:t>十、异丙安替比林项目经营效益</w:t>
        </w:r>
        <w:r>
          <w:tab/>
        </w:r>
        <w:r>
          <w:fldChar w:fldCharType="begin"/>
        </w:r>
        <w:r>
          <w:instrText xml:space="preserve"> PAGEREF _Toc18454 \h </w:instrText>
        </w:r>
        <w:r>
          <w:fldChar w:fldCharType="separate"/>
        </w:r>
        <w:r>
          <w:t>40</w:t>
        </w:r>
        <w:r>
          <w:fldChar w:fldCharType="end"/>
        </w:r>
      </w:hyperlink>
    </w:p>
    <w:p>
      <w:pPr>
        <w:pStyle w:val="TOC2"/>
        <w:tabs>
          <w:tab w:val="right" w:leader="dot" w:pos="8306"/>
        </w:tabs>
      </w:pPr>
      <w:hyperlink w:anchor="_Toc28357" w:history="1">
        <w:r>
          <w:rPr>
            <w:rFonts w:ascii="仿宋" w:eastAsia="仿宋" w:hAnsi="仿宋" w:cs="仿宋" w:hint="eastAsia"/>
            <w:lang w:eastAsia="zh-CN"/>
          </w:rPr>
          <w:t>(一)、经济评价财务测算</w:t>
        </w:r>
        <w:r>
          <w:tab/>
        </w:r>
        <w:r>
          <w:fldChar w:fldCharType="begin"/>
        </w:r>
        <w:r>
          <w:instrText xml:space="preserve"> PAGEREF _Toc28357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9" w:history="1">
        <w:r>
          <w:rPr>
            <w:rFonts w:ascii="仿宋" w:eastAsia="仿宋" w:hAnsi="仿宋" w:cs="仿宋" w:hint="eastAsia"/>
            <w:lang w:eastAsia="zh-CN"/>
          </w:rPr>
          <w:t>(二)、异丙安替比林项目盈利能力分析</w:t>
        </w:r>
        <w:r>
          <w:tab/>
        </w:r>
        <w:r>
          <w:fldChar w:fldCharType="begin"/>
        </w:r>
        <w:r>
          <w:instrText xml:space="preserve"> PAGEREF _Toc15519 \h </w:instrText>
        </w:r>
        <w:r>
          <w:fldChar w:fldCharType="separate"/>
        </w:r>
        <w:r>
          <w:t>41</w:t>
        </w:r>
        <w:r>
          <w:fldChar w:fldCharType="end"/>
        </w:r>
      </w:hyperlink>
    </w:p>
    <w:p>
      <w:pPr>
        <w:pStyle w:val="TOC1"/>
        <w:tabs>
          <w:tab w:val="right" w:leader="dot" w:pos="8306"/>
        </w:tabs>
      </w:pPr>
      <w:hyperlink w:anchor="_Toc31633" w:history="1">
        <w:r>
          <w:rPr>
            <w:rFonts w:ascii="仿宋" w:eastAsia="仿宋" w:hAnsi="仿宋" w:cs="仿宋" w:hint="eastAsia"/>
            <w:lang w:eastAsia="zh-CN"/>
          </w:rPr>
          <w:t>十一、异丙安替比林项目社会影响</w:t>
        </w:r>
        <w:r>
          <w:tab/>
        </w:r>
        <w:r>
          <w:fldChar w:fldCharType="begin"/>
        </w:r>
        <w:r>
          <w:instrText xml:space="preserve"> PAGEREF _Toc31633 \h </w:instrText>
        </w:r>
        <w:r>
          <w:fldChar w:fldCharType="separate"/>
        </w:r>
        <w:r>
          <w:t>42</w:t>
        </w:r>
        <w:r>
          <w:fldChar w:fldCharType="end"/>
        </w:r>
      </w:hyperlink>
    </w:p>
    <w:p>
      <w:pPr>
        <w:pStyle w:val="TOC2"/>
        <w:tabs>
          <w:tab w:val="right" w:leader="dot" w:pos="8306"/>
        </w:tabs>
      </w:pPr>
      <w:hyperlink w:anchor="_Toc15022" w:history="1">
        <w:r>
          <w:rPr>
            <w:rFonts w:ascii="仿宋" w:eastAsia="仿宋" w:hAnsi="仿宋" w:cs="仿宋" w:hint="eastAsia"/>
            <w:lang w:eastAsia="zh-CN"/>
          </w:rPr>
          <w:t>(一)、社会责任与义务</w:t>
        </w:r>
        <w:r>
          <w:tab/>
        </w:r>
        <w:r>
          <w:fldChar w:fldCharType="begin"/>
        </w:r>
        <w:r>
          <w:instrText xml:space="preserve"> PAGEREF _Toc15022 \h </w:instrText>
        </w:r>
        <w:r>
          <w:fldChar w:fldCharType="separate"/>
        </w:r>
        <w:r>
          <w:t>42</w:t>
        </w:r>
        <w:r>
          <w:fldChar w:fldCharType="end"/>
        </w:r>
      </w:hyperlink>
    </w:p>
    <w:p>
      <w:pPr>
        <w:pStyle w:val="TOC2"/>
        <w:tabs>
          <w:tab w:val="right" w:leader="dot" w:pos="8306"/>
        </w:tabs>
      </w:pPr>
      <w:hyperlink w:anchor="_Toc26921" w:history="1">
        <w:r>
          <w:rPr>
            <w:rFonts w:ascii="仿宋" w:eastAsia="仿宋" w:hAnsi="仿宋" w:cs="仿宋" w:hint="eastAsia"/>
            <w:lang w:eastAsia="zh-CN"/>
          </w:rPr>
          <w:t>(二)、社会参与与沟通</w:t>
        </w:r>
        <w:r>
          <w:tab/>
        </w:r>
        <w:r>
          <w:fldChar w:fldCharType="begin"/>
        </w:r>
        <w:r>
          <w:instrText xml:space="preserve"> PAGEREF _Toc26921 \h </w:instrText>
        </w:r>
        <w:r>
          <w:fldChar w:fldCharType="separate"/>
        </w:r>
        <w:r>
          <w:t>42</w:t>
        </w:r>
        <w:r>
          <w:fldChar w:fldCharType="end"/>
        </w:r>
      </w:hyperlink>
    </w:p>
    <w:p>
      <w:pPr>
        <w:pStyle w:val="TOC1"/>
        <w:tabs>
          <w:tab w:val="right" w:leader="dot" w:pos="8306"/>
        </w:tabs>
      </w:pPr>
      <w:hyperlink w:anchor="_Toc15150" w:history="1">
        <w:r>
          <w:rPr>
            <w:rFonts w:ascii="仿宋" w:eastAsia="仿宋" w:hAnsi="仿宋" w:cs="仿宋" w:hint="eastAsia"/>
            <w:lang w:eastAsia="zh-CN"/>
          </w:rPr>
          <w:t>十二、异丙安替比林项目风险管理</w:t>
        </w:r>
        <w:r>
          <w:tab/>
        </w:r>
        <w:r>
          <w:fldChar w:fldCharType="begin"/>
        </w:r>
        <w:r>
          <w:instrText xml:space="preserve"> PAGEREF _Toc15150 \h </w:instrText>
        </w:r>
        <w:r>
          <w:fldChar w:fldCharType="separate"/>
        </w:r>
        <w:r>
          <w:t>43</w:t>
        </w:r>
        <w:r>
          <w:fldChar w:fldCharType="end"/>
        </w:r>
      </w:hyperlink>
    </w:p>
    <w:p>
      <w:pPr>
        <w:pStyle w:val="TOC2"/>
        <w:tabs>
          <w:tab w:val="right" w:leader="dot" w:pos="8306"/>
        </w:tabs>
      </w:pPr>
      <w:hyperlink w:anchor="_Toc2543" w:history="1">
        <w:r>
          <w:rPr>
            <w:rFonts w:ascii="仿宋" w:eastAsia="仿宋" w:hAnsi="仿宋" w:cs="仿宋" w:hint="eastAsia"/>
            <w:lang w:eastAsia="zh-CN"/>
          </w:rPr>
          <w:t>(一)、风险识别与评估</w:t>
        </w:r>
        <w:r>
          <w:tab/>
        </w:r>
        <w:r>
          <w:fldChar w:fldCharType="begin"/>
        </w:r>
        <w:r>
          <w:instrText xml:space="preserve"> PAGEREF _Toc2543 \h </w:instrText>
        </w:r>
        <w:r>
          <w:fldChar w:fldCharType="separate"/>
        </w:r>
        <w:r>
          <w:t>43</w:t>
        </w:r>
        <w:r>
          <w:fldChar w:fldCharType="end"/>
        </w:r>
      </w:hyperlink>
    </w:p>
    <w:p>
      <w:pPr>
        <w:pStyle w:val="TOC2"/>
        <w:tabs>
          <w:tab w:val="right" w:leader="dot" w:pos="8306"/>
        </w:tabs>
      </w:pPr>
      <w:hyperlink w:anchor="_Toc30638" w:history="1">
        <w:r>
          <w:rPr>
            <w:rFonts w:ascii="仿宋" w:eastAsia="仿宋" w:hAnsi="仿宋" w:cs="仿宋" w:hint="eastAsia"/>
            <w:lang w:eastAsia="zh-CN"/>
          </w:rPr>
          <w:t>(二)、风险应对策略</w:t>
        </w:r>
        <w:r>
          <w:tab/>
        </w:r>
        <w:r>
          <w:fldChar w:fldCharType="begin"/>
        </w:r>
        <w:r>
          <w:instrText xml:space="preserve"> PAGEREF _Toc30638 \h </w:instrText>
        </w:r>
        <w:r>
          <w:fldChar w:fldCharType="separate"/>
        </w:r>
        <w:r>
          <w:t>44</w:t>
        </w:r>
        <w:r>
          <w:fldChar w:fldCharType="end"/>
        </w:r>
      </w:hyperlink>
    </w:p>
    <w:p>
      <w:pPr>
        <w:pStyle w:val="TOC2"/>
        <w:tabs>
          <w:tab w:val="right" w:leader="dot" w:pos="8306"/>
        </w:tabs>
      </w:pPr>
      <w:hyperlink w:anchor="_Toc26395" w:history="1">
        <w:r>
          <w:rPr>
            <w:rFonts w:ascii="仿宋" w:eastAsia="仿宋" w:hAnsi="仿宋" w:cs="仿宋" w:hint="eastAsia"/>
            <w:lang w:eastAsia="zh-CN"/>
          </w:rPr>
          <w:t>(三)、风险监控与控制</w:t>
        </w:r>
        <w:r>
          <w:tab/>
        </w:r>
        <w:r>
          <w:fldChar w:fldCharType="begin"/>
        </w:r>
        <w:r>
          <w:instrText xml:space="preserve"> PAGEREF _Toc26395 \h </w:instrText>
        </w:r>
        <w:r>
          <w:fldChar w:fldCharType="separate"/>
        </w:r>
        <w:r>
          <w:t>46</w:t>
        </w:r>
        <w:r>
          <w:fldChar w:fldCharType="end"/>
        </w:r>
      </w:hyperlink>
    </w:p>
    <w:p>
      <w:pPr>
        <w:pStyle w:val="TOC1"/>
        <w:tabs>
          <w:tab w:val="right" w:leader="dot" w:pos="8306"/>
        </w:tabs>
      </w:pPr>
      <w:hyperlink w:anchor="_Toc23239" w:history="1">
        <w:r>
          <w:rPr>
            <w:rFonts w:ascii="仿宋" w:eastAsia="仿宋" w:hAnsi="仿宋" w:cs="仿宋" w:hint="eastAsia"/>
            <w:lang w:eastAsia="zh-CN"/>
          </w:rPr>
          <w:t>十三、异丙安替比林项目实施保障措施</w:t>
        </w:r>
        <w:r>
          <w:tab/>
        </w:r>
        <w:r>
          <w:fldChar w:fldCharType="begin"/>
        </w:r>
        <w:r>
          <w:instrText xml:space="preserve"> PAGEREF _Toc23239 \h </w:instrText>
        </w:r>
        <w:r>
          <w:fldChar w:fldCharType="separate"/>
        </w:r>
        <w:r>
          <w:t>47</w:t>
        </w:r>
        <w:r>
          <w:fldChar w:fldCharType="end"/>
        </w:r>
      </w:hyperlink>
    </w:p>
    <w:p>
      <w:pPr>
        <w:pStyle w:val="TOC2"/>
        <w:tabs>
          <w:tab w:val="right" w:leader="dot" w:pos="8306"/>
        </w:tabs>
      </w:pPr>
      <w:hyperlink w:anchor="_Toc13854" w:history="1">
        <w:r>
          <w:rPr>
            <w:rFonts w:ascii="仿宋" w:eastAsia="仿宋" w:hAnsi="仿宋" w:cs="仿宋" w:hint="eastAsia"/>
            <w:lang w:eastAsia="zh-CN"/>
          </w:rPr>
          <w:t>(一)、异丙安替比林项目实施保障机制</w:t>
        </w:r>
        <w:r>
          <w:tab/>
        </w:r>
        <w:r>
          <w:fldChar w:fldCharType="begin"/>
        </w:r>
        <w:r>
          <w:instrText xml:space="preserve"> PAGEREF _Toc13854 \h </w:instrText>
        </w:r>
        <w:r>
          <w:fldChar w:fldCharType="separate"/>
        </w:r>
        <w:r>
          <w:t>47</w:t>
        </w:r>
        <w:r>
          <w:fldChar w:fldCharType="end"/>
        </w:r>
      </w:hyperlink>
    </w:p>
    <w:p>
      <w:pPr>
        <w:pStyle w:val="TOC2"/>
        <w:tabs>
          <w:tab w:val="right" w:leader="dot" w:pos="8306"/>
        </w:tabs>
      </w:pPr>
      <w:hyperlink w:anchor="_Toc19572" w:history="1">
        <w:r>
          <w:rPr>
            <w:rFonts w:ascii="仿宋" w:eastAsia="仿宋" w:hAnsi="仿宋" w:cs="仿宋" w:hint="eastAsia"/>
            <w:lang w:eastAsia="zh-CN"/>
          </w:rPr>
          <w:t>(二)、异丙安替比林项目法律合规要求</w:t>
        </w:r>
        <w:r>
          <w:tab/>
        </w:r>
        <w:r>
          <w:fldChar w:fldCharType="begin"/>
        </w:r>
        <w:r>
          <w:instrText xml:space="preserve"> PAGEREF _Toc19572 \h </w:instrText>
        </w:r>
        <w:r>
          <w:fldChar w:fldCharType="separate"/>
        </w:r>
        <w:r>
          <w:t>51</w:t>
        </w:r>
        <w:r>
          <w:fldChar w:fldCharType="end"/>
        </w:r>
      </w:hyperlink>
    </w:p>
    <w:p>
      <w:pPr>
        <w:pStyle w:val="TOC2"/>
        <w:tabs>
          <w:tab w:val="right" w:leader="dot" w:pos="8306"/>
        </w:tabs>
      </w:pPr>
      <w:hyperlink w:anchor="_Toc28175" w:history="1">
        <w:r>
          <w:rPr>
            <w:rFonts w:ascii="仿宋" w:eastAsia="仿宋" w:hAnsi="仿宋" w:cs="仿宋" w:hint="eastAsia"/>
            <w:lang w:eastAsia="zh-CN"/>
          </w:rPr>
          <w:t>(三)、异丙安替比林项目合同管理与法律事务</w:t>
        </w:r>
        <w:r>
          <w:tab/>
        </w:r>
        <w:r>
          <w:fldChar w:fldCharType="begin"/>
        </w:r>
        <w:r>
          <w:instrText xml:space="preserve"> PAGEREF _Toc28175 \h </w:instrText>
        </w:r>
        <w:r>
          <w:fldChar w:fldCharType="separate"/>
        </w:r>
        <w:r>
          <w:t>55</w:t>
        </w:r>
        <w:r>
          <w:fldChar w:fldCharType="end"/>
        </w:r>
      </w:hyperlink>
    </w:p>
    <w:p>
      <w:pPr>
        <w:pStyle w:val="TOC2"/>
        <w:tabs>
          <w:tab w:val="right" w:leader="dot" w:pos="8306"/>
        </w:tabs>
      </w:pPr>
      <w:hyperlink w:anchor="_Toc600" w:history="1">
        <w:r>
          <w:rPr>
            <w:rFonts w:ascii="仿宋" w:eastAsia="仿宋" w:hAnsi="仿宋" w:cs="仿宋" w:hint="eastAsia"/>
            <w:lang w:eastAsia="zh-CN"/>
          </w:rPr>
          <w:t>(四)、异丙安替比林项目知识产权保护策略</w:t>
        </w:r>
        <w:r>
          <w:tab/>
        </w:r>
        <w:r>
          <w:fldChar w:fldCharType="begin"/>
        </w:r>
        <w:r>
          <w:instrText xml:space="preserve"> PAGEREF _Toc600 \h </w:instrText>
        </w:r>
        <w:r>
          <w:fldChar w:fldCharType="separate"/>
        </w:r>
        <w:r>
          <w:t>62</w:t>
        </w:r>
        <w:r>
          <w:fldChar w:fldCharType="end"/>
        </w:r>
      </w:hyperlink>
    </w:p>
    <w:p>
      <w:pPr>
        <w:pStyle w:val="TOC1"/>
        <w:tabs>
          <w:tab w:val="right" w:leader="dot" w:pos="8306"/>
        </w:tabs>
      </w:pPr>
      <w:hyperlink w:anchor="_Toc9568" w:history="1">
        <w:r>
          <w:rPr>
            <w:rFonts w:ascii="仿宋" w:eastAsia="仿宋" w:hAnsi="仿宋" w:cs="仿宋" w:hint="eastAsia"/>
            <w:lang w:eastAsia="zh-CN"/>
          </w:rPr>
          <w:t>十四、异丙安替比林项目工程方案分析</w:t>
        </w:r>
        <w:r>
          <w:tab/>
        </w:r>
        <w:r>
          <w:fldChar w:fldCharType="begin"/>
        </w:r>
        <w:r>
          <w:instrText xml:space="preserve"> PAGEREF _Toc9568 \h </w:instrText>
        </w:r>
        <w:r>
          <w:fldChar w:fldCharType="separate"/>
        </w:r>
        <w:r>
          <w:t>64</w:t>
        </w:r>
        <w:r>
          <w:fldChar w:fldCharType="end"/>
        </w:r>
      </w:hyperlink>
    </w:p>
    <w:p>
      <w:pPr>
        <w:pStyle w:val="TOC2"/>
        <w:tabs>
          <w:tab w:val="right" w:leader="dot" w:pos="8306"/>
        </w:tabs>
      </w:pPr>
      <w:hyperlink w:anchor="_Toc31498" w:history="1">
        <w:r>
          <w:rPr>
            <w:rFonts w:ascii="仿宋" w:eastAsia="仿宋" w:hAnsi="仿宋" w:cs="仿宋" w:hint="eastAsia"/>
            <w:lang w:eastAsia="zh-CN"/>
          </w:rPr>
          <w:t>(一)、建筑工程设计原则</w:t>
        </w:r>
        <w:r>
          <w:tab/>
        </w:r>
        <w:r>
          <w:fldChar w:fldCharType="begin"/>
        </w:r>
        <w:r>
          <w:instrText xml:space="preserve"> PAGEREF _Toc31498 \h </w:instrText>
        </w:r>
        <w:r>
          <w:fldChar w:fldCharType="separate"/>
        </w:r>
        <w:r>
          <w:t>64</w:t>
        </w:r>
        <w:r>
          <w:fldChar w:fldCharType="end"/>
        </w:r>
      </w:hyperlink>
    </w:p>
    <w:p>
      <w:pPr>
        <w:pStyle w:val="TOC2"/>
        <w:tabs>
          <w:tab w:val="right" w:leader="dot" w:pos="8306"/>
        </w:tabs>
      </w:pPr>
      <w:hyperlink w:anchor="_Toc25210" w:history="1">
        <w:r>
          <w:rPr>
            <w:rFonts w:ascii="仿宋" w:eastAsia="仿宋" w:hAnsi="仿宋" w:cs="仿宋" w:hint="eastAsia"/>
            <w:lang w:eastAsia="zh-CN"/>
          </w:rPr>
          <w:t>(二)、土建工程建设指标</w:t>
        </w:r>
        <w:r>
          <w:tab/>
        </w:r>
        <w:r>
          <w:fldChar w:fldCharType="begin"/>
        </w:r>
        <w:r>
          <w:instrText xml:space="preserve"> PAGEREF _Toc25210 \h </w:instrText>
        </w:r>
        <w:r>
          <w:fldChar w:fldCharType="separate"/>
        </w:r>
        <w:r>
          <w:t>67</w:t>
        </w:r>
        <w:r>
          <w:fldChar w:fldCharType="end"/>
        </w:r>
      </w:hyperlink>
    </w:p>
    <w:p>
      <w:pPr>
        <w:pStyle w:val="TOC1"/>
        <w:tabs>
          <w:tab w:val="right" w:leader="dot" w:pos="8306"/>
        </w:tabs>
      </w:pPr>
      <w:hyperlink w:anchor="_Toc17623" w:history="1">
        <w:r>
          <w:rPr>
            <w:rFonts w:ascii="仿宋" w:eastAsia="仿宋" w:hAnsi="仿宋" w:cs="仿宋" w:hint="eastAsia"/>
            <w:lang w:eastAsia="zh-CN"/>
          </w:rPr>
          <w:t>十五、风险识别与分类</w:t>
        </w:r>
        <w:r>
          <w:tab/>
        </w:r>
        <w:r>
          <w:fldChar w:fldCharType="begin"/>
        </w:r>
        <w:r>
          <w:instrText xml:space="preserve"> PAGEREF _Toc17623 \h </w:instrText>
        </w:r>
        <w:r>
          <w:fldChar w:fldCharType="separate"/>
        </w:r>
        <w:r>
          <w:t>69</w:t>
        </w:r>
        <w:r>
          <w:fldChar w:fldCharType="end"/>
        </w:r>
      </w:hyperlink>
    </w:p>
    <w:p>
      <w:pPr>
        <w:pStyle w:val="TOC2"/>
        <w:tabs>
          <w:tab w:val="right" w:leader="dot" w:pos="8306"/>
        </w:tabs>
      </w:pPr>
      <w:hyperlink w:anchor="_Toc7656" w:history="1">
        <w:r>
          <w:rPr>
            <w:rFonts w:ascii="仿宋" w:eastAsia="仿宋" w:hAnsi="仿宋" w:cs="仿宋" w:hint="eastAsia"/>
            <w:lang w:eastAsia="zh-CN"/>
          </w:rPr>
          <w:t>(一)、风险识别</w:t>
        </w:r>
        <w:r>
          <w:tab/>
        </w:r>
        <w:r>
          <w:fldChar w:fldCharType="begin"/>
        </w:r>
        <w:r>
          <w:instrText xml:space="preserve"> PAGEREF _Toc7656 \h </w:instrText>
        </w:r>
        <w:r>
          <w:fldChar w:fldCharType="separate"/>
        </w:r>
        <w:r>
          <w:t>69</w:t>
        </w:r>
        <w:r>
          <w:fldChar w:fldCharType="end"/>
        </w:r>
      </w:hyperlink>
    </w:p>
    <w:p>
      <w:pPr>
        <w:pStyle w:val="TOC2"/>
        <w:tabs>
          <w:tab w:val="right" w:leader="dot" w:pos="8306"/>
        </w:tabs>
      </w:pPr>
      <w:hyperlink w:anchor="_Toc29607" w:history="1">
        <w:r>
          <w:rPr>
            <w:rFonts w:ascii="仿宋" w:eastAsia="仿宋" w:hAnsi="仿宋" w:cs="仿宋" w:hint="eastAsia"/>
            <w:lang w:eastAsia="zh-CN"/>
          </w:rPr>
          <w:t>(二)、风险分类</w:t>
        </w:r>
        <w:r>
          <w:tab/>
        </w:r>
        <w:r>
          <w:fldChar w:fldCharType="begin"/>
        </w:r>
        <w:r>
          <w:instrText xml:space="preserve"> PAGEREF _Toc29607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169"/>
      <w:r>
        <w:rPr>
          <w:rFonts w:ascii="仿宋" w:eastAsia="仿宋" w:hAnsi="仿宋" w:cs="仿宋" w:hint="eastAsia"/>
          <w:sz w:val="28"/>
          <w:lang w:eastAsia="zh-CN"/>
        </w:rPr>
        <w:t>一、异丙安替比林项目概论</w:t>
      </w:r>
      <w:bookmarkEnd w:id="2"/>
    </w:p>
    <w:p>
      <w:pPr>
        <w:pStyle w:val="Heading2"/>
        <w:rPr>
          <w:rFonts w:ascii="仿宋" w:eastAsia="仿宋" w:hAnsi="仿宋" w:cs="仿宋" w:hint="eastAsia"/>
          <w:lang w:eastAsia="zh-CN"/>
        </w:rPr>
      </w:pPr>
      <w:bookmarkStart w:id="3" w:name="_Toc25791"/>
      <w:r>
        <w:rPr>
          <w:rFonts w:ascii="仿宋" w:eastAsia="仿宋" w:hAnsi="仿宋" w:cs="仿宋" w:hint="eastAsia"/>
          <w:lang w:eastAsia="zh-CN"/>
        </w:rPr>
        <w:t>(一)、异丙安替比林项目概况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起源追溯至对市场的深入洞察。市场的不断演变与变革为异丙安替比林项目提供了难得的机遇。当前市场存在的需求缺口和变革的大环境共同构成了异丙安替比林项目的背景。这个异丙安替比林项目旨在充分利用市场机遇，填补行业中尚未满足的需求，为客户提供全新的解决方案。市场的变革和需求的增长使得这个异丙安替比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异丙安替比林项目名称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异丙安替比林项目正式命名为异丙安替比林。这个名称不仅仅是一个标识，更代表了异丙安替比林项目的核心理念和愿景。它蕴含着异丙安替比林项目所要解决问题的关键字，具有强烈的表达和辨识度，为异丙安替比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异丙安替比林项目目标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核心目标是提供一种全新、高效的解决方案，满足客户日益增长的需求。异丙安替比林项目追求的不仅仅是满足市场需求，更是在市场中获得卓越的竞争优势。通过不断提升产品或服务的质量和创新水平，异丙安替比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异丙安替比林项目范围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全面涵盖了产品研发、制造、市场推广和售后服务，确保从产品设计到最终用户体验的全方位关注。这一全面的异丙安替比林项目范围是为了确保异丙安替比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异丙安替比林项目时间表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异丙安替比林项目计划在未来18个月内完成，包括研发、测试、市场试点和正式推出等不同阶段。这个时间表的合理设计是为了确保异丙安替比林项目各个阶段的顺利推进，以便按时交付高质量的成果。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异丙安替比林项目预算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总预算估算为XX百万美元，主要分配在研发、市场推广、人员培训和运营等方面。这一充足的预算为异丙安替比林项目提供了充足的资源，确保异丙安替比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异丙安替比林项目风险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可能面临的风险包括市场接受度低、技术难题、竞争激烈等。异丙安替比林项目团队已经制定了相应的风险应对计划，通过前瞻性的风险管理，确保异丙安替比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异丙安替比林项目团队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异丙安替比林项目汇聚了一支经验丰富、多领域专业素养的核心团队，确保异丙安替比林项目在各个方面都能拥有高水平的执行力。团队的协同作战是异丙安替比林项目成功的关键因素之一。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异丙安替比林项目背景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异丙安替比林项目的背景根植于市场对更高效、创新产品的渴望，同时也受到科技发展对行业格局的深刻改变的影响。这为异丙安替比林项目提供了广阔的发展空间和市场需求。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异丙安替比林项目现状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截至目前，异丙安替比林项目已完成市场调研和技术验证，取得了初步的成功。这为异丙安替比林项目在未来的发展奠定了坚实的基础，为更远大的目标打下了坚实的基石。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867"/>
      <w:r>
        <w:rPr>
          <w:rFonts w:ascii="仿宋" w:eastAsia="仿宋" w:hAnsi="仿宋" w:cs="仿宋" w:hint="eastAsia"/>
          <w:sz w:val="28"/>
          <w:lang w:eastAsia="zh-CN"/>
        </w:rPr>
        <w:t>(二)、异丙安替比林项目目标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keyword》异丙安替比林项目首要业务目标是在市场中占据有利地位，实现产品/服务的成功推广和销售。通过不断提升产品质量、创新性，异丙安替比林项目追求成为行业中的领导者，赢得更多客户的青睐。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在科技迅速发展的时代，异丙安替比林项目着眼于技术创新。通过持续的研发和技术升级，异丙安替比林项目旨在推出更具创新性的产品或服务，以满足市场对新鲜、先进解决方案的需求。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为了建立可持续的客户关系，异丙安替比林项目设定了客户满意度目标。通过提供卓越的产品质量和优质的客户服务，异丙安替比林项目追求赢得客户的信任和忠诚度，确保他们的满意度达到行业领先水平。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异丙安替比林项目注重社会责任和可持续发展。通过实施环保、社会责任异丙安替比林项目，异丙安替比林项目致力于在经济发展的同时保护环境，促进社会公平，实现可持续经营。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异丙安替比林项目的团队是实现目标的核心驱动力。因此，异丙安替比林项目设定了团队发展目标，包括提升团队成员的专业技能、培养领导力，以及搭建协同高效的团队工作氛围。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484"/>
      <w:r>
        <w:rPr>
          <w:rFonts w:ascii="仿宋" w:eastAsia="仿宋" w:hAnsi="仿宋" w:cs="仿宋" w:hint="eastAsia"/>
          <w:sz w:val="28"/>
          <w:lang w:eastAsia="zh-CN"/>
        </w:rPr>
        <w:t>(三)、异丙安替比林项目提出的理由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异丙安替比林项目提出的理由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提出源于对市场机遇的深刻洞察。当前市场中存在的需求缺口和行业发展趋势表明，有巨大的商业机会等待被开发。通过准确捕捉市场机遇，异丙安替比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理念基于对技术创新的信仰。通过持续的研发和技术投入，异丙安替比林项目有望推出更具创新性的产品或服务。在科技飞速发展的当下，异丙安替比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提出是为了增强企业的行业竞争力。通过提升产品或服务的质量和独特性，异丙安替比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响应了消费者需求的变化。随着社会和科技的不断发展，消费者对产品和服务的需求也在发生变化。通过深入了解并及时回应消费者的新需求，异丙安替比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异丙安替比林项目的提出是企业战略发展规划的一部分。在面对日益激烈的市场竞争和不断变化的商业环境中，异丙安替比林项目作为企业战略的一环，旨在为企业开辟新的增长领域，巩固企业在行业中的地位。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异丙安替比林项目的提出不仅仅是基于商业考量，还注重社会责任。通过推出环保、社会责任等方面的异丙安替比林项目，异丙安替比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异丙安替比林项目的提出反映了对利益相关者期望的关注。包括客户、员工、投资者等利益相关者在企业发展中都有着各自的期望，异丙安替比林项目力求在满足这些期望的同时，取得更大的共赢。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932"/>
      <w:r>
        <w:rPr>
          <w:rFonts w:ascii="仿宋" w:eastAsia="仿宋" w:hAnsi="仿宋" w:cs="仿宋" w:hint="eastAsia"/>
          <w:sz w:val="28"/>
          <w:lang w:eastAsia="zh-CN"/>
        </w:rPr>
        <w:t>(四)、异丙安替比林项目意义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在实施异丙安替比林项目的过程中，我们不仅仅是在追逐商业成功，更是为企业和社会的多个层面创造了深远的意义。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首要意义在于提升企业的市场竞争力。通过持续的创新和对产品质量的高标准要求，异丙安替比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丙安替比林项目的推进将促使行业技术水平的提升。通过引入先进技术和创新性解决方案，异丙安替比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异丙安替比林项目不仅创造了大量就业机会，提高了就业水平，还注重社会责任和环保。通过参与社会公益事业和推动环保异丙安替比林项目，异丙安替比林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综合而言，异丙安替比林项目意义重大，不仅推动了企业的发展，也为行业和社会的进步贡献了积极力量。这是一个全面而深刻的影响，将在未来产生可持续的正面效应。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666"/>
      <w:r>
        <w:rPr>
          <w:rFonts w:ascii="仿宋" w:eastAsia="仿宋" w:hAnsi="仿宋" w:cs="仿宋" w:hint="eastAsia"/>
          <w:sz w:val="28"/>
          <w:lang w:eastAsia="zh-CN"/>
        </w:rPr>
        <w:t>(五)、异丙安替比林项目背景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在当今迅猛发展的商业环境中，异丙安替比林项目的动因根植于对多方面因素的审慎考量。这个异丙安替比林项目的提出并非孤立的决策，而是对企业所处背景深入思考的产物。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异丙安替比林项目背后的首要原因。科技的迅速发展和全球市场的快速变化使得企业必须灵活应对。异丙安替比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竞争的激烈程度也是异丙安替比林项目背景中不可忽视的一环。企业需要在激烈竞争中脱颖而出，为此，异丙安替比林项目致力于打破常规，提供独特的价值主张，以吸引客户并确保市场份额的增长。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技术的迅速发展为企业带来了机遇与挑战。作为异丙安替比林项目启动的背景之一，对新兴技术的应用将有助于提升企业的技术水平，使其在不断演进的商业环境中保持竞争优势。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此外，社会对企业责任的期望也在逐渐升高。异丙安替比林项目充分融入了社会责任的理念，通过可持续经营和社会公益异丙安替比林项目，企图为社会贡献一份力量，在商业成功的同时关注社会价值。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156"/>
      <w:r>
        <w:rPr>
          <w:rFonts w:ascii="仿宋" w:eastAsia="仿宋" w:hAnsi="仿宋" w:cs="仿宋" w:hint="eastAsia"/>
          <w:sz w:val="28"/>
          <w:lang w:eastAsia="zh-CN"/>
        </w:rPr>
        <w:t>二、异丙安替比林项目绩效评估</w:t>
      </w:r>
      <w:bookmarkEnd w:id="8"/>
    </w:p>
    <w:p>
      <w:pPr>
        <w:pStyle w:val="Heading2"/>
        <w:rPr>
          <w:rFonts w:ascii="仿宋" w:eastAsia="仿宋" w:hAnsi="仿宋" w:cs="仿宋" w:hint="eastAsia"/>
          <w:lang w:eastAsia="zh-CN"/>
        </w:rPr>
      </w:pPr>
      <w:bookmarkStart w:id="9" w:name="_Toc1184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异丙安替比林项目中，我们设计了一套全面的绩效评估指标，以确保异丙安替比林项目的可控和成功交付。这些指标跨足异丙安替比林项目目标、成本、进度和质量等多个维度，为我们提供了全面洞察异丙安替比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目标达成率是我们关注的首要指标。我们设定了明确的目标，并通过定期监测和评估，迅速发现并应对潜在的目标偏差。这为异丙安替比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成本绩效是另一个核心关注点。通过实际成本与预算成本的对比分析，我们深入了解成本差异的原因，及时调整资源分配，保持异丙安替比林项目在经济效益方面的合理水平。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进度作为关键的绩效指标之一，得到了精心的关注。我们制定了详细的异丙安替比林项目进度计划，并设立了进度符合度指标，确保实际进度与计划进度保持一致。这使我们能够快速发现和解决潜在的进度问题，保持异丙安替比林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丙安替比林项目绩效的不可或缺的一环。我们引入了一系列的质量标准和客户满意度指标，以确保异丙安替比林项目交付的成果在质量上达到或超越预期水平。通过持续监测这些指标，我们努力提升异丙安替比林项目整体质量水平，为异丙安替比林项目的成功交付提供有力保障。通过这些科学且全面的绩效评估，我们能够更好地引导异丙安替比林项目的持续改进，确保异丙安替比林项目目标的顺利达成。</w:t>
      </w:r>
    </w:p>
    <w:p>
      <w:pPr>
        <w:pStyle w:val="Heading2"/>
        <w:ind w:firstLine="560" w:firstLineChars="200"/>
        <w:rPr>
          <w:rFonts w:ascii="仿宋" w:eastAsia="仿宋" w:hAnsi="仿宋" w:cs="仿宋" w:hint="eastAsia"/>
          <w:sz w:val="28"/>
          <w:lang w:eastAsia="zh-CN"/>
        </w:rPr>
      </w:pPr>
      <w:bookmarkStart w:id="10" w:name="_Toc2500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绩效评估是异丙安替比林项目中的关键环节，为确保异丙安替比林项目达到预期目标，我们采用了多层次、多维度的绩效评估方法。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丙安替比林项目的战略目标对齐，确保每个决策和行动都与异丙安替比林项目整体目标保持一致。团队会定期召开战略对齐会议，审视当前工作与异丙安替比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丙安替比林项目进度、质量、成本和风险等方面。这些指标通过数据收集和分析，为异丙安替比林项目管理团队提供了客观的评估依据。例如，我们通过异丙安替比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绩效评估不仅仅停留在异丙安替比林项目内部，还考虑了异丙安替比林项目对外部环境的影响。我们定期进行干系人满意度调查，以了解各利益相关方对异丙安替比林项目的期望和满意度，并及时做出调整。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这种多层次、多角度的绩效评估方法，使得我们能够全面了解异丙安替比林项目的运行状态，及时做出调整，确保异丙安替比林项目在不断变化的环境中保持稳健前行。</w:t>
      </w:r>
    </w:p>
    <w:p>
      <w:pPr>
        <w:pStyle w:val="Heading2"/>
        <w:ind w:firstLine="560" w:firstLineChars="200"/>
        <w:rPr>
          <w:rFonts w:ascii="仿宋" w:eastAsia="仿宋" w:hAnsi="仿宋" w:cs="仿宋" w:hint="eastAsia"/>
          <w:sz w:val="28"/>
          <w:lang w:eastAsia="zh-CN"/>
        </w:rPr>
      </w:pPr>
      <w:bookmarkStart w:id="11" w:name="_Toc2247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为了确保异丙安替比林项目的有效管理和不断优化，我们采用了精心设计的绩效评估周期。这个周期旨在实现灵活、实时和全面的评估，以适应异丙安替比林项目执行中的各种挑战。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丙安替比林项目的不同需求，分为短期、中期和长期。短期评估关注每个迭代或工作周期，以及时发现和解决当前任务中的问题。中期评估涵盖几个迭代，深入了解整体异丙安替比林项目的趋势和性能。长期评估则着眼于整个异丙安替比林项目阶段，确保异丙安替比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丙安替比林项目管理工具和协作平台，团队成员能够随时更新和分享异丙安替比林项目数据。这种实时性的反馈机制使我们能够及时察觉潜在问题，快速调整，保持异丙安替比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丙安替比林项目的决策制定密不可分。每个周期的异丙安替比林项目回顾会议成为集体总结经验、识别问题深层次原因并找到创新解决方案的平台。这种定期的反思与调整机制使异丙安替比林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003"/>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639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技术管理特点体现在其创新导向。通过引入最先进的技术趋势和解决方案，异丙安替比林项目致力于提升科技含量、提高质量和效率水平。这意味着我们将采用最新的工具和方法，确保异丙安替比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丙安替比林项目技术管理的显著特征。通过整合不同领域的技术资源，我们实现了跨学科的协同工作。这有助于优化技术架构，提高整体效能。此外，整合性策略还促进了不同技术团队之间的紧密沟通和高效合作，确保异丙安替比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丙安替比林项目所采用的技术。通过不断优化技术方案，异丙安替比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丙安替比林项目团队将在异丙安替比林项目初期识别可能的技术风险，并采取相应的预防和应对措施。通过建立健全的风险评估机制，异丙安替比林项目能够在实施过程中及时发现并解决潜在的技术问题，保障异丙安替比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异丙安替比林项目中，技术将成为异丙安替比林项目成功的有力支持。这一深度剖析揭示了技术管理在异丙安替比林项目实施中的关键作用，为异丙安替比林项目的技术基础奠定了坚实的基础。</w:t>
      </w:r>
    </w:p>
    <w:p>
      <w:pPr>
        <w:pStyle w:val="Heading2"/>
        <w:ind w:firstLine="560" w:firstLineChars="200"/>
        <w:rPr>
          <w:rFonts w:ascii="仿宋" w:eastAsia="仿宋" w:hAnsi="仿宋" w:cs="仿宋" w:hint="eastAsia"/>
          <w:sz w:val="28"/>
          <w:lang w:eastAsia="zh-CN"/>
        </w:rPr>
      </w:pPr>
      <w:bookmarkStart w:id="14" w:name="_Toc30348"/>
      <w:r>
        <w:rPr>
          <w:rFonts w:ascii="仿宋" w:eastAsia="仿宋" w:hAnsi="仿宋" w:cs="仿宋" w:hint="eastAsia"/>
          <w:sz w:val="28"/>
          <w:lang w:eastAsia="zh-CN"/>
        </w:rPr>
        <w:t>(二)、异丙安替比林项目工艺技术设计方案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异丙安替比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异丙安替比林项目将严格按照相关行业规范要求进行组织。通过有效控制产品质量，异丙安替比林项目将致力于为顾客提供优质的异丙安替比林项目产品和良好的服务。这体现了异丙安替比林项目对于生产活动合规性和质量标准的高度重视，为异丙安替比林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异丙安替比林项目注重生态效益和清洁生产原则。异丙安替比林项目建设将紧密结合地方特色经济发展，与社会经济发展规划和区域环境保护规划方案相协调一致。通过与当地区域自然生态系统的结合，异丙安替比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异丙安替比林项目产品具有多样化的客户需求和个性化的特点。因此，异丙安替比林项目产品规格品种多样，且单批生产数量较小。为满足这一特点，异丙安替比林项目承办单位将建设先进的柔性制造生产线。通过广泛应用柔性制造技术，异丙安替比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异丙安替比林项目采用的技术具有较高的技术含量和自动化水平，处于国内先进水平。这一技术选用不仅体现了对生产效率、质量和环境友好性的高标准要求，同时为异丙安替比林项目的可持续发展奠定了坚实的基础。</w:t>
      </w:r>
    </w:p>
    <w:p>
      <w:pPr>
        <w:pStyle w:val="Heading2"/>
        <w:ind w:firstLine="560" w:firstLineChars="200"/>
        <w:rPr>
          <w:rFonts w:ascii="仿宋" w:eastAsia="仿宋" w:hAnsi="仿宋" w:cs="仿宋" w:hint="eastAsia"/>
          <w:sz w:val="28"/>
          <w:lang w:eastAsia="zh-CN"/>
        </w:rPr>
      </w:pPr>
      <w:bookmarkStart w:id="15" w:name="_Toc361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为确保异丙安替比林项目的高效生产和技术实施，我们制定了一套精心设计的设备选型方案，以满足异丙安替比林项目生产、质量和环保的要求。该方案的主要特点如下：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异丙安替比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针对异丙安替比林项目产品的多样性和小批量生产的特点，我们将建设柔性制造生产线。通过在设备选型中考虑柔性制造技术，可以灵活应对不同产品规格和生产需求，实现生产线的高度灵活性和适应性。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https://d.book118.com/506242131224010053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766FA"/>
    <w:rsid w:val="2D9766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242131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2024-02-22T23:30:00Z</dcterms:created>
  <dcterms:modified xsi:type="dcterms:W3CDTF">2024-02-22T23:30:34Z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BDF382D3600149119285E9AF0D99D0A6_11</vt:lpwstr>
  </property>
  <property fmtid="{D5CDD505-2E9C-101B-9397-08002B2CF9AE}" pid="3" name="KSOProductBuildVer">
    <vt:lpwstr>2052-12.1.0.16250</vt:lpwstr>
  </property>
</Properties>
</file>