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0"/>
        <w:ind w:left="0"/>
        <w:rPr>
          <w:rFonts w:ascii="Times New Roman"/>
          <w:sz w:val="20"/>
        </w:rPr>
      </w:pPr>
      <w:r>
        <w:drawing>
          <wp:anchor distT="0" distB="0" distL="0" distR="0" simplePos="0" relativeHeight="251658240" behindDoc="1" locked="0" layoutInCell="1" allowOverlap="1">
            <wp:simplePos x="0" y="0"/>
            <wp:positionH relativeFrom="page">
              <wp:posOffset>8951</wp:posOffset>
            </wp:positionH>
            <wp:positionV relativeFrom="page">
              <wp:posOffset>0</wp:posOffset>
            </wp:positionV>
            <wp:extent cx="7551358" cy="1069213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7551358" cy="10692130"/>
                    </a:xfrm>
                    <a:prstGeom prst="rect">
                      <a:avLst/>
                    </a:prstGeom>
                  </pic:spPr>
                </pic:pic>
              </a:graphicData>
            </a:graphic>
          </wp:anchor>
        </w:drawing>
      </w: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0"/>
        <w:ind w:left="0"/>
        <w:rPr>
          <w:rFonts w:ascii="Times New Roman"/>
          <w:sz w:val="20"/>
        </w:rPr>
      </w:pPr>
    </w:p>
    <w:p>
      <w:pPr>
        <w:pStyle w:val="BodyText"/>
        <w:spacing w:before="10"/>
        <w:ind w:left="0"/>
        <w:rPr>
          <w:rFonts w:ascii="Times New Roman"/>
          <w:sz w:val="29"/>
        </w:rPr>
      </w:pPr>
    </w:p>
    <w:p>
      <w:pPr>
        <w:pStyle w:val="Title"/>
        <w:spacing w:line="1077" w:lineRule="exact"/>
        <w:ind w:firstLine="0"/>
      </w:pPr>
      <w:r>
        <w:t>（建筑工程管理）南水北</w:t>
      </w:r>
    </w:p>
    <w:p>
      <w:pPr>
        <w:pStyle w:val="Title"/>
        <w:spacing w:before="43" w:line="206" w:lineRule="auto"/>
        <w:ind w:left="3169" w:right="479"/>
      </w:pPr>
      <w:r>
        <w:t>调东线工程环境影响报告书概要</w:t>
      </w:r>
    </w:p>
    <w:p>
      <w:pPr>
        <w:spacing w:after="0" w:line="206" w:lineRule="auto"/>
        <w:sectPr>
          <w:type w:val="continuous"/>
          <w:pgSz w:w="11910" w:h="16840"/>
          <w:pgMar w:top="1580" w:right="1440" w:bottom="280" w:left="1680" w:header="708" w:footer="708"/>
          <w:cols w:space="708"/>
        </w:sectPr>
      </w:pPr>
    </w:p>
    <w:p>
      <w:pPr>
        <w:pStyle w:val="BodyText"/>
        <w:spacing w:before="0"/>
        <w:ind w:left="0"/>
        <w:rPr>
          <w:rFonts w:ascii="Microsoft JhengHei"/>
          <w:b/>
          <w:sz w:val="20"/>
        </w:rPr>
      </w:pPr>
    </w:p>
    <w:p>
      <w:pPr>
        <w:pStyle w:val="BodyText"/>
        <w:spacing w:before="12"/>
        <w:ind w:left="0"/>
        <w:rPr>
          <w:rFonts w:ascii="Microsoft JhengHei"/>
          <w:b/>
          <w:sz w:val="18"/>
        </w:rPr>
      </w:pPr>
    </w:p>
    <w:p>
      <w:pPr>
        <w:pStyle w:val="BodyText"/>
        <w:spacing w:before="93"/>
      </w:pPr>
      <w:r>
        <w:t>南水北调东线工程环境影响报告书概要</w:t>
      </w:r>
    </w:p>
    <w:p>
      <w:pPr>
        <w:pStyle w:val="BodyText"/>
        <w:spacing w:before="3"/>
        <w:ind w:left="0"/>
        <w:rPr>
          <w:sz w:val="24"/>
        </w:rPr>
      </w:pPr>
    </w:p>
    <w:p>
      <w:pPr>
        <w:pStyle w:val="ListParagraph"/>
        <w:numPr>
          <w:ilvl w:val="0"/>
          <w:numId w:val="14"/>
        </w:numPr>
        <w:tabs>
          <w:tab w:val="left" w:pos="340"/>
        </w:tabs>
        <w:spacing w:before="0" w:after="0" w:line="240" w:lineRule="auto"/>
        <w:ind w:left="339" w:right="0" w:hanging="224"/>
        <w:jc w:val="left"/>
        <w:rPr>
          <w:rFonts w:ascii="Microsoft JhengHei" w:eastAsia="Microsoft JhengHei" w:hint="eastAsia"/>
          <w:b/>
          <w:sz w:val="28"/>
        </w:rPr>
      </w:pPr>
      <w:r>
        <w:rPr>
          <w:rFonts w:ascii="Microsoft JhengHei" w:eastAsia="Microsoft JhengHei" w:hint="eastAsia"/>
          <w:b/>
          <w:spacing w:val="13"/>
          <w:sz w:val="28"/>
        </w:rPr>
        <w:t>南水北调东线工程项目由来</w:t>
      </w:r>
    </w:p>
    <w:p>
      <w:pPr>
        <w:pStyle w:val="BodyText"/>
        <w:spacing w:before="9"/>
        <w:ind w:left="0"/>
        <w:rPr>
          <w:rFonts w:ascii="Microsoft JhengHei"/>
          <w:b/>
          <w:sz w:val="18"/>
        </w:rPr>
      </w:pPr>
    </w:p>
    <w:p>
      <w:pPr>
        <w:pStyle w:val="BodyText"/>
        <w:spacing w:before="0" w:line="508" w:lineRule="auto"/>
        <w:ind w:right="230" w:firstLine="560"/>
      </w:pPr>
      <w:r>
        <w:rPr>
          <w:spacing w:val="17"/>
        </w:rPr>
        <w:t>南水北调工程是壹项解决我国北方地区水资源短缺、改善生</w:t>
      </w:r>
      <w:r>
        <w:rPr>
          <w:spacing w:val="15"/>
        </w:rPr>
        <w:t>态环境为目标的特大型跨流域调水工程。东线工程作为调水战略的壹个组成部分，跨越长江、淮河、黄河、海河四大流域，基本</w:t>
      </w:r>
      <w:r>
        <w:rPr>
          <w:spacing w:val="3"/>
        </w:rPr>
        <w:t xml:space="preserve">任务是从长江下游取水，向黄淮海平原东部和山东半岛补充水源， </w:t>
      </w:r>
      <w:r>
        <w:rPr>
          <w:spacing w:val="15"/>
        </w:rPr>
        <w:t>和引黄工程和南水北调中线工程共同解决华北地区水资源短缺问题，实现这壹地区水资源的合理配置，为国民经济可持续发展提供水资源保障。因此，南水北调东线工程是壹项对我国国民经济</w:t>
      </w:r>
      <w:r>
        <w:rPr>
          <w:spacing w:val="13"/>
        </w:rPr>
        <w:t>发展具有重大战略意义的工程。</w:t>
      </w:r>
    </w:p>
    <w:p>
      <w:pPr>
        <w:pStyle w:val="BodyText"/>
        <w:spacing w:before="12" w:line="508" w:lineRule="auto"/>
        <w:ind w:right="370" w:firstLine="560"/>
        <w:jc w:val="both"/>
      </w:pPr>
      <w:r>
        <w:t>东线工程的规划论证工作始于 20 世纪 50 年代。1958 年中国科学院和水电部等有关单位组成南水北调研究组，曾提出从长江下游引水的大运河提水线路。60 年代初经水电部批准，江苏省开始建设江都泵站。1972 年华北大旱后，水电部组织有关部门研究东线调水方案，1976 年提出《南水北调近期工程规划报告》上报国务院。1983 年 1 月由治淮委员会提出《南水北调东线第壹期工程可行性研究报告》，1990 年提出《南水北调东线工程修订规划</w:t>
      </w:r>
    </w:p>
    <w:p>
      <w:pPr>
        <w:spacing w:after="0" w:line="508" w:lineRule="auto"/>
        <w:jc w:val="both"/>
        <w:sectPr>
          <w:pgSz w:w="11910" w:h="16840"/>
          <w:pgMar w:top="1580" w:right="1440" w:bottom="280" w:left="1680" w:header="708" w:footer="708"/>
          <w:pgNumType w:start="2"/>
          <w:cols w:space="708"/>
        </w:sectPr>
      </w:pPr>
    </w:p>
    <w:p>
      <w:pPr>
        <w:pStyle w:val="BodyText"/>
        <w:spacing w:before="82" w:line="508" w:lineRule="auto"/>
        <w:ind w:right="370"/>
        <w:jc w:val="both"/>
      </w:pPr>
      <w:r>
        <w:t>报告》，1992 年提出《南水北调东线第壹期工程可行性研究修订报告》，1993 年 9 月水利部审查了这俩份报告。</w:t>
      </w:r>
    </w:p>
    <w:p>
      <w:pPr>
        <w:pStyle w:val="BodyText"/>
        <w:spacing w:before="3" w:line="508" w:lineRule="auto"/>
        <w:ind w:right="363" w:firstLine="560"/>
        <w:jc w:val="both"/>
      </w:pPr>
      <w:r>
        <w:rPr>
          <w:spacing w:val="16"/>
        </w:rPr>
        <w:t>为贯彻落实党的十五届五中全会确定的“采取多种方式缓解</w:t>
      </w:r>
      <w:r>
        <w:rPr>
          <w:spacing w:val="15"/>
        </w:rPr>
        <w:t>北方地区缺水矛盾，加紧南水北调工程的前期工作，尽早开工建</w:t>
      </w:r>
      <w:r>
        <w:rPr>
          <w:spacing w:val="12"/>
        </w:rPr>
        <w:t xml:space="preserve">设”的重大决策和国务院领导“先节水后调水，先治污后通水， </w:t>
      </w:r>
      <w:r>
        <w:rPr>
          <w:spacing w:val="11"/>
        </w:rPr>
        <w:t xml:space="preserve">先环保后用水”的指示精神，国家计委、水利部于 </w:t>
      </w:r>
      <w:r>
        <w:rPr>
          <w:spacing w:val="5"/>
        </w:rPr>
        <w:t>2000</w:t>
      </w:r>
      <w:r>
        <w:rPr>
          <w:spacing w:val="-36"/>
        </w:rPr>
        <w:t xml:space="preserve"> 年 </w:t>
      </w:r>
      <w:r>
        <w:rPr>
          <w:spacing w:val="4"/>
        </w:rPr>
        <w:t>12</w:t>
      </w:r>
      <w:r>
        <w:rPr>
          <w:spacing w:val="-30"/>
        </w:rPr>
        <w:t xml:space="preserve"> 月</w:t>
      </w:r>
      <w:r>
        <w:rPr>
          <w:spacing w:val="15"/>
        </w:rPr>
        <w:t>在北京召开了南水北调工程前期工作座谈会，部署了南水北调工程总体规划工作。根据水利部安排，淮河水利委员会负责会同海</w:t>
      </w:r>
      <w:r>
        <w:rPr>
          <w:spacing w:val="-10"/>
        </w:rPr>
        <w:t xml:space="preserve">河水利委员会，于 </w:t>
      </w:r>
      <w:r>
        <w:rPr>
          <w:spacing w:val="5"/>
        </w:rPr>
        <w:t>2001</w:t>
      </w:r>
      <w:r>
        <w:rPr>
          <w:spacing w:val="-9"/>
        </w:rPr>
        <w:t xml:space="preserve"> 年编制完成《南水北调东线工程规划</w:t>
      </w:r>
      <w:r>
        <w:rPr>
          <w:spacing w:val="7"/>
        </w:rPr>
        <w:t xml:space="preserve">（2001 </w:t>
      </w:r>
      <w:r>
        <w:rPr>
          <w:spacing w:val="19"/>
        </w:rPr>
        <w:t>年修订</w:t>
      </w:r>
      <w:r>
        <w:rPr>
          <w:spacing w:val="-121"/>
        </w:rPr>
        <w:t>）</w:t>
      </w:r>
      <w:r>
        <w:rPr>
          <w:spacing w:val="-51"/>
        </w:rPr>
        <w:t>》。</w:t>
      </w:r>
      <w:r>
        <w:rPr>
          <w:spacing w:val="5"/>
        </w:rPr>
        <w:t>2002</w:t>
      </w:r>
      <w:r>
        <w:rPr>
          <w:spacing w:val="-35"/>
        </w:rPr>
        <w:t xml:space="preserve"> 年 </w:t>
      </w:r>
      <w:r>
        <w:rPr>
          <w:spacing w:val="3"/>
        </w:rPr>
        <w:t>12</w:t>
      </w:r>
      <w:r>
        <w:rPr>
          <w:spacing w:val="9"/>
        </w:rPr>
        <w:t xml:space="preserve"> 月，国务院批准了《南水北调工程总体规</w:t>
      </w:r>
      <w:r>
        <w:rPr>
          <w:spacing w:val="-28"/>
        </w:rPr>
        <w:t>划》。</w:t>
      </w:r>
      <w:r>
        <w:rPr>
          <w:spacing w:val="5"/>
        </w:rPr>
        <w:t>2004</w:t>
      </w:r>
      <w:r>
        <w:rPr>
          <w:spacing w:val="-35"/>
        </w:rPr>
        <w:t xml:space="preserve"> 年 </w:t>
      </w:r>
      <w:r>
        <w:t>6</w:t>
      </w:r>
      <w:r>
        <w:rPr>
          <w:spacing w:val="9"/>
        </w:rPr>
        <w:t xml:space="preserve"> 月编制完成《南水北调东线第壹期工程项目建议</w:t>
      </w:r>
      <w:r>
        <w:rPr>
          <w:spacing w:val="-4"/>
        </w:rPr>
        <w:t>书》，同月，水利部水利水电规划设计总院在北京审查了《南水北</w:t>
      </w:r>
      <w:r>
        <w:rPr>
          <w:spacing w:val="18"/>
        </w:rPr>
        <w:t>调东线壹期工程项目建议书》;</w:t>
      </w:r>
      <w:r>
        <w:rPr>
          <w:spacing w:val="5"/>
        </w:rPr>
        <w:t xml:space="preserve">10 月，中国国际工程咨询 </w:t>
      </w:r>
      <w:r>
        <w:t>X</w:t>
      </w:r>
      <w:r>
        <w:rPr>
          <w:spacing w:val="-14"/>
        </w:rPr>
        <w:t xml:space="preserve"> 公司</w:t>
      </w:r>
      <w:r>
        <w:rPr>
          <w:spacing w:val="9"/>
        </w:rPr>
        <w:t>在北京对《项目建议书》进行了评估。</w:t>
      </w:r>
      <w:r>
        <w:rPr>
          <w:spacing w:val="5"/>
        </w:rPr>
        <w:t>2005</w:t>
      </w:r>
      <w:r>
        <w:rPr>
          <w:spacing w:val="-37"/>
        </w:rPr>
        <w:t xml:space="preserve"> 年 </w:t>
      </w:r>
      <w:r>
        <w:t>3</w:t>
      </w:r>
      <w:r>
        <w:rPr>
          <w:spacing w:val="2"/>
        </w:rPr>
        <w:t xml:space="preserve"> 月由淮委牵头组</w:t>
      </w:r>
      <w:r>
        <w:rPr>
          <w:spacing w:val="8"/>
        </w:rPr>
        <w:t>织编制完成了《南水北调东线第壹期工程可行性研究报告》。</w:t>
      </w:r>
    </w:p>
    <w:p>
      <w:pPr>
        <w:pStyle w:val="BodyText"/>
        <w:spacing w:before="19" w:line="508" w:lineRule="auto"/>
        <w:ind w:right="370" w:firstLine="560"/>
        <w:jc w:val="both"/>
      </w:pPr>
      <w:r>
        <w:t>根据国务院《建设项目环境保护管理条例》有关规定，1987 年水利部南水北调办公室编报了《南水北调东线第壹期工程环境影响报告书》。随着南水北调工程规划、可研报告的修订，分别于</w:t>
      </w:r>
    </w:p>
    <w:p>
      <w:pPr>
        <w:spacing w:after="0" w:line="508" w:lineRule="auto"/>
        <w:jc w:val="both"/>
        <w:sectPr>
          <w:pgSz w:w="11910" w:h="16840"/>
          <w:pgMar w:top="1540" w:right="1440" w:bottom="280" w:left="1680" w:header="708" w:footer="708"/>
          <w:pgNumType w:start="3"/>
          <w:cols w:space="708"/>
        </w:sectPr>
      </w:pPr>
    </w:p>
    <w:p>
      <w:pPr>
        <w:pStyle w:val="BodyText"/>
        <w:spacing w:before="82"/>
      </w:pPr>
      <w:r>
        <w:t>1990 年和 1993 年编制了《南水北调东线第壹期工程修订环境影</w:t>
      </w:r>
    </w:p>
    <w:p>
      <w:pPr>
        <w:pStyle w:val="BodyText"/>
        <w:ind w:left="0"/>
        <w:rPr>
          <w:sz w:val="31"/>
        </w:rPr>
      </w:pPr>
    </w:p>
    <w:p>
      <w:pPr>
        <w:pStyle w:val="BodyText"/>
        <w:spacing w:before="0" w:line="508" w:lineRule="auto"/>
        <w:ind w:right="363"/>
        <w:jc w:val="both"/>
      </w:pPr>
      <w:r>
        <w:t>响报告书》。随着本次可研工作的进行，考虑到 1990 年以来，工程影响区域内自然环境、社会环境，尤其是水环境状况发生了很大的变化，按照《中华人民共和国环境影响评价法》规定，受水利部淮河水利委员会的委托，淮河水资源保护科学研究所承接了该项目的环境影响评价工作。2002 年 6 月编制完成了《南水北调东线第壹期工程环境影响评价工作大纲》。2002 年 8 月编制完成了《南水北调东线第壹期工程环境影响评价工作实施方案》。2002 年 9 月国家环保总局环境工程评估中心以国环评估纲[2002]222 号文明确了《关于南水北调东线第壹期工程环境影响评价工作大纲的评估意见》。</w:t>
      </w:r>
    </w:p>
    <w:p>
      <w:pPr>
        <w:pStyle w:val="BodyText"/>
        <w:spacing w:before="14" w:line="508" w:lineRule="auto"/>
        <w:ind w:right="370" w:firstLine="560"/>
        <w:jc w:val="both"/>
      </w:pPr>
      <w:r>
        <w:rPr>
          <w:spacing w:val="16"/>
        </w:rPr>
        <w:t>根据环评大纲批复中的内容要求和专题设置，淮河水资源保</w:t>
      </w:r>
      <w:r>
        <w:rPr>
          <w:spacing w:val="24"/>
        </w:rPr>
        <w:t>护科学研究所会同海河水资源保护科学研究所组织科研院校共</w:t>
      </w:r>
      <w:r>
        <w:rPr>
          <w:spacing w:val="4"/>
        </w:rPr>
        <w:t>19</w:t>
      </w:r>
      <w:r>
        <w:rPr>
          <w:spacing w:val="3"/>
        </w:rPr>
        <w:t xml:space="preserve"> 个单位开展了本工程沿线及影响区的现状调查、工程分析、问</w:t>
      </w:r>
    </w:p>
    <w:p>
      <w:pPr>
        <w:pStyle w:val="BodyText"/>
        <w:spacing w:before="5" w:line="508" w:lineRule="auto"/>
        <w:ind w:right="370"/>
        <w:jc w:val="both"/>
      </w:pPr>
      <w:r>
        <w:rPr>
          <w:spacing w:val="1"/>
        </w:rPr>
        <w:t xml:space="preserve">题研究和影响预测评价等工作，在完成 </w:t>
      </w:r>
      <w:r>
        <w:rPr>
          <w:spacing w:val="3"/>
        </w:rPr>
        <w:t>15</w:t>
      </w:r>
      <w:r>
        <w:rPr>
          <w:spacing w:val="5"/>
        </w:rPr>
        <w:t xml:space="preserve"> 个单项工程环境影响评</w:t>
      </w:r>
      <w:r>
        <w:rPr>
          <w:spacing w:val="3"/>
        </w:rPr>
        <w:t>价报告的基础上,编制完成了《南水北调东线第壹期工程环境影响</w:t>
      </w:r>
      <w:r>
        <w:rPr>
          <w:spacing w:val="15"/>
        </w:rPr>
        <w:t>报告书》和《南水北调东线第壹期工程地表水环境影响评价》、</w:t>
      </w:r>
    </w:p>
    <w:p>
      <w:pPr>
        <w:pStyle w:val="BodyText"/>
        <w:spacing w:before="4"/>
      </w:pPr>
      <w:r>
        <w:rPr>
          <w:spacing w:val="15"/>
        </w:rPr>
        <w:t>《南水北调东线第壹期工程地下水环境影响评价》、《南水北调</w:t>
      </w:r>
    </w:p>
    <w:p>
      <w:pPr>
        <w:spacing w:after="0"/>
        <w:sectPr>
          <w:pgSz w:w="11910" w:h="16840"/>
          <w:pgMar w:top="1540" w:right="1440" w:bottom="280" w:left="1680" w:header="708" w:footer="708"/>
          <w:pgNumType w:start="4"/>
          <w:cols w:space="708"/>
        </w:sectPr>
      </w:pPr>
    </w:p>
    <w:p>
      <w:pPr>
        <w:pStyle w:val="BodyText"/>
        <w:spacing w:before="82" w:line="508" w:lineRule="auto"/>
        <w:ind w:right="371"/>
        <w:jc w:val="both"/>
      </w:pPr>
      <w:r>
        <w:t>东线第壹期工程生态环境影响评价》、《南水北调东线第壹期工程战略环境影响评价》、《南水北调东线第壹期工程环境管理体系研究》、《南水北调东线第壹期工程血吸虫病扩散北移及对策研究》、《江水北调工程环境影响回顾评价》7 个专题研究报告和《南水北调东线第壹期工程山东省段截污导流工程环境影响报告书》、《南水北调东线第壹期工程江苏省段截污导流工程环境影响报告书》2 个专项报告。</w:t>
      </w:r>
    </w:p>
    <w:p>
      <w:pPr>
        <w:pStyle w:val="ListParagraph"/>
        <w:numPr>
          <w:ilvl w:val="0"/>
          <w:numId w:val="14"/>
        </w:numPr>
        <w:tabs>
          <w:tab w:val="left" w:pos="340"/>
        </w:tabs>
        <w:spacing w:before="10" w:after="0" w:line="240" w:lineRule="auto"/>
        <w:ind w:left="339" w:right="0" w:hanging="224"/>
        <w:jc w:val="both"/>
        <w:rPr>
          <w:sz w:val="28"/>
        </w:rPr>
      </w:pPr>
      <w:r>
        <w:rPr>
          <w:spacing w:val="13"/>
          <w:sz w:val="28"/>
        </w:rPr>
        <w:t>南水北调东线工程概况</w:t>
      </w:r>
    </w:p>
    <w:p>
      <w:pPr>
        <w:pStyle w:val="BodyText"/>
        <w:ind w:left="0"/>
        <w:rPr>
          <w:sz w:val="31"/>
        </w:rPr>
      </w:pPr>
    </w:p>
    <w:p>
      <w:pPr>
        <w:pStyle w:val="ListParagraph"/>
        <w:numPr>
          <w:ilvl w:val="1"/>
          <w:numId w:val="14"/>
        </w:numPr>
        <w:tabs>
          <w:tab w:val="left" w:pos="635"/>
        </w:tabs>
        <w:spacing w:before="0" w:after="0" w:line="240" w:lineRule="auto"/>
        <w:ind w:left="635" w:right="0" w:hanging="519"/>
        <w:jc w:val="left"/>
        <w:rPr>
          <w:sz w:val="28"/>
        </w:rPr>
      </w:pPr>
      <w:r>
        <w:rPr>
          <w:spacing w:val="12"/>
          <w:sz w:val="28"/>
        </w:rPr>
        <w:t>工程基本任务</w:t>
      </w:r>
    </w:p>
    <w:p>
      <w:pPr>
        <w:pStyle w:val="BodyText"/>
        <w:ind w:left="0"/>
        <w:rPr>
          <w:sz w:val="31"/>
        </w:rPr>
      </w:pPr>
    </w:p>
    <w:p>
      <w:pPr>
        <w:pStyle w:val="BodyText"/>
        <w:spacing w:before="0" w:line="508" w:lineRule="auto"/>
        <w:ind w:right="230" w:firstLine="560"/>
      </w:pPr>
      <w:r>
        <w:rPr>
          <w:spacing w:val="17"/>
        </w:rPr>
        <w:t>南水北调东线工程供水范围位于黄淮海平原的东部、山东半</w:t>
      </w:r>
      <w:r>
        <w:rPr>
          <w:spacing w:val="9"/>
        </w:rPr>
        <w:t xml:space="preserve">岛及淮河以南的里运河东西俩侧地区， 工程区域在东经 115°～ </w:t>
      </w:r>
      <w:r>
        <w:rPr>
          <w:spacing w:val="9"/>
          <w:w w:val="95"/>
        </w:rPr>
        <w:t>122</w:t>
      </w:r>
      <w:r>
        <w:rPr>
          <w:spacing w:val="-2"/>
          <w:w w:val="95"/>
        </w:rPr>
        <w:t xml:space="preserve">°、北纬 </w:t>
      </w:r>
      <w:r>
        <w:rPr>
          <w:spacing w:val="10"/>
          <w:w w:val="95"/>
        </w:rPr>
        <w:t>32°～40</w:t>
      </w:r>
      <w:r>
        <w:rPr>
          <w:spacing w:val="5"/>
          <w:w w:val="95"/>
        </w:rPr>
        <w:t>°之间；第壹期工程供水区南起长江、北至山</w:t>
      </w:r>
      <w:r>
        <w:rPr>
          <w:spacing w:val="-2"/>
        </w:rPr>
        <w:t xml:space="preserve">东省德州市，供水范围涉及苏、鲁、皖 </w:t>
      </w:r>
      <w:r>
        <w:t>3</w:t>
      </w:r>
      <w:r>
        <w:rPr>
          <w:spacing w:val="-36"/>
        </w:rPr>
        <w:t xml:space="preserve"> 省 </w:t>
      </w:r>
      <w:r>
        <w:rPr>
          <w:spacing w:val="3"/>
        </w:rPr>
        <w:t>21</w:t>
      </w:r>
      <w:r>
        <w:rPr>
          <w:spacing w:val="-23"/>
        </w:rPr>
        <w:t xml:space="preserve"> 地市 </w:t>
      </w:r>
      <w:r>
        <w:rPr>
          <w:spacing w:val="3"/>
        </w:rPr>
        <w:t>89</w:t>
      </w:r>
      <w:r>
        <w:t xml:space="preserve"> 个县级市， </w:t>
      </w:r>
      <w:r>
        <w:rPr>
          <w:spacing w:val="14"/>
        </w:rPr>
        <w:t>是我国人口集中、经济较发达的地区之壹。</w:t>
      </w:r>
    </w:p>
    <w:p>
      <w:pPr>
        <w:pStyle w:val="BodyText"/>
        <w:spacing w:before="7" w:line="508" w:lineRule="auto"/>
        <w:ind w:right="370" w:firstLine="560"/>
        <w:jc w:val="both"/>
      </w:pPr>
      <w:r>
        <w:t>东线工程基本任务是从长江下游调水，向黄淮海平原东部和山东半岛补充水源，和南水北调中线、西线工程壹起，共同解决我国北方地区水资源紧缺问题。</w:t>
      </w:r>
    </w:p>
    <w:p>
      <w:pPr>
        <w:pStyle w:val="BodyText"/>
        <w:spacing w:before="5"/>
        <w:ind w:left="676"/>
      </w:pPr>
      <w:r>
        <w:t>东线工程主要供水目标是解决调水线路沿线和山东半岛的城</w:t>
      </w:r>
    </w:p>
    <w:p>
      <w:pPr>
        <w:spacing w:after="0"/>
        <w:sectPr>
          <w:pgSz w:w="11910" w:h="16840"/>
          <w:pgMar w:top="1540" w:right="1440" w:bottom="280" w:left="1680" w:header="708" w:footer="708"/>
          <w:pgNumType w:start="5"/>
          <w:cols w:space="708"/>
        </w:sectPr>
      </w:pPr>
    </w:p>
    <w:p>
      <w:pPr>
        <w:pStyle w:val="BodyText"/>
        <w:spacing w:before="82" w:line="508" w:lineRule="auto"/>
        <w:ind w:right="371"/>
      </w:pPr>
      <w:r>
        <w:t>市及工业用水，改善淮北部分地区的农业供水条件，且在北方需要时，提供农业和部分生态环境用水。</w:t>
      </w:r>
    </w:p>
    <w:p>
      <w:pPr>
        <w:pStyle w:val="BodyText"/>
        <w:spacing w:before="3" w:line="508" w:lineRule="auto"/>
        <w:ind w:right="370" w:firstLine="560"/>
        <w:jc w:val="both"/>
      </w:pPr>
      <w:r>
        <w:t>南水北调东线第壹期工程利用江苏省江水北调工程，扩大规模，向北延伸，供水范围是苏北、皖东北、鲁西南、鲁北和山东半岛。规划工程规模为抽江 500m</w:t>
      </w:r>
      <w:r>
        <w:rPr>
          <w:position w:val="8"/>
          <w:sz w:val="18"/>
        </w:rPr>
        <w:t>3</w:t>
      </w:r>
      <w:r>
        <w:t>/s，入东平湖 100m</w:t>
      </w:r>
      <w:r>
        <w:rPr>
          <w:position w:val="8"/>
          <w:sz w:val="18"/>
        </w:rPr>
        <w:t>3</w:t>
      </w:r>
      <w:r>
        <w:t>/s，过黄河50m</w:t>
      </w:r>
      <w:r>
        <w:rPr>
          <w:position w:val="8"/>
          <w:sz w:val="18"/>
        </w:rPr>
        <w:t>3</w:t>
      </w:r>
      <w:r>
        <w:t>/s， 送山东半岛 50m</w:t>
      </w:r>
      <w:r>
        <w:rPr>
          <w:position w:val="8"/>
          <w:sz w:val="18"/>
        </w:rPr>
        <w:t>3</w:t>
      </w:r>
      <w:r>
        <w:t>/s。工程建成后， 多年平均抽江水量</w:t>
      </w:r>
    </w:p>
    <w:p>
      <w:pPr>
        <w:pStyle w:val="BodyText"/>
        <w:spacing w:line="508" w:lineRule="auto"/>
        <w:ind w:right="370"/>
        <w:jc w:val="both"/>
      </w:pPr>
      <w:r>
        <w:rPr>
          <w:spacing w:val="6"/>
        </w:rPr>
        <w:t>87.68</w:t>
      </w:r>
      <w:r>
        <w:rPr>
          <w:spacing w:val="-36"/>
        </w:rPr>
        <w:t xml:space="preserve"> 亿 </w:t>
      </w:r>
      <w:r>
        <w:rPr>
          <w:spacing w:val="-4"/>
        </w:rPr>
        <w:t>m</w:t>
      </w:r>
      <w:r>
        <w:rPr>
          <w:spacing w:val="-4"/>
          <w:position w:val="8"/>
          <w:sz w:val="18"/>
        </w:rPr>
        <w:t>3</w:t>
      </w:r>
      <w:r>
        <w:rPr>
          <w:spacing w:val="-1"/>
        </w:rPr>
        <w:t xml:space="preserve">，调入下级湖 </w:t>
      </w:r>
      <w:r>
        <w:rPr>
          <w:spacing w:val="6"/>
        </w:rPr>
        <w:t>29.73</w:t>
      </w:r>
      <w:r>
        <w:rPr>
          <w:spacing w:val="-36"/>
        </w:rPr>
        <w:t xml:space="preserve"> 亿 </w:t>
      </w:r>
      <w:r>
        <w:rPr>
          <w:spacing w:val="-4"/>
        </w:rPr>
        <w:t>m</w:t>
      </w:r>
      <w:r>
        <w:rPr>
          <w:spacing w:val="-4"/>
          <w:position w:val="8"/>
          <w:sz w:val="18"/>
        </w:rPr>
        <w:t>3</w:t>
      </w:r>
      <w:r>
        <w:rPr>
          <w:spacing w:val="-6"/>
        </w:rPr>
        <w:t xml:space="preserve">，过黄河 </w:t>
      </w:r>
      <w:r>
        <w:rPr>
          <w:spacing w:val="5"/>
        </w:rPr>
        <w:t>4.42</w:t>
      </w:r>
      <w:r>
        <w:rPr>
          <w:spacing w:val="-36"/>
        </w:rPr>
        <w:t xml:space="preserve"> 亿 </w:t>
      </w:r>
      <w:r>
        <w:rPr>
          <w:spacing w:val="-3"/>
        </w:rPr>
        <w:t>m</w:t>
      </w:r>
      <w:r>
        <w:rPr>
          <w:spacing w:val="-3"/>
          <w:position w:val="8"/>
          <w:sz w:val="18"/>
        </w:rPr>
        <w:t>3</w:t>
      </w:r>
      <w:r>
        <w:rPr>
          <w:spacing w:val="6"/>
        </w:rPr>
        <w:t>，送到胶</w:t>
      </w:r>
      <w:r>
        <w:rPr>
          <w:spacing w:val="-23"/>
        </w:rPr>
        <w:t xml:space="preserve">东 </w:t>
      </w:r>
      <w:r>
        <w:rPr>
          <w:spacing w:val="5"/>
        </w:rPr>
        <w:t>8.83</w:t>
      </w:r>
      <w:r>
        <w:rPr>
          <w:spacing w:val="-37"/>
        </w:rPr>
        <w:t xml:space="preserve"> 亿 </w:t>
      </w:r>
      <w:r>
        <w:rPr>
          <w:spacing w:val="8"/>
        </w:rPr>
        <w:t>m</w:t>
      </w:r>
      <w:r>
        <w:rPr>
          <w:spacing w:val="8"/>
          <w:position w:val="8"/>
          <w:sz w:val="18"/>
        </w:rPr>
        <w:t>3</w:t>
      </w:r>
      <w:r>
        <w:t>。</w:t>
      </w:r>
    </w:p>
    <w:p>
      <w:pPr>
        <w:pStyle w:val="BodyText"/>
        <w:spacing w:before="2" w:line="508" w:lineRule="auto"/>
        <w:ind w:right="370" w:firstLine="560"/>
      </w:pPr>
      <w:r>
        <w:t>调水线路总长 1466.50km，其中长江至东平湖 1045.36km，黄河以北 173.49km，胶东输水干线 239.78km，穿黄河段 7.87km。调水线路连通洪泽湖、骆马湖、南四湖、东平湖等湖泊输水和调蓄。为进壹步加大调蓄能力，拟抬高洪泽湖、南四湖下级湖非汛期蓄水位，治理利用东平湖蓄水，且在黄河以北建大屯水库，在胶东输水干线建东湖、双王城等平原水库。</w:t>
      </w:r>
    </w:p>
    <w:p>
      <w:pPr>
        <w:pStyle w:val="BodyText"/>
        <w:spacing w:before="9" w:line="508" w:lineRule="auto"/>
        <w:ind w:right="370" w:firstLine="560"/>
        <w:jc w:val="both"/>
      </w:pPr>
      <w:r>
        <w:t>东线工程供水区以黄河为脊背，分别向南北俩侧倾斜。东平湖是东线工程最高点，和长江引水口水位差约 40m。第壹期工程从长江至东平湖设 13 个调水梯级，22 处泵站枢纽（壹条河上的每壹梯级泵站，不论其座数多少均作为壹处），34 座泵站，其中</w:t>
      </w:r>
    </w:p>
    <w:p>
      <w:pPr>
        <w:spacing w:after="0" w:line="508" w:lineRule="auto"/>
        <w:jc w:val="both"/>
        <w:sectPr>
          <w:pgSz w:w="11910" w:h="16840"/>
          <w:pgMar w:top="1540" w:right="1440" w:bottom="280" w:left="1680" w:header="708" w:footer="708"/>
          <w:pgNumType w:start="6"/>
          <w:cols w:space="708"/>
        </w:sectPr>
      </w:pPr>
    </w:p>
    <w:p>
      <w:pPr>
        <w:pStyle w:val="BodyText"/>
        <w:spacing w:before="82" w:line="508" w:lineRule="auto"/>
        <w:ind w:right="371"/>
        <w:jc w:val="both"/>
      </w:pPr>
      <w:r>
        <w:t>利用江苏省江水北调工程现有 6 处 13 座泵站，新建 21 座泵站。为满足工程正常运行和调度管理要求，仍需建设里下河水源调整补偿工程，截污导流工程，骆马湖、南四湖水资源控制和水质监测工程，调度运行管理系统工程等。</w:t>
      </w:r>
    </w:p>
    <w:p>
      <w:pPr>
        <w:pStyle w:val="BodyText"/>
      </w:pPr>
      <w:r>
        <w:t>2.2 工程规模</w:t>
      </w:r>
    </w:p>
    <w:p>
      <w:pPr>
        <w:pStyle w:val="BodyText"/>
        <w:spacing w:before="5"/>
        <w:ind w:left="0"/>
        <w:rPr>
          <w:sz w:val="31"/>
        </w:rPr>
      </w:pPr>
    </w:p>
    <w:p>
      <w:pPr>
        <w:pStyle w:val="BodyText"/>
        <w:spacing w:before="1" w:line="508" w:lineRule="auto"/>
        <w:ind w:right="370" w:firstLine="560"/>
        <w:jc w:val="both"/>
      </w:pPr>
      <w:r>
        <w:t>南水北调东线第壹期工程的供水范围大体分为三片：①江苏省里下河地区以外的苏北地区和里运河东西俩侧地区，安徽省蚌埠市、淮北市以东沿淮、沿新汴河地区、山东省南四湖、东平湖地区；②山东半岛；③黄河以北山东省徒骇马颊河平原（简称为黄河以南片、山东半岛片和黄河以北片）。</w:t>
      </w:r>
    </w:p>
    <w:p>
      <w:pPr>
        <w:pStyle w:val="BodyText"/>
        <w:spacing w:before="7"/>
        <w:ind w:left="676"/>
      </w:pPr>
      <w:r>
        <w:t>供水区内分布有淮河、海河、黄河流域 21 个地市级之上城市</w:t>
      </w:r>
    </w:p>
    <w:p>
      <w:pPr>
        <w:pStyle w:val="BodyText"/>
        <w:ind w:left="0"/>
        <w:rPr>
          <w:sz w:val="31"/>
        </w:rPr>
      </w:pPr>
    </w:p>
    <w:p>
      <w:pPr>
        <w:pStyle w:val="BodyText"/>
        <w:spacing w:before="0" w:line="508" w:lineRule="auto"/>
        <w:ind w:right="230"/>
      </w:pPr>
      <w:r>
        <w:rPr>
          <w:spacing w:val="1"/>
        </w:rPr>
        <w:t xml:space="preserve">和其辖内的 </w:t>
      </w:r>
      <w:r>
        <w:rPr>
          <w:spacing w:val="4"/>
        </w:rPr>
        <w:t>89</w:t>
      </w:r>
      <w:r>
        <w:rPr>
          <w:spacing w:val="-1"/>
        </w:rPr>
        <w:t xml:space="preserve"> 个县市区。这些城市都存在不同程度的缺水，多数</w:t>
      </w:r>
      <w:r>
        <w:rPr>
          <w:spacing w:val="15"/>
        </w:rPr>
        <w:t>以开采深层地下水和挤占农业水源补充城市供水。南水北调东线</w:t>
      </w:r>
      <w:r>
        <w:rPr>
          <w:spacing w:val="2"/>
        </w:rPr>
        <w:t>第壹期工程实施后，这些城市的供水不足问题能够逐步得到解决。</w:t>
      </w:r>
      <w:r>
        <w:rPr>
          <w:spacing w:val="-2"/>
        </w:rPr>
        <w:t xml:space="preserve">按预测当地来水、需水和工程规模计算，多年平均抽江水量 </w:t>
      </w:r>
      <w:r>
        <w:rPr>
          <w:spacing w:val="6"/>
        </w:rPr>
        <w:t xml:space="preserve">87.68 </w:t>
      </w:r>
      <w:r>
        <w:rPr>
          <w:spacing w:val="-16"/>
        </w:rPr>
        <w:t xml:space="preserve">亿 </w:t>
      </w:r>
      <w:r>
        <w:rPr>
          <w:spacing w:val="5"/>
        </w:rPr>
        <w:t>m</w:t>
      </w:r>
      <w:r>
        <w:rPr>
          <w:spacing w:val="5"/>
          <w:position w:val="8"/>
          <w:sz w:val="18"/>
        </w:rPr>
        <w:t>3</w:t>
      </w:r>
      <w:r>
        <w:rPr>
          <w:spacing w:val="11"/>
        </w:rPr>
        <w:t xml:space="preserve">； 入南四湖下级湖水量为 </w:t>
      </w:r>
      <w:r>
        <w:rPr>
          <w:spacing w:val="6"/>
        </w:rPr>
        <w:t>21.82～</w:t>
      </w:r>
      <w:r>
        <w:rPr>
          <w:spacing w:val="-105"/>
        </w:rPr>
        <w:t xml:space="preserve"> </w:t>
      </w:r>
      <w:r>
        <w:rPr>
          <w:spacing w:val="6"/>
        </w:rPr>
        <w:t>37.88</w:t>
      </w:r>
      <w:r>
        <w:rPr>
          <w:spacing w:val="-30"/>
        </w:rPr>
        <w:t xml:space="preserve"> 亿 </w:t>
      </w:r>
      <w:r>
        <w:rPr>
          <w:spacing w:val="5"/>
        </w:rPr>
        <w:t>m</w:t>
      </w:r>
      <w:r>
        <w:rPr>
          <w:spacing w:val="5"/>
          <w:position w:val="8"/>
          <w:sz w:val="18"/>
        </w:rPr>
        <w:t>3</w:t>
      </w:r>
      <w:r>
        <w:t>， 多年平均</w:t>
      </w:r>
    </w:p>
    <w:p>
      <w:pPr>
        <w:pStyle w:val="BodyText"/>
        <w:spacing w:before="7" w:line="508" w:lineRule="auto"/>
        <w:ind w:right="370"/>
      </w:pPr>
      <w:r>
        <w:t>29.73 亿 m</w:t>
      </w:r>
      <w:r>
        <w:rPr>
          <w:position w:val="8"/>
          <w:sz w:val="18"/>
        </w:rPr>
        <w:t>3</w:t>
      </w:r>
      <w:r>
        <w:t>，入南四湖上级湖水量为 14.48～21.39 亿 m</w:t>
      </w:r>
      <w:r>
        <w:rPr>
          <w:position w:val="8"/>
          <w:sz w:val="18"/>
        </w:rPr>
        <w:t>3</w:t>
      </w:r>
      <w:r>
        <w:t>，多年平均 17.56 亿 m</w:t>
      </w:r>
      <w:r>
        <w:rPr>
          <w:position w:val="8"/>
          <w:sz w:val="18"/>
        </w:rPr>
        <w:t>3</w:t>
      </w:r>
      <w:r>
        <w:t>；调过黄河的水量为 4.42 亿 m</w:t>
      </w:r>
      <w:r>
        <w:rPr>
          <w:position w:val="8"/>
          <w:sz w:val="18"/>
        </w:rPr>
        <w:t>3</w:t>
      </w:r>
      <w:r>
        <w:t>；到山东半岛水量</w:t>
      </w:r>
    </w:p>
    <w:p>
      <w:pPr>
        <w:spacing w:after="0" w:line="508" w:lineRule="auto"/>
        <w:sectPr>
          <w:pgSz w:w="11910" w:h="16840"/>
          <w:pgMar w:top="1540" w:right="1440" w:bottom="280" w:left="1680" w:header="708" w:footer="708"/>
          <w:pgNumType w:start="7"/>
          <w:cols w:space="708"/>
        </w:sectPr>
      </w:pPr>
    </w:p>
    <w:p>
      <w:pPr>
        <w:pStyle w:val="BodyText"/>
        <w:spacing w:before="82"/>
        <w:jc w:val="both"/>
      </w:pPr>
      <w:r>
        <w:t>为 8.83 亿 m</w:t>
      </w:r>
      <w:r>
        <w:rPr>
          <w:position w:val="8"/>
          <w:sz w:val="18"/>
        </w:rPr>
        <w:t>3</w:t>
      </w:r>
      <w:r>
        <w:t>。</w:t>
      </w:r>
    </w:p>
    <w:p>
      <w:pPr>
        <w:pStyle w:val="BodyText"/>
        <w:ind w:left="0"/>
        <w:rPr>
          <w:sz w:val="31"/>
        </w:rPr>
      </w:pPr>
    </w:p>
    <w:p>
      <w:pPr>
        <w:pStyle w:val="BodyText"/>
        <w:spacing w:before="0" w:line="508" w:lineRule="auto"/>
        <w:ind w:right="371"/>
        <w:jc w:val="both"/>
      </w:pPr>
      <w:r>
        <w:rPr>
          <w:spacing w:val="-7"/>
        </w:rPr>
        <w:t xml:space="preserve">预测 </w:t>
      </w:r>
      <w:r>
        <w:rPr>
          <w:spacing w:val="5"/>
        </w:rPr>
        <w:t>2010</w:t>
      </w:r>
      <w:r>
        <w:rPr>
          <w:spacing w:val="12"/>
        </w:rPr>
        <w:t xml:space="preserve"> 年水平南水北调东线第壹期工程需向供水区干渠分水</w:t>
      </w:r>
      <w:r>
        <w:rPr>
          <w:spacing w:val="14"/>
        </w:rPr>
        <w:t xml:space="preserve">口补充的水量为 </w:t>
      </w:r>
      <w:r>
        <w:rPr>
          <w:spacing w:val="6"/>
        </w:rPr>
        <w:t>41.41</w:t>
      </w:r>
      <w:r>
        <w:rPr>
          <w:spacing w:val="-34"/>
        </w:rPr>
        <w:t xml:space="preserve"> 亿 </w:t>
      </w:r>
      <w:r>
        <w:rPr>
          <w:spacing w:val="5"/>
        </w:rPr>
        <w:t>m</w:t>
      </w:r>
      <w:r>
        <w:rPr>
          <w:spacing w:val="5"/>
          <w:position w:val="8"/>
          <w:sz w:val="18"/>
        </w:rPr>
        <w:t>3</w:t>
      </w:r>
      <w:r>
        <w:rPr>
          <w:spacing w:val="11"/>
        </w:rPr>
        <w:t>， 其中生活、工业及城市环境用水</w:t>
      </w:r>
      <w:r>
        <w:rPr>
          <w:spacing w:val="6"/>
        </w:rPr>
        <w:t>22.34</w:t>
      </w:r>
      <w:r>
        <w:rPr>
          <w:spacing w:val="-36"/>
        </w:rPr>
        <w:t xml:space="preserve"> 亿 </w:t>
      </w:r>
      <w:r>
        <w:rPr>
          <w:spacing w:val="10"/>
        </w:rPr>
        <w:t>m</w:t>
      </w:r>
      <w:r>
        <w:rPr>
          <w:spacing w:val="10"/>
          <w:position w:val="8"/>
          <w:sz w:val="18"/>
        </w:rPr>
        <w:t>3</w:t>
      </w:r>
      <w:r>
        <w:rPr>
          <w:spacing w:val="-14"/>
        </w:rPr>
        <w:t xml:space="preserve">，占 </w:t>
      </w:r>
      <w:r>
        <w:t>53.9</w:t>
      </w:r>
      <w:r>
        <w:rPr>
          <w:spacing w:val="-2"/>
        </w:rPr>
        <w:t xml:space="preserve">%；航运用水 </w:t>
      </w:r>
      <w:r>
        <w:rPr>
          <w:spacing w:val="5"/>
        </w:rPr>
        <w:t>1.02</w:t>
      </w:r>
      <w:r>
        <w:rPr>
          <w:spacing w:val="-36"/>
        </w:rPr>
        <w:t xml:space="preserve"> 亿 </w:t>
      </w:r>
      <w:r>
        <w:rPr>
          <w:spacing w:val="10"/>
        </w:rPr>
        <w:t>m</w:t>
      </w:r>
      <w:r>
        <w:rPr>
          <w:spacing w:val="10"/>
          <w:position w:val="8"/>
          <w:sz w:val="18"/>
        </w:rPr>
        <w:t>3</w:t>
      </w:r>
      <w:r>
        <w:rPr>
          <w:spacing w:val="-14"/>
        </w:rPr>
        <w:t xml:space="preserve">，占 </w:t>
      </w:r>
      <w:r>
        <w:t>2.5</w:t>
      </w:r>
      <w:r>
        <w:rPr>
          <w:spacing w:val="6"/>
        </w:rPr>
        <w:t>%；农业灌溉</w:t>
      </w:r>
      <w:r>
        <w:rPr>
          <w:spacing w:val="-12"/>
        </w:rPr>
        <w:t xml:space="preserve">用水 </w:t>
      </w:r>
      <w:r>
        <w:rPr>
          <w:spacing w:val="6"/>
        </w:rPr>
        <w:t>18.05</w:t>
      </w:r>
      <w:r>
        <w:rPr>
          <w:spacing w:val="-37"/>
        </w:rPr>
        <w:t xml:space="preserve"> 亿 </w:t>
      </w:r>
      <w:r>
        <w:rPr>
          <w:spacing w:val="10"/>
        </w:rPr>
        <w:t>m</w:t>
      </w:r>
      <w:r>
        <w:rPr>
          <w:spacing w:val="10"/>
          <w:position w:val="8"/>
          <w:sz w:val="18"/>
        </w:rPr>
        <w:t>3</w:t>
      </w:r>
      <w:r>
        <w:rPr>
          <w:spacing w:val="-14"/>
        </w:rPr>
        <w:t xml:space="preserve">，占 </w:t>
      </w:r>
      <w:r>
        <w:rPr>
          <w:spacing w:val="7"/>
        </w:rPr>
        <w:t>43.6</w:t>
      </w:r>
      <w:r>
        <w:rPr>
          <w:spacing w:val="3"/>
        </w:rPr>
        <w:t>%。</w:t>
      </w:r>
    </w:p>
    <w:p>
      <w:pPr>
        <w:pStyle w:val="ListParagraph"/>
        <w:numPr>
          <w:ilvl w:val="1"/>
          <w:numId w:val="13"/>
        </w:numPr>
        <w:tabs>
          <w:tab w:val="left" w:pos="635"/>
        </w:tabs>
        <w:spacing w:before="6" w:after="0" w:line="240" w:lineRule="auto"/>
        <w:ind w:left="635" w:right="0" w:hanging="519"/>
        <w:jc w:val="left"/>
        <w:rPr>
          <w:sz w:val="28"/>
        </w:rPr>
      </w:pPr>
      <w:r>
        <w:rPr>
          <w:spacing w:val="12"/>
          <w:sz w:val="28"/>
        </w:rPr>
        <w:t>工程运行方式</w:t>
      </w:r>
    </w:p>
    <w:p>
      <w:pPr>
        <w:pStyle w:val="BodyText"/>
        <w:ind w:left="0"/>
        <w:rPr>
          <w:sz w:val="31"/>
        </w:rPr>
      </w:pPr>
    </w:p>
    <w:p>
      <w:pPr>
        <w:pStyle w:val="ListParagraph"/>
        <w:numPr>
          <w:ilvl w:val="2"/>
          <w:numId w:val="13"/>
        </w:numPr>
        <w:tabs>
          <w:tab w:val="left" w:pos="1281"/>
        </w:tabs>
        <w:spacing w:before="0" w:after="0" w:line="508" w:lineRule="auto"/>
        <w:ind w:left="116" w:right="370" w:firstLine="420"/>
        <w:jc w:val="both"/>
        <w:rPr>
          <w:sz w:val="28"/>
        </w:rPr>
      </w:pPr>
      <w:r>
        <w:rPr>
          <w:spacing w:val="16"/>
          <w:sz w:val="28"/>
        </w:rPr>
        <w:t>江水、淮水且用，淮水在优先满足当地发展用水的条件</w:t>
      </w:r>
      <w:r>
        <w:rPr>
          <w:spacing w:val="15"/>
          <w:sz w:val="28"/>
        </w:rPr>
        <w:t>下，余水可用于北调。在淮河枯水年多抽江水，淮河丰水年多用</w:t>
      </w:r>
      <w:r>
        <w:rPr>
          <w:spacing w:val="10"/>
          <w:sz w:val="28"/>
        </w:rPr>
        <w:t>淮水。</w:t>
      </w:r>
    </w:p>
    <w:p>
      <w:pPr>
        <w:pStyle w:val="ListParagraph"/>
        <w:numPr>
          <w:ilvl w:val="2"/>
          <w:numId w:val="13"/>
        </w:numPr>
        <w:tabs>
          <w:tab w:val="left" w:pos="1281"/>
        </w:tabs>
        <w:spacing w:before="4" w:after="0" w:line="508" w:lineRule="auto"/>
        <w:ind w:left="116" w:right="370" w:firstLine="420"/>
        <w:jc w:val="both"/>
        <w:rPr>
          <w:sz w:val="28"/>
        </w:rPr>
      </w:pPr>
      <w:r>
        <w:rPr>
          <w:spacing w:val="16"/>
          <w:sz w:val="28"/>
        </w:rPr>
        <w:t xml:space="preserve">按照水资源优化配置的要求，在充分利用当地水资源， </w:t>
      </w:r>
      <w:r>
        <w:rPr>
          <w:spacing w:val="15"/>
          <w:sz w:val="28"/>
        </w:rPr>
        <w:t>供水仍不足时，逐级从上壹级湖泊调水补充；当地径流不能满足</w:t>
      </w:r>
      <w:r>
        <w:rPr>
          <w:spacing w:val="13"/>
          <w:sz w:val="28"/>
        </w:rPr>
        <w:t>整个系统供水时，调江水补充。</w:t>
      </w:r>
    </w:p>
    <w:p>
      <w:pPr>
        <w:pStyle w:val="ListParagraph"/>
        <w:numPr>
          <w:ilvl w:val="2"/>
          <w:numId w:val="13"/>
        </w:numPr>
        <w:tabs>
          <w:tab w:val="left" w:pos="1281"/>
        </w:tabs>
        <w:spacing w:before="4" w:after="0" w:line="508" w:lineRule="auto"/>
        <w:ind w:left="116" w:right="370" w:firstLine="420"/>
        <w:jc w:val="both"/>
        <w:rPr>
          <w:sz w:val="28"/>
        </w:rPr>
      </w:pPr>
      <w:r>
        <w:rPr>
          <w:spacing w:val="16"/>
          <w:sz w:val="28"/>
        </w:rPr>
        <w:t>黄河以南各调蓄湖泊，为了保证各区现有的用水利益不</w:t>
      </w:r>
      <w:r>
        <w:rPr>
          <w:spacing w:val="15"/>
          <w:sz w:val="28"/>
        </w:rPr>
        <w:t>受破坏，参照现有江水北调工程的调度运用原则，经过调算拟定了各调蓄湖泊北调控制水位，壹般情况下，低于此水位时，停止</w:t>
      </w:r>
      <w:r>
        <w:rPr>
          <w:spacing w:val="13"/>
          <w:sz w:val="28"/>
        </w:rPr>
        <w:t>从湖泊向北调水。</w:t>
      </w:r>
    </w:p>
    <w:p>
      <w:pPr>
        <w:pStyle w:val="ListParagraph"/>
        <w:numPr>
          <w:ilvl w:val="2"/>
          <w:numId w:val="13"/>
        </w:numPr>
        <w:tabs>
          <w:tab w:val="left" w:pos="1281"/>
        </w:tabs>
        <w:spacing w:before="6" w:after="0" w:line="508" w:lineRule="auto"/>
        <w:ind w:left="116" w:right="370" w:firstLine="420"/>
        <w:jc w:val="left"/>
        <w:rPr>
          <w:sz w:val="28"/>
        </w:rPr>
      </w:pPr>
      <w:r>
        <w:rPr>
          <w:spacing w:val="16"/>
          <w:sz w:val="28"/>
        </w:rPr>
        <w:t>为保证城市用水，在湖泊停止向北供水时，新增装机抽</w:t>
      </w:r>
      <w:r>
        <w:rPr>
          <w:spacing w:val="14"/>
          <w:sz w:val="28"/>
        </w:rPr>
        <w:t>江水量优先北调出省向城市供水，然后再向农业供水。</w:t>
      </w:r>
    </w:p>
    <w:p>
      <w:pPr>
        <w:spacing w:after="0" w:line="508" w:lineRule="auto"/>
        <w:jc w:val="left"/>
        <w:rPr>
          <w:sz w:val="28"/>
        </w:rPr>
        <w:sectPr>
          <w:pgSz w:w="11910" w:h="16840"/>
          <w:pgMar w:top="1540" w:right="1440" w:bottom="280" w:left="1680" w:header="708" w:footer="708"/>
          <w:pgNumType w:start="8"/>
          <w:cols w:space="708"/>
        </w:sectPr>
      </w:pPr>
    </w:p>
    <w:p>
      <w:pPr>
        <w:pStyle w:val="ListParagraph"/>
        <w:numPr>
          <w:ilvl w:val="2"/>
          <w:numId w:val="13"/>
        </w:numPr>
        <w:tabs>
          <w:tab w:val="left" w:pos="1281"/>
        </w:tabs>
        <w:spacing w:before="82" w:after="0" w:line="508" w:lineRule="auto"/>
        <w:ind w:left="116" w:right="370" w:firstLine="420"/>
        <w:jc w:val="left"/>
        <w:rPr>
          <w:sz w:val="28"/>
        </w:rPr>
      </w:pPr>
      <w:r>
        <w:rPr>
          <w:spacing w:val="16"/>
          <w:sz w:val="28"/>
        </w:rPr>
        <w:t>根据黄河以北和山东半岛输水河道的防洪除涝要求，第</w:t>
      </w:r>
      <w:r>
        <w:rPr>
          <w:spacing w:val="10"/>
          <w:sz w:val="28"/>
        </w:rPr>
        <w:t xml:space="preserve">壹期工程向胶东和鲁北的输水时间为 </w:t>
      </w:r>
      <w:r>
        <w:rPr>
          <w:spacing w:val="3"/>
          <w:sz w:val="28"/>
        </w:rPr>
        <w:t>10</w:t>
      </w:r>
      <w:r>
        <w:rPr>
          <w:spacing w:val="-12"/>
          <w:sz w:val="28"/>
        </w:rPr>
        <w:t xml:space="preserve"> 月至翌年 </w:t>
      </w:r>
      <w:r>
        <w:rPr>
          <w:sz w:val="28"/>
        </w:rPr>
        <w:t>5</w:t>
      </w:r>
      <w:r>
        <w:rPr>
          <w:spacing w:val="-15"/>
          <w:sz w:val="28"/>
        </w:rPr>
        <w:t xml:space="preserve"> 月。</w:t>
      </w:r>
    </w:p>
    <w:p>
      <w:pPr>
        <w:pStyle w:val="ListParagraph"/>
        <w:numPr>
          <w:ilvl w:val="2"/>
          <w:numId w:val="13"/>
        </w:numPr>
        <w:tabs>
          <w:tab w:val="left" w:pos="1262"/>
        </w:tabs>
        <w:spacing w:before="3" w:after="0" w:line="508" w:lineRule="auto"/>
        <w:ind w:left="116" w:right="230" w:firstLine="420"/>
        <w:jc w:val="left"/>
        <w:rPr>
          <w:sz w:val="28"/>
        </w:rPr>
      </w:pPr>
      <w:r>
        <w:rPr>
          <w:spacing w:val="6"/>
          <w:sz w:val="28"/>
        </w:rPr>
        <w:t>东平湖抽江水补充湖泊蓄水，蓄水位上线按 39.3m</w:t>
      </w:r>
      <w:r>
        <w:rPr>
          <w:spacing w:val="-10"/>
          <w:sz w:val="28"/>
        </w:rPr>
        <w:t xml:space="preserve"> 控制</w:t>
      </w:r>
      <w:r>
        <w:rPr>
          <w:spacing w:val="1"/>
          <w:sz w:val="28"/>
        </w:rPr>
        <w:t xml:space="preserve">。湖水位低于 </w:t>
      </w:r>
      <w:r>
        <w:rPr>
          <w:spacing w:val="6"/>
          <w:sz w:val="28"/>
        </w:rPr>
        <w:t>39.3m</w:t>
      </w:r>
      <w:r>
        <w:rPr>
          <w:spacing w:val="3"/>
          <w:sz w:val="28"/>
        </w:rPr>
        <w:t xml:space="preserve"> 时抽江水补湖，湖水位高于 </w:t>
      </w:r>
      <w:r>
        <w:rPr>
          <w:spacing w:val="6"/>
          <w:sz w:val="28"/>
        </w:rPr>
        <w:t>39.3m</w:t>
      </w:r>
      <w:r>
        <w:rPr>
          <w:spacing w:val="1"/>
          <w:sz w:val="28"/>
        </w:rPr>
        <w:t xml:space="preserve"> 时根据穿</w:t>
      </w:r>
      <w:r>
        <w:rPr>
          <w:spacing w:val="10"/>
          <w:sz w:val="28"/>
        </w:rPr>
        <w:t>黄和到山东半岛水量确定抽水入湖流量。</w:t>
      </w:r>
    </w:p>
    <w:p>
      <w:pPr>
        <w:pStyle w:val="ListParagraph"/>
        <w:numPr>
          <w:ilvl w:val="0"/>
          <w:numId w:val="14"/>
        </w:numPr>
        <w:tabs>
          <w:tab w:val="left" w:pos="340"/>
        </w:tabs>
        <w:spacing w:before="4" w:after="0" w:line="240" w:lineRule="auto"/>
        <w:ind w:left="339" w:right="0" w:hanging="224"/>
        <w:jc w:val="left"/>
        <w:rPr>
          <w:sz w:val="28"/>
        </w:rPr>
      </w:pPr>
      <w:r>
        <w:rPr>
          <w:spacing w:val="13"/>
          <w:sz w:val="28"/>
        </w:rPr>
        <w:t>南水北调东线工程对环境的影响</w:t>
      </w:r>
    </w:p>
    <w:p>
      <w:pPr>
        <w:pStyle w:val="BodyText"/>
        <w:ind w:left="0"/>
        <w:rPr>
          <w:sz w:val="31"/>
        </w:rPr>
      </w:pPr>
    </w:p>
    <w:p>
      <w:pPr>
        <w:pStyle w:val="ListParagraph"/>
        <w:numPr>
          <w:ilvl w:val="1"/>
          <w:numId w:val="14"/>
        </w:numPr>
        <w:tabs>
          <w:tab w:val="left" w:pos="635"/>
        </w:tabs>
        <w:spacing w:before="0" w:after="0" w:line="240" w:lineRule="auto"/>
        <w:ind w:left="635" w:right="0" w:hanging="519"/>
        <w:jc w:val="left"/>
        <w:rPr>
          <w:sz w:val="28"/>
        </w:rPr>
      </w:pPr>
      <w:r>
        <w:rPr>
          <w:spacing w:val="12"/>
          <w:sz w:val="28"/>
        </w:rPr>
        <w:t>主要有利影响</w:t>
      </w:r>
    </w:p>
    <w:p>
      <w:pPr>
        <w:pStyle w:val="BodyText"/>
        <w:ind w:left="0"/>
        <w:rPr>
          <w:sz w:val="31"/>
        </w:rPr>
      </w:pPr>
    </w:p>
    <w:p>
      <w:pPr>
        <w:pStyle w:val="ListParagraph"/>
        <w:numPr>
          <w:ilvl w:val="2"/>
          <w:numId w:val="14"/>
        </w:numPr>
        <w:tabs>
          <w:tab w:val="left" w:pos="1278"/>
        </w:tabs>
        <w:spacing w:before="0" w:after="0" w:line="240" w:lineRule="auto"/>
        <w:ind w:left="1277" w:right="0" w:hanging="742"/>
        <w:jc w:val="left"/>
        <w:rPr>
          <w:sz w:val="28"/>
        </w:rPr>
      </w:pPr>
      <w:r>
        <w:rPr>
          <w:spacing w:val="13"/>
          <w:sz w:val="28"/>
        </w:rPr>
        <w:t>解决北方地区水资源短缺问题</w:t>
      </w:r>
    </w:p>
    <w:p>
      <w:pPr>
        <w:pStyle w:val="BodyText"/>
        <w:ind w:left="0"/>
        <w:rPr>
          <w:sz w:val="31"/>
        </w:rPr>
      </w:pPr>
    </w:p>
    <w:p>
      <w:pPr>
        <w:pStyle w:val="BodyText"/>
        <w:spacing w:before="0" w:line="508" w:lineRule="auto"/>
        <w:ind w:right="370" w:firstLine="560"/>
        <w:jc w:val="both"/>
      </w:pPr>
      <w:r>
        <w:t>随着人口不断的增长和城市化进程加快，北方地区水资源短缺问题将会日益突出，势必进壹步制约社会和经济的发展。南水北调东线工程实施后，能减轻受水区对来量减少的黄河水和日益枯竭的地下水的依赖，从根本上改变北方水资源短缺状况，促进社会安定团结和维系人和自然协调共存的良好局面。对于保障供水区的社会经济可持续发展，有着十分重大的意义。</w:t>
      </w:r>
    </w:p>
    <w:p>
      <w:pPr>
        <w:pStyle w:val="ListParagraph"/>
        <w:numPr>
          <w:ilvl w:val="2"/>
          <w:numId w:val="14"/>
        </w:numPr>
        <w:tabs>
          <w:tab w:val="left" w:pos="1278"/>
        </w:tabs>
        <w:spacing w:before="9" w:after="0" w:line="240" w:lineRule="auto"/>
        <w:ind w:left="1277" w:right="0" w:hanging="742"/>
        <w:jc w:val="left"/>
        <w:rPr>
          <w:sz w:val="28"/>
        </w:rPr>
      </w:pPr>
      <w:r>
        <w:rPr>
          <w:spacing w:val="13"/>
          <w:sz w:val="28"/>
        </w:rPr>
        <w:t>增加了水环境容量</w:t>
      </w:r>
    </w:p>
    <w:p>
      <w:pPr>
        <w:pStyle w:val="BodyText"/>
        <w:ind w:left="0"/>
        <w:rPr>
          <w:sz w:val="31"/>
        </w:rPr>
      </w:pPr>
    </w:p>
    <w:p>
      <w:pPr>
        <w:pStyle w:val="BodyText"/>
        <w:spacing w:before="0" w:line="508" w:lineRule="auto"/>
        <w:ind w:right="370" w:firstLine="560"/>
        <w:jc w:val="both"/>
      </w:pPr>
      <w:r>
        <w:t>淮河以北地区河流在枯水季节基本维持断流或干枯的状态， 特别是黄河以北和山东半岛地区基本是有河皆干，有水皆污，水环境恶化严重，许多河流基本无水环境容量可言，即使是南水北</w:t>
      </w:r>
    </w:p>
    <w:p>
      <w:pPr>
        <w:spacing w:after="0" w:line="508" w:lineRule="auto"/>
        <w:jc w:val="both"/>
        <w:sectPr>
          <w:pgSz w:w="11910" w:h="16840"/>
          <w:pgMar w:top="1540" w:right="1440" w:bottom="280" w:left="1680" w:header="708" w:footer="708"/>
          <w:pgNumType w:start="9"/>
          <w:cols w:space="708"/>
        </w:sectPr>
      </w:pPr>
    </w:p>
    <w:p>
      <w:pPr>
        <w:pStyle w:val="BodyText"/>
        <w:spacing w:before="82" w:line="508" w:lineRule="auto"/>
        <w:ind w:right="126"/>
      </w:pPr>
      <w:r>
        <w:t xml:space="preserve">调东线范围内最大的洪泽湖，在 </w:t>
      </w:r>
      <w:r>
        <w:rPr>
          <w:spacing w:val="5"/>
        </w:rPr>
        <w:t>2001 年淮河流域旱情严重的情况</w:t>
      </w:r>
      <w:r>
        <w:rPr>
          <w:spacing w:val="-10"/>
        </w:rPr>
        <w:t xml:space="preserve">下，也曾出现水位降至 </w:t>
      </w:r>
      <w:r>
        <w:rPr>
          <w:spacing w:val="8"/>
        </w:rPr>
        <w:t>10.52m（</w:t>
      </w:r>
      <w:r>
        <w:rPr>
          <w:spacing w:val="15"/>
        </w:rPr>
        <w:t>死水位以下</w:t>
      </w:r>
      <w:r>
        <w:rPr>
          <w:spacing w:val="-90"/>
        </w:rPr>
        <w:t>）</w:t>
      </w:r>
      <w:r>
        <w:rPr>
          <w:spacing w:val="-17"/>
        </w:rPr>
        <w:t xml:space="preserve">，湖面萎缩至 </w:t>
      </w:r>
      <w:r>
        <w:rPr>
          <w:spacing w:val="6"/>
        </w:rPr>
        <w:t>381km</w:t>
      </w:r>
      <w:r>
        <w:rPr>
          <w:spacing w:val="6"/>
          <w:position w:val="8"/>
          <w:sz w:val="18"/>
        </w:rPr>
        <w:t>2</w:t>
      </w:r>
      <w:r>
        <w:rPr>
          <w:spacing w:val="6"/>
        </w:rPr>
        <w:t xml:space="preserve">， </w:t>
      </w:r>
      <w:r>
        <w:rPr>
          <w:spacing w:val="1"/>
        </w:rPr>
        <w:t xml:space="preserve">蓄水量不足 </w:t>
      </w:r>
      <w:r>
        <w:rPr>
          <w:spacing w:val="5"/>
        </w:rPr>
        <w:t>1.4</w:t>
      </w:r>
      <w:r>
        <w:rPr>
          <w:spacing w:val="-37"/>
        </w:rPr>
        <w:t xml:space="preserve"> 亿 </w:t>
      </w:r>
      <w:r>
        <w:rPr>
          <w:spacing w:val="10"/>
        </w:rPr>
        <w:t>m</w:t>
      </w:r>
      <w:r>
        <w:rPr>
          <w:spacing w:val="10"/>
          <w:position w:val="8"/>
          <w:sz w:val="18"/>
        </w:rPr>
        <w:t>3</w:t>
      </w:r>
      <w:r>
        <w:rPr>
          <w:spacing w:val="12"/>
        </w:rPr>
        <w:t>，比正常蓄水量减少九成之上，大部分湖底</w:t>
      </w:r>
      <w:r>
        <w:rPr>
          <w:spacing w:val="15"/>
        </w:rPr>
        <w:t>裸露，湿地生态严重破坏。南水北调东线工程实施后，可将长江优质水源源不断地经输水干线进入各用水区，可长时间保持输水干线河湖及用水区河道的基本流态，恢复河道的基本功能，同时</w:t>
      </w:r>
      <w:r>
        <w:rPr>
          <w:spacing w:val="14"/>
        </w:rPr>
        <w:t>大大地增加了水环境容量和水环境的承载能力。</w:t>
      </w:r>
    </w:p>
    <w:p>
      <w:pPr>
        <w:pStyle w:val="ListParagraph"/>
        <w:numPr>
          <w:ilvl w:val="2"/>
          <w:numId w:val="15"/>
        </w:numPr>
        <w:tabs>
          <w:tab w:val="left" w:pos="1278"/>
        </w:tabs>
        <w:spacing w:before="10" w:after="0" w:line="240" w:lineRule="auto"/>
        <w:ind w:left="1277" w:right="0" w:hanging="742"/>
        <w:jc w:val="left"/>
        <w:rPr>
          <w:sz w:val="28"/>
        </w:rPr>
      </w:pPr>
      <w:r>
        <w:rPr>
          <w:spacing w:val="13"/>
          <w:sz w:val="28"/>
        </w:rPr>
        <w:t>缓解地下水超采问题</w:t>
      </w:r>
    </w:p>
    <w:p>
      <w:pPr>
        <w:pStyle w:val="BodyText"/>
        <w:ind w:left="0"/>
        <w:rPr>
          <w:sz w:val="31"/>
        </w:rPr>
      </w:pPr>
    </w:p>
    <w:p>
      <w:pPr>
        <w:pStyle w:val="BodyText"/>
        <w:spacing w:before="0" w:line="508" w:lineRule="auto"/>
        <w:ind w:right="370" w:firstLine="560"/>
        <w:jc w:val="both"/>
      </w:pPr>
      <w:r>
        <w:t>黄河以北以及胶东半岛地区河流干枯现象较为普遍，可用水源逐年减少，地下水超采严重，漏斗面积不断增大，沿海地区地下水含水层受浅层咸水入侵面积不断扩大，不少地区出现地面沉陷、塌陷、裂缝等地质灾害。东线工程建成后，可替换城市供水水源，减少深层地下水的开采量，加之常年输水，对补充地下水源、地面沉降等环境地质问题的缓解起到积极作用。</w:t>
      </w:r>
    </w:p>
    <w:p>
      <w:pPr>
        <w:pStyle w:val="ListParagraph"/>
        <w:numPr>
          <w:ilvl w:val="2"/>
          <w:numId w:val="15"/>
        </w:numPr>
        <w:tabs>
          <w:tab w:val="left" w:pos="1278"/>
        </w:tabs>
        <w:spacing w:before="9" w:after="0" w:line="508" w:lineRule="auto"/>
        <w:ind w:left="676" w:right="370" w:hanging="140"/>
        <w:jc w:val="left"/>
        <w:rPr>
          <w:sz w:val="28"/>
        </w:rPr>
      </w:pPr>
      <w:r>
        <w:rPr>
          <w:spacing w:val="14"/>
          <w:sz w:val="28"/>
        </w:rPr>
        <w:t xml:space="preserve">促进节水治污根本改善调水沿线地区水环境整体质量 </w:t>
      </w:r>
      <w:r>
        <w:rPr>
          <w:spacing w:val="16"/>
          <w:sz w:val="28"/>
        </w:rPr>
        <w:t>北方地区水资源的使用状况壹直处在严重短缺和大量浪费现</w:t>
      </w:r>
    </w:p>
    <w:p>
      <w:pPr>
        <w:pStyle w:val="BodyText"/>
        <w:spacing w:before="3" w:line="508" w:lineRule="auto"/>
        <w:ind w:right="371"/>
      </w:pPr>
      <w:r>
        <w:rPr>
          <w:spacing w:val="15"/>
        </w:rPr>
        <w:t>象且存的被动局面。调水实施后，通过建立合理的水价机制，能有效转变人们的水意识，通过调整生产力布局和产业结构，改变</w:t>
      </w:r>
    </w:p>
    <w:p>
      <w:pPr>
        <w:spacing w:after="0" w:line="508" w:lineRule="auto"/>
        <w:sectPr>
          <w:pgSz w:w="11910" w:h="16840"/>
          <w:pgMar w:top="1540" w:right="1440" w:bottom="280" w:left="1680" w:header="708" w:footer="708"/>
          <w:pgNumType w:start="10"/>
          <w:cols w:space="708"/>
        </w:sectPr>
      </w:pPr>
    </w:p>
    <w:p>
      <w:pPr>
        <w:pStyle w:val="BodyText"/>
        <w:spacing w:before="82" w:line="508" w:lineRule="auto"/>
        <w:ind w:right="371"/>
        <w:jc w:val="both"/>
      </w:pPr>
      <w:r>
        <w:t>人们用水的思维方式和生活方式，最终实现节水型农业、节水型工业和节水型社会；同时为体现“三先三后”原则，要实现调水水质保护目标，又必须通过污染源治理、城镇污水处理厂建设、截污导流工程等综合措施，加快了沿线的治污步伐。调水工程实施后，治线地区的水污染负荷将大幅度削减，输水沿线水质将全面达到Ⅲ类水标准，截污导流相关地区的整体水环境也将得到较大改善。</w:t>
      </w:r>
    </w:p>
    <w:p>
      <w:pPr>
        <w:pStyle w:val="ListParagraph"/>
        <w:numPr>
          <w:ilvl w:val="2"/>
          <w:numId w:val="16"/>
        </w:numPr>
        <w:tabs>
          <w:tab w:val="left" w:pos="1281"/>
        </w:tabs>
        <w:spacing w:before="10" w:after="0" w:line="240" w:lineRule="auto"/>
        <w:ind w:left="1280" w:right="0" w:hanging="745"/>
        <w:jc w:val="left"/>
        <w:rPr>
          <w:sz w:val="28"/>
        </w:rPr>
      </w:pPr>
      <w:r>
        <w:rPr>
          <w:spacing w:val="16"/>
          <w:sz w:val="28"/>
        </w:rPr>
        <w:t>防止调蓄湖泊富营养化，有效保护湿地生态系统良性循</w:t>
      </w:r>
    </w:p>
    <w:p>
      <w:pPr>
        <w:pStyle w:val="BodyText"/>
        <w:ind w:left="0"/>
        <w:rPr>
          <w:sz w:val="31"/>
        </w:rPr>
      </w:pPr>
    </w:p>
    <w:p>
      <w:pPr>
        <w:pStyle w:val="BodyText"/>
        <w:spacing w:before="0"/>
      </w:pPr>
      <w:r>
        <w:t>环</w:t>
      </w:r>
    </w:p>
    <w:p>
      <w:pPr>
        <w:pStyle w:val="BodyText"/>
        <w:ind w:left="0"/>
        <w:rPr>
          <w:sz w:val="31"/>
        </w:rPr>
      </w:pPr>
    </w:p>
    <w:p>
      <w:pPr>
        <w:pStyle w:val="BodyText"/>
        <w:spacing w:before="0" w:line="508" w:lineRule="auto"/>
        <w:ind w:right="230" w:firstLine="560"/>
      </w:pPr>
      <w:r>
        <w:t>调水后，输水干线调蓄湖泊水环境得到有效改善，调蓄湖泊换水频繁，换水率将明显提高，可有效防止湖泊富营养化的发生。同时由于调蓄湖泊的平均蓄水位抬高，水面扩大，水生浮游动植物和底栖动物的种类及数量将有上升，改善湿地鸟类的生存环境， 同时对发展渔业生产十分有利，避免了湖泊干枯或死水位以下运行造成的生态灾难，有效保护湖泊生态系统的良性循环。</w:t>
      </w:r>
    </w:p>
    <w:p>
      <w:pPr>
        <w:pStyle w:val="ListParagraph"/>
        <w:numPr>
          <w:ilvl w:val="1"/>
          <w:numId w:val="16"/>
        </w:numPr>
        <w:tabs>
          <w:tab w:val="left" w:pos="635"/>
        </w:tabs>
        <w:spacing w:before="9" w:after="0" w:line="240" w:lineRule="auto"/>
        <w:ind w:left="635" w:right="0" w:hanging="519"/>
        <w:jc w:val="left"/>
        <w:rPr>
          <w:sz w:val="28"/>
        </w:rPr>
      </w:pPr>
      <w:r>
        <w:rPr>
          <w:spacing w:val="12"/>
          <w:sz w:val="28"/>
        </w:rPr>
        <w:t>主要不利影响</w:t>
      </w:r>
    </w:p>
    <w:p>
      <w:pPr>
        <w:pStyle w:val="BodyText"/>
        <w:ind w:left="0"/>
        <w:rPr>
          <w:sz w:val="31"/>
        </w:rPr>
      </w:pPr>
    </w:p>
    <w:p>
      <w:pPr>
        <w:pStyle w:val="ListParagraph"/>
        <w:numPr>
          <w:ilvl w:val="0"/>
          <w:numId w:val="12"/>
        </w:numPr>
        <w:tabs>
          <w:tab w:val="left" w:pos="1138"/>
        </w:tabs>
        <w:spacing w:before="0" w:after="0" w:line="240" w:lineRule="auto"/>
        <w:ind w:left="1137" w:right="0" w:hanging="742"/>
        <w:jc w:val="left"/>
        <w:rPr>
          <w:sz w:val="28"/>
        </w:rPr>
      </w:pPr>
      <w:r>
        <w:rPr>
          <w:spacing w:val="13"/>
          <w:sz w:val="28"/>
        </w:rPr>
        <w:t>对长江口盐水入侵产生壹定影响</w:t>
      </w:r>
    </w:p>
    <w:p>
      <w:pPr>
        <w:pStyle w:val="BodyText"/>
        <w:ind w:left="0"/>
        <w:rPr>
          <w:sz w:val="31"/>
        </w:rPr>
      </w:pPr>
    </w:p>
    <w:p>
      <w:pPr>
        <w:pStyle w:val="ListParagraph"/>
        <w:numPr>
          <w:ilvl w:val="0"/>
          <w:numId w:val="11"/>
        </w:numPr>
        <w:tabs>
          <w:tab w:val="left" w:pos="1059"/>
        </w:tabs>
        <w:spacing w:before="0" w:after="0" w:line="240" w:lineRule="auto"/>
        <w:ind w:left="1058" w:right="0" w:hanging="431"/>
        <w:jc w:val="left"/>
        <w:rPr>
          <w:sz w:val="28"/>
        </w:rPr>
      </w:pPr>
      <w:r>
        <w:rPr>
          <w:spacing w:val="10"/>
          <w:sz w:val="28"/>
        </w:rPr>
        <w:t xml:space="preserve">南水北调东线第壹期工程全年调水量为 </w:t>
      </w:r>
      <w:r>
        <w:rPr>
          <w:spacing w:val="6"/>
          <w:sz w:val="28"/>
        </w:rPr>
        <w:t>87.68</w:t>
      </w:r>
      <w:r>
        <w:rPr>
          <w:spacing w:val="-37"/>
          <w:sz w:val="28"/>
        </w:rPr>
        <w:t xml:space="preserve"> 亿 </w:t>
      </w:r>
      <w:r>
        <w:rPr>
          <w:sz w:val="28"/>
        </w:rPr>
        <w:t>m</w:t>
      </w:r>
      <w:r>
        <w:rPr>
          <w:position w:val="8"/>
          <w:sz w:val="18"/>
        </w:rPr>
        <w:t>3</w:t>
      </w:r>
      <w:r>
        <w:rPr>
          <w:spacing w:val="4"/>
          <w:sz w:val="28"/>
        </w:rPr>
        <w:t>，约为</w:t>
      </w:r>
    </w:p>
    <w:p>
      <w:pPr>
        <w:spacing w:after="0" w:line="240" w:lineRule="auto"/>
        <w:jc w:val="left"/>
        <w:rPr>
          <w:sz w:val="28"/>
        </w:rPr>
        <w:sectPr>
          <w:pgSz w:w="11910" w:h="16840"/>
          <w:pgMar w:top="1540" w:right="1440" w:bottom="280" w:left="1680" w:header="708" w:footer="708"/>
          <w:pgNumType w:start="11"/>
          <w:cols w:space="708"/>
        </w:sectPr>
      </w:pPr>
    </w:p>
    <w:p>
      <w:pPr>
        <w:pStyle w:val="BodyText"/>
        <w:spacing w:before="82" w:line="508" w:lineRule="auto"/>
        <w:ind w:right="370"/>
        <w:jc w:val="both"/>
      </w:pPr>
      <w:r>
        <w:t>长江大通站多年平均径流量的 1%，占长江径流量的比重很小，对长江入海水量影响甚微。第壹期调水流量约占长江大通站多年平均流量的 1.74％。</w:t>
      </w:r>
    </w:p>
    <w:p>
      <w:pPr>
        <w:pStyle w:val="ListParagraph"/>
        <w:numPr>
          <w:ilvl w:val="0"/>
          <w:numId w:val="17"/>
        </w:numPr>
        <w:tabs>
          <w:tab w:val="left" w:pos="1059"/>
        </w:tabs>
        <w:spacing w:before="4" w:after="0" w:line="508" w:lineRule="auto"/>
        <w:ind w:left="116" w:right="372" w:firstLine="512"/>
        <w:jc w:val="both"/>
        <w:rPr>
          <w:sz w:val="28"/>
        </w:rPr>
      </w:pPr>
      <w:r>
        <w:rPr>
          <w:spacing w:val="15"/>
          <w:sz w:val="28"/>
        </w:rPr>
        <w:t>南水北调东线工程调水将会对长江口枯水期盐水入侵带</w:t>
      </w:r>
      <w:r>
        <w:rPr>
          <w:spacing w:val="14"/>
          <w:sz w:val="28"/>
        </w:rPr>
        <w:t>来壹定负面影响，特别是枯水年的枯水期。但三峡工程运行后</w:t>
      </w:r>
      <w:r>
        <w:rPr>
          <w:spacing w:val="9"/>
          <w:sz w:val="28"/>
        </w:rPr>
        <w:t>，1</w:t>
      </w:r>
      <w:r>
        <w:rPr>
          <w:spacing w:val="-26"/>
          <w:sz w:val="28"/>
        </w:rPr>
        <w:t xml:space="preserve">至 </w:t>
      </w:r>
      <w:r>
        <w:rPr>
          <w:sz w:val="28"/>
        </w:rPr>
        <w:t xml:space="preserve">4 月会使大通站流量增加 </w:t>
      </w:r>
      <w:r>
        <w:rPr>
          <w:spacing w:val="8"/>
          <w:sz w:val="28"/>
        </w:rPr>
        <w:t>1000～2000m</w:t>
      </w:r>
      <w:r>
        <w:rPr>
          <w:spacing w:val="8"/>
          <w:position w:val="8"/>
          <w:sz w:val="18"/>
        </w:rPr>
        <w:t>3</w:t>
      </w:r>
      <w:r>
        <w:rPr>
          <w:spacing w:val="8"/>
          <w:sz w:val="28"/>
        </w:rPr>
        <w:t>/s</w:t>
      </w:r>
      <w:r>
        <w:rPr>
          <w:spacing w:val="15"/>
          <w:sz w:val="28"/>
        </w:rPr>
        <w:t>。若通过三峡工</w:t>
      </w:r>
      <w:r>
        <w:rPr>
          <w:spacing w:val="12"/>
          <w:sz w:val="28"/>
        </w:rPr>
        <w:t>程的合理调度，开展封堵北支工程，则南水北调工程对长江口盐</w:t>
      </w:r>
      <w:r>
        <w:rPr>
          <w:spacing w:val="10"/>
          <w:sz w:val="28"/>
        </w:rPr>
        <w:t>水入侵产生的负面影响将得到缓解甚至抵消。</w:t>
      </w:r>
    </w:p>
    <w:p>
      <w:pPr>
        <w:pStyle w:val="BodyText"/>
        <w:spacing w:before="7" w:line="508" w:lineRule="auto"/>
        <w:ind w:right="130" w:firstLine="560"/>
      </w:pPr>
      <w:r>
        <w:t>南水北调东线壹期工程调水量总体见来对长江口的影响较小， 可是由于长江俩岸引用水工程众多，为防止在枯水期加重长江口地区的盐水入侵，当长江大通站流量小于 10000m</w:t>
      </w:r>
      <w:r>
        <w:rPr>
          <w:position w:val="8"/>
          <w:sz w:val="18"/>
        </w:rPr>
        <w:t>3</w:t>
      </w:r>
      <w:r>
        <w:t>/s 时，有必要采取“避让”措施，减少抽江流量或暂停调引江水措施，可基本消除调水对长江口盐水入侵的影响。当长江为枯水年或特枯水年时，宜将三峡水库蓄水期提前 1 个月，即从 9 月开始，延至 10 月、</w:t>
      </w:r>
    </w:p>
    <w:p>
      <w:pPr>
        <w:pStyle w:val="BodyText"/>
        <w:spacing w:before="9"/>
        <w:jc w:val="both"/>
      </w:pPr>
      <w:r>
        <w:t>11 月、12 月，以维持枯水期天然下泄水量。</w:t>
      </w:r>
    </w:p>
    <w:p>
      <w:pPr>
        <w:pStyle w:val="BodyText"/>
        <w:ind w:left="0"/>
        <w:rPr>
          <w:sz w:val="31"/>
        </w:rPr>
      </w:pPr>
    </w:p>
    <w:p>
      <w:pPr>
        <w:pStyle w:val="ListParagraph"/>
        <w:numPr>
          <w:ilvl w:val="1"/>
          <w:numId w:val="12"/>
        </w:numPr>
        <w:tabs>
          <w:tab w:val="left" w:pos="1278"/>
        </w:tabs>
        <w:spacing w:before="0" w:after="0" w:line="240" w:lineRule="auto"/>
        <w:ind w:left="1277" w:right="0" w:hanging="742"/>
        <w:jc w:val="left"/>
        <w:rPr>
          <w:sz w:val="28"/>
        </w:rPr>
      </w:pPr>
      <w:r>
        <w:rPr>
          <w:spacing w:val="13"/>
          <w:sz w:val="28"/>
        </w:rPr>
        <w:t>对调水沿线水文情势的影响</w:t>
      </w:r>
    </w:p>
    <w:p>
      <w:pPr>
        <w:pStyle w:val="BodyText"/>
        <w:ind w:left="0"/>
        <w:rPr>
          <w:sz w:val="31"/>
        </w:rPr>
      </w:pPr>
    </w:p>
    <w:p>
      <w:pPr>
        <w:pStyle w:val="BodyText"/>
        <w:spacing w:before="0" w:line="508" w:lineRule="auto"/>
        <w:ind w:right="370" w:firstLine="621"/>
      </w:pPr>
      <w:r>
        <w:t>1）至 2010 年规划水平年，壹期工程实施运行后，和现状抽江相比多年平均增加抽江水量 38.03 亿 m</w:t>
      </w:r>
      <w:r>
        <w:rPr>
          <w:position w:val="8"/>
          <w:sz w:val="18"/>
        </w:rPr>
        <w:t>3</w:t>
      </w:r>
      <w:r>
        <w:t>。受水区多年平均净增</w:t>
      </w:r>
    </w:p>
    <w:p>
      <w:pPr>
        <w:spacing w:after="0" w:line="508" w:lineRule="auto"/>
        <w:sectPr>
          <w:pgSz w:w="11910" w:h="16840"/>
          <w:pgMar w:top="1540" w:right="1440" w:bottom="280" w:left="1680" w:header="708" w:footer="708"/>
          <w:pgNumType w:start="12"/>
          <w:cols w:space="708"/>
        </w:sectPr>
      </w:pPr>
    </w:p>
    <w:p>
      <w:pPr>
        <w:pStyle w:val="BodyText"/>
        <w:spacing w:before="82" w:line="508" w:lineRule="auto"/>
        <w:ind w:right="370"/>
        <w:jc w:val="both"/>
      </w:pPr>
      <w:r>
        <w:rPr>
          <w:spacing w:val="-3"/>
        </w:rPr>
        <w:t xml:space="preserve">供水量 </w:t>
      </w:r>
      <w:r>
        <w:rPr>
          <w:spacing w:val="6"/>
        </w:rPr>
        <w:t>36.01</w:t>
      </w:r>
      <w:r>
        <w:rPr>
          <w:spacing w:val="-35"/>
        </w:rPr>
        <w:t xml:space="preserve"> 亿 </w:t>
      </w:r>
      <w:r>
        <w:rPr>
          <w:spacing w:val="11"/>
        </w:rPr>
        <w:t>m</w:t>
      </w:r>
      <w:r>
        <w:rPr>
          <w:spacing w:val="11"/>
          <w:position w:val="8"/>
          <w:sz w:val="18"/>
        </w:rPr>
        <w:t>3</w:t>
      </w:r>
      <w:r>
        <w:rPr>
          <w:spacing w:val="10"/>
        </w:rPr>
        <w:t xml:space="preserve">，较现状工程条件下增加可供水量 </w:t>
      </w:r>
      <w:r>
        <w:rPr>
          <w:spacing w:val="9"/>
        </w:rPr>
        <w:t>21.7</w:t>
      </w:r>
      <w:r>
        <w:rPr>
          <w:spacing w:val="6"/>
        </w:rPr>
        <w:t>%，江</w:t>
      </w:r>
      <w:r>
        <w:rPr>
          <w:spacing w:val="7"/>
        </w:rPr>
        <w:t xml:space="preserve">苏受水区城市增供水量 </w:t>
      </w:r>
      <w:r>
        <w:rPr>
          <w:spacing w:val="5"/>
        </w:rPr>
        <w:t>7.15</w:t>
      </w:r>
      <w:r>
        <w:rPr>
          <w:spacing w:val="-36"/>
        </w:rPr>
        <w:t xml:space="preserve"> 亿 </w:t>
      </w:r>
      <w:r>
        <w:rPr>
          <w:spacing w:val="10"/>
        </w:rPr>
        <w:t>m</w:t>
      </w:r>
      <w:r>
        <w:rPr>
          <w:spacing w:val="10"/>
          <w:position w:val="8"/>
          <w:sz w:val="18"/>
        </w:rPr>
        <w:t>3</w:t>
      </w:r>
      <w:r>
        <w:t xml:space="preserve">，缺水率由 </w:t>
      </w:r>
      <w:r>
        <w:rPr>
          <w:spacing w:val="7"/>
        </w:rPr>
        <w:t>41.9</w:t>
      </w:r>
      <w:r>
        <w:rPr>
          <w:spacing w:val="-3"/>
        </w:rPr>
        <w:t xml:space="preserve">%降低到 </w:t>
      </w:r>
      <w:r>
        <w:rPr>
          <w:spacing w:val="11"/>
        </w:rPr>
        <w:t>0</w:t>
      </w:r>
      <w:r>
        <w:rPr>
          <w:spacing w:val="5"/>
        </w:rPr>
        <w:t>；山</w:t>
      </w:r>
      <w:r>
        <w:rPr>
          <w:spacing w:val="3"/>
        </w:rPr>
        <w:t xml:space="preserve">东受水区城市 </w:t>
      </w:r>
      <w:r>
        <w:rPr>
          <w:spacing w:val="5"/>
        </w:rPr>
        <w:t>2010</w:t>
      </w:r>
      <w:r>
        <w:rPr>
          <w:spacing w:val="-7"/>
        </w:rPr>
        <w:t xml:space="preserve"> 年增供水量 </w:t>
      </w:r>
      <w:r>
        <w:rPr>
          <w:spacing w:val="6"/>
        </w:rPr>
        <w:t>14.67</w:t>
      </w:r>
      <w:r>
        <w:rPr>
          <w:spacing w:val="-36"/>
        </w:rPr>
        <w:t xml:space="preserve"> 亿 </w:t>
      </w:r>
      <w:r>
        <w:rPr>
          <w:spacing w:val="-14"/>
        </w:rPr>
        <w:t>m</w:t>
      </w:r>
      <w:r>
        <w:rPr>
          <w:spacing w:val="-14"/>
          <w:position w:val="8"/>
          <w:sz w:val="18"/>
        </w:rPr>
        <w:t>3</w:t>
      </w:r>
      <w:r>
        <w:rPr>
          <w:spacing w:val="-4"/>
        </w:rPr>
        <w:t xml:space="preserve">，缺水率由 </w:t>
      </w:r>
      <w:r>
        <w:rPr>
          <w:spacing w:val="7"/>
        </w:rPr>
        <w:t>42.4%降低</w:t>
      </w:r>
      <w:r>
        <w:rPr>
          <w:spacing w:val="-22"/>
        </w:rPr>
        <w:t xml:space="preserve">到 </w:t>
      </w:r>
      <w:r>
        <w:rPr>
          <w:spacing w:val="7"/>
        </w:rPr>
        <w:t>18.8</w:t>
      </w:r>
      <w:r>
        <w:rPr>
          <w:spacing w:val="3"/>
        </w:rPr>
        <w:t>%。</w:t>
      </w:r>
    </w:p>
    <w:p>
      <w:pPr>
        <w:pStyle w:val="ListParagraph"/>
        <w:numPr>
          <w:ilvl w:val="2"/>
          <w:numId w:val="18"/>
        </w:numPr>
        <w:tabs>
          <w:tab w:val="left" w:pos="1059"/>
        </w:tabs>
        <w:spacing w:before="6" w:after="0" w:line="508" w:lineRule="auto"/>
        <w:ind w:left="116" w:right="230" w:firstLine="512"/>
        <w:jc w:val="left"/>
        <w:rPr>
          <w:sz w:val="28"/>
        </w:rPr>
      </w:pPr>
      <w:r>
        <w:rPr>
          <w:spacing w:val="12"/>
          <w:sz w:val="28"/>
        </w:rPr>
        <w:t>江苏段河道输水方向和现状输水方向壹致，和汛期行洪排</w:t>
      </w:r>
      <w:r>
        <w:rPr>
          <w:spacing w:val="15"/>
          <w:sz w:val="28"/>
        </w:rPr>
        <w:t>涝方向相反；山东段河道现状无输水任务，鲁南段河流输水方向和现状流向相反，其他河流流向壹致。设计输水流量较现状设计</w:t>
      </w:r>
      <w:r>
        <w:rPr>
          <w:spacing w:val="1"/>
          <w:sz w:val="28"/>
        </w:rPr>
        <w:t xml:space="preserve">输水流量增加 </w:t>
      </w:r>
      <w:r>
        <w:rPr>
          <w:spacing w:val="8"/>
          <w:sz w:val="28"/>
        </w:rPr>
        <w:t>0～110m</w:t>
      </w:r>
      <w:r>
        <w:rPr>
          <w:spacing w:val="8"/>
          <w:position w:val="8"/>
          <w:sz w:val="18"/>
        </w:rPr>
        <w:t>3</w:t>
      </w:r>
      <w:r>
        <w:rPr>
          <w:spacing w:val="8"/>
          <w:sz w:val="28"/>
        </w:rPr>
        <w:t>/s</w:t>
      </w:r>
      <w:r>
        <w:rPr>
          <w:spacing w:val="1"/>
          <w:sz w:val="28"/>
        </w:rPr>
        <w:t xml:space="preserve">。大部分输水河道设计输水位有所抬高， </w:t>
      </w:r>
      <w:r>
        <w:rPr>
          <w:spacing w:val="-2"/>
          <w:sz w:val="28"/>
        </w:rPr>
        <w:t xml:space="preserve">壹般抬高 </w:t>
      </w:r>
      <w:r>
        <w:rPr>
          <w:spacing w:val="8"/>
          <w:sz w:val="28"/>
        </w:rPr>
        <w:t>0.17～0.89m</w:t>
      </w:r>
      <w:r>
        <w:rPr>
          <w:spacing w:val="-1"/>
          <w:sz w:val="28"/>
        </w:rPr>
        <w:t xml:space="preserve">，最大抬高 </w:t>
      </w:r>
      <w:r>
        <w:rPr>
          <w:spacing w:val="7"/>
          <w:sz w:val="28"/>
        </w:rPr>
        <w:t>2.5m</w:t>
      </w:r>
      <w:r>
        <w:rPr>
          <w:sz w:val="28"/>
        </w:rPr>
        <w:t>。</w:t>
      </w:r>
    </w:p>
    <w:p>
      <w:pPr>
        <w:pStyle w:val="ListParagraph"/>
        <w:numPr>
          <w:ilvl w:val="2"/>
          <w:numId w:val="18"/>
        </w:numPr>
        <w:tabs>
          <w:tab w:val="left" w:pos="1075"/>
        </w:tabs>
        <w:spacing w:before="7" w:after="0" w:line="508" w:lineRule="auto"/>
        <w:ind w:left="116" w:right="372" w:firstLine="512"/>
        <w:jc w:val="both"/>
        <w:rPr>
          <w:sz w:val="28"/>
        </w:rPr>
      </w:pPr>
      <w:r>
        <w:rPr>
          <w:spacing w:val="13"/>
          <w:sz w:val="28"/>
        </w:rPr>
        <w:t xml:space="preserve">根据调节计算，洪泽湖非汛期多年平均水位抬高 </w:t>
      </w:r>
      <w:r>
        <w:rPr>
          <w:spacing w:val="6"/>
          <w:sz w:val="28"/>
        </w:rPr>
        <w:t xml:space="preserve">0.20m， </w:t>
      </w:r>
      <w:r>
        <w:rPr>
          <w:spacing w:val="13"/>
          <w:sz w:val="28"/>
        </w:rPr>
        <w:t xml:space="preserve">骆马湖非汛期多年平均水位抬高 </w:t>
      </w:r>
      <w:r>
        <w:rPr>
          <w:spacing w:val="9"/>
          <w:sz w:val="28"/>
        </w:rPr>
        <w:t>0.08m</w:t>
      </w:r>
      <w:r>
        <w:rPr>
          <w:spacing w:val="14"/>
          <w:sz w:val="28"/>
        </w:rPr>
        <w:t>；下级湖非汛期多年平均</w:t>
      </w:r>
      <w:r>
        <w:rPr>
          <w:spacing w:val="-2"/>
          <w:sz w:val="28"/>
        </w:rPr>
        <w:t xml:space="preserve">水位抬高 </w:t>
      </w:r>
      <w:r>
        <w:rPr>
          <w:spacing w:val="8"/>
          <w:sz w:val="28"/>
        </w:rPr>
        <w:t>0.64m</w:t>
      </w:r>
      <w:r>
        <w:rPr>
          <w:spacing w:val="6"/>
          <w:sz w:val="28"/>
        </w:rPr>
        <w:t xml:space="preserve">，东平湖输水期平均水位抬高 </w:t>
      </w:r>
      <w:r>
        <w:rPr>
          <w:spacing w:val="7"/>
          <w:sz w:val="28"/>
        </w:rPr>
        <w:t>1.20m</w:t>
      </w:r>
      <w:r>
        <w:rPr>
          <w:sz w:val="28"/>
        </w:rPr>
        <w:t>。</w:t>
      </w:r>
    </w:p>
    <w:p>
      <w:pPr>
        <w:pStyle w:val="ListParagraph"/>
        <w:numPr>
          <w:ilvl w:val="2"/>
          <w:numId w:val="18"/>
        </w:numPr>
        <w:tabs>
          <w:tab w:val="left" w:pos="1122"/>
        </w:tabs>
        <w:spacing w:before="4" w:after="0" w:line="508" w:lineRule="auto"/>
        <w:ind w:left="116" w:right="370" w:firstLine="560"/>
        <w:jc w:val="both"/>
        <w:rPr>
          <w:sz w:val="28"/>
        </w:rPr>
      </w:pPr>
      <w:r>
        <w:rPr>
          <w:spacing w:val="9"/>
          <w:sz w:val="28"/>
        </w:rPr>
        <w:t>输水河道闸坝多，对调蓄湖泊防洪调度有壹定影响；输水</w:t>
      </w:r>
      <w:r>
        <w:rPr>
          <w:spacing w:val="15"/>
          <w:sz w:val="28"/>
        </w:rPr>
        <w:t>时局部地区发生暴雨，低洼地区存在因排水出路受阻的可能。在工程规划中考虑了河道及蓄水工程的防洪排涝要求，在工程调度中明确调水工程必需服从防洪调度。只要做好雨情、水情预报， 严格按照工程防汛调度管理规定进行调度，工程运行对流域或区域的防洪排涝的不利影响的风险很小。在主体工程规划中，针对</w:t>
      </w:r>
    </w:p>
    <w:p>
      <w:pPr>
        <w:spacing w:after="0" w:line="508" w:lineRule="auto"/>
        <w:jc w:val="both"/>
        <w:rPr>
          <w:sz w:val="28"/>
        </w:rPr>
        <w:sectPr>
          <w:pgSz w:w="11910" w:h="16840"/>
          <w:pgMar w:top="1540" w:right="1440" w:bottom="280" w:left="1680" w:header="708" w:footer="708"/>
          <w:pgNumType w:start="13"/>
          <w:cols w:space="708"/>
        </w:sectPr>
      </w:pPr>
    </w:p>
    <w:p>
      <w:pPr>
        <w:pStyle w:val="BodyText"/>
        <w:spacing w:before="82" w:line="508" w:lineRule="auto"/>
        <w:ind w:right="371"/>
      </w:pPr>
      <w:r>
        <w:t>部分河道及蓄水工程周边可能受输水影响的低洼地安排了影响处理工程，可大大减轻工程运行对除涝的不利影响。</w:t>
      </w:r>
    </w:p>
    <w:p>
      <w:pPr>
        <w:pStyle w:val="ListParagraph"/>
        <w:numPr>
          <w:ilvl w:val="1"/>
          <w:numId w:val="19"/>
        </w:numPr>
        <w:tabs>
          <w:tab w:val="left" w:pos="1278"/>
        </w:tabs>
        <w:spacing w:before="3" w:after="0" w:line="240" w:lineRule="auto"/>
        <w:ind w:left="1277" w:right="0" w:hanging="742"/>
        <w:jc w:val="left"/>
        <w:rPr>
          <w:sz w:val="28"/>
        </w:rPr>
      </w:pPr>
      <w:r>
        <w:rPr>
          <w:spacing w:val="12"/>
          <w:sz w:val="28"/>
        </w:rPr>
        <w:t>对水环境影响</w:t>
      </w:r>
    </w:p>
    <w:p>
      <w:pPr>
        <w:pStyle w:val="BodyText"/>
        <w:ind w:left="0"/>
        <w:rPr>
          <w:sz w:val="31"/>
        </w:rPr>
      </w:pPr>
    </w:p>
    <w:p>
      <w:pPr>
        <w:pStyle w:val="ListParagraph"/>
        <w:numPr>
          <w:ilvl w:val="0"/>
          <w:numId w:val="10"/>
        </w:numPr>
        <w:tabs>
          <w:tab w:val="left" w:pos="1059"/>
        </w:tabs>
        <w:spacing w:before="0" w:after="0" w:line="508" w:lineRule="auto"/>
        <w:ind w:left="116" w:right="372" w:firstLine="512"/>
        <w:jc w:val="both"/>
        <w:rPr>
          <w:sz w:val="28"/>
        </w:rPr>
      </w:pPr>
      <w:r>
        <w:rPr>
          <w:spacing w:val="12"/>
          <w:sz w:val="28"/>
        </w:rPr>
        <w:t>在满足正常工况的所有假设条件的前提下，输水干线基本</w:t>
      </w:r>
      <w:r>
        <w:rPr>
          <w:spacing w:val="10"/>
          <w:sz w:val="28"/>
        </w:rPr>
        <w:t xml:space="preserve">能够达到高锰酸盐指数和氨氮指标满足地表水 </w:t>
      </w:r>
      <w:r>
        <w:rPr>
          <w:spacing w:val="5"/>
          <w:sz w:val="28"/>
        </w:rPr>
        <w:t>III</w:t>
      </w:r>
      <w:r>
        <w:rPr>
          <w:spacing w:val="-1"/>
          <w:sz w:val="28"/>
        </w:rPr>
        <w:t xml:space="preserve"> 类的要求。</w:t>
      </w:r>
    </w:p>
    <w:p>
      <w:pPr>
        <w:pStyle w:val="ListParagraph"/>
        <w:numPr>
          <w:ilvl w:val="0"/>
          <w:numId w:val="10"/>
        </w:numPr>
        <w:tabs>
          <w:tab w:val="left" w:pos="1059"/>
        </w:tabs>
        <w:spacing w:before="3" w:after="0" w:line="508" w:lineRule="auto"/>
        <w:ind w:left="116" w:right="370" w:firstLine="512"/>
        <w:jc w:val="both"/>
        <w:rPr>
          <w:sz w:val="28"/>
        </w:rPr>
      </w:pPr>
      <w:r>
        <w:rPr>
          <w:spacing w:val="10"/>
          <w:sz w:val="28"/>
        </w:rPr>
        <w:t>在个别时段，高锰酸盐指数在南四湖、东平湖和东平湖以</w:t>
      </w:r>
      <w:r>
        <w:rPr>
          <w:spacing w:val="4"/>
          <w:sz w:val="28"/>
        </w:rPr>
        <w:t xml:space="preserve">北附近局部水域水质会出现略为超标情况，但能够达到 </w:t>
      </w:r>
      <w:r>
        <w:rPr>
          <w:spacing w:val="3"/>
          <w:sz w:val="28"/>
        </w:rPr>
        <w:t>IV</w:t>
      </w:r>
      <w:r>
        <w:rPr>
          <w:spacing w:val="-8"/>
          <w:sz w:val="28"/>
        </w:rPr>
        <w:t xml:space="preserve"> 类水要</w:t>
      </w:r>
      <w:r>
        <w:rPr>
          <w:spacing w:val="15"/>
          <w:sz w:val="28"/>
        </w:rPr>
        <w:t>求，且通过拟采取的大汶河入湖口湿地处理工程进壹步削减入湖</w:t>
      </w:r>
      <w:r>
        <w:rPr>
          <w:spacing w:val="14"/>
          <w:sz w:val="28"/>
        </w:rPr>
        <w:t>排污量后，东平湖及其下游段的水质超标问题能够避免。</w:t>
      </w:r>
    </w:p>
    <w:p>
      <w:pPr>
        <w:pStyle w:val="BodyText"/>
        <w:spacing w:before="5"/>
        <w:ind w:left="628"/>
      </w:pPr>
      <w:r>
        <w:t>在个别时段，氨氮在南四湖局部点位略有超标，但能够达到 IV</w:t>
      </w:r>
    </w:p>
    <w:p>
      <w:pPr>
        <w:pStyle w:val="BodyText"/>
        <w:ind w:left="0"/>
        <w:rPr>
          <w:sz w:val="31"/>
        </w:rPr>
      </w:pPr>
    </w:p>
    <w:p>
      <w:pPr>
        <w:pStyle w:val="BodyText"/>
        <w:spacing w:before="1"/>
      </w:pPr>
      <w:r>
        <w:t>类水要求，不会影响调水的正常运行。</w:t>
      </w:r>
    </w:p>
    <w:p>
      <w:pPr>
        <w:pStyle w:val="BodyText"/>
        <w:spacing w:before="5"/>
        <w:ind w:left="0"/>
        <w:rPr>
          <w:sz w:val="31"/>
        </w:rPr>
      </w:pPr>
    </w:p>
    <w:p>
      <w:pPr>
        <w:pStyle w:val="ListParagraph"/>
        <w:numPr>
          <w:ilvl w:val="0"/>
          <w:numId w:val="10"/>
        </w:numPr>
        <w:tabs>
          <w:tab w:val="left" w:pos="1059"/>
        </w:tabs>
        <w:spacing w:before="1" w:after="0" w:line="508" w:lineRule="auto"/>
        <w:ind w:left="116" w:right="372" w:firstLine="512"/>
        <w:jc w:val="left"/>
        <w:rPr>
          <w:sz w:val="28"/>
        </w:rPr>
      </w:pPr>
      <w:r>
        <w:rPr>
          <w:spacing w:val="10"/>
          <w:sz w:val="28"/>
        </w:rPr>
        <w:t>不同保证率下，随着调水水量的增加，调水水质有改善的</w:t>
      </w:r>
      <w:r>
        <w:rPr>
          <w:spacing w:val="13"/>
          <w:sz w:val="28"/>
        </w:rPr>
        <w:t>趋势，但水质差异不大。</w:t>
      </w:r>
    </w:p>
    <w:p>
      <w:pPr>
        <w:pStyle w:val="ListParagraph"/>
        <w:numPr>
          <w:ilvl w:val="0"/>
          <w:numId w:val="10"/>
        </w:numPr>
        <w:tabs>
          <w:tab w:val="left" w:pos="1038"/>
        </w:tabs>
        <w:spacing w:before="3" w:after="0" w:line="508" w:lineRule="auto"/>
        <w:ind w:left="116" w:right="370" w:firstLine="478"/>
        <w:jc w:val="both"/>
        <w:rPr>
          <w:sz w:val="28"/>
        </w:rPr>
      </w:pPr>
      <w:r>
        <w:rPr>
          <w:spacing w:val="12"/>
          <w:sz w:val="28"/>
        </w:rPr>
        <w:t>治污措施不能按时、按量、按质完成，或者污染源的管理</w:t>
      </w:r>
      <w:r>
        <w:rPr>
          <w:spacing w:val="15"/>
          <w:sz w:val="28"/>
        </w:rPr>
        <w:t>环节出了问题，导致污染负荷入河量超过控制量，输水干线均存</w:t>
      </w:r>
      <w:r>
        <w:rPr>
          <w:spacing w:val="1"/>
          <w:sz w:val="28"/>
        </w:rPr>
        <w:t xml:space="preserve">在不能满足 </w:t>
      </w:r>
      <w:r>
        <w:rPr>
          <w:spacing w:val="5"/>
          <w:sz w:val="28"/>
        </w:rPr>
        <w:t>III</w:t>
      </w:r>
      <w:r>
        <w:rPr>
          <w:spacing w:val="3"/>
          <w:sz w:val="28"/>
        </w:rPr>
        <w:t xml:space="preserve"> 类水标准的风险。</w:t>
      </w:r>
    </w:p>
    <w:p>
      <w:pPr>
        <w:pStyle w:val="ListParagraph"/>
        <w:numPr>
          <w:ilvl w:val="0"/>
          <w:numId w:val="10"/>
        </w:numPr>
        <w:tabs>
          <w:tab w:val="left" w:pos="1059"/>
        </w:tabs>
        <w:spacing w:before="4" w:after="0" w:line="508" w:lineRule="auto"/>
        <w:ind w:left="116" w:right="372" w:firstLine="512"/>
        <w:jc w:val="left"/>
        <w:rPr>
          <w:sz w:val="28"/>
        </w:rPr>
      </w:pPr>
      <w:r>
        <w:rPr>
          <w:spacing w:val="13"/>
          <w:sz w:val="28"/>
        </w:rPr>
        <w:t>在南水北调及沿线截污导流工程的运行调度过程中，在调</w:t>
      </w:r>
      <w:r>
        <w:rPr>
          <w:spacing w:val="15"/>
          <w:sz w:val="28"/>
        </w:rPr>
        <w:t>水和非调水期的转换环节，存在较大的水质风险。壹方面由于汛</w:t>
      </w:r>
    </w:p>
    <w:p>
      <w:pPr>
        <w:spacing w:after="0" w:line="508" w:lineRule="auto"/>
        <w:jc w:val="left"/>
        <w:rPr>
          <w:sz w:val="28"/>
        </w:rPr>
        <w:sectPr>
          <w:pgSz w:w="11910" w:h="16840"/>
          <w:pgMar w:top="1540" w:right="1440" w:bottom="280" w:left="1680" w:header="708" w:footer="708"/>
          <w:pgNumType w:start="14"/>
          <w:cols w:space="708"/>
        </w:sectPr>
      </w:pPr>
    </w:p>
    <w:p>
      <w:pPr>
        <w:pStyle w:val="BodyText"/>
        <w:spacing w:before="82" w:line="508" w:lineRule="auto"/>
        <w:ind w:right="371"/>
        <w:jc w:val="both"/>
      </w:pPr>
      <w:r>
        <w:t>期周边污染负荷的加入而导致干线内水质污染，污染达到壹定程度时将导致在调水期内的较长时间水质不能达标，这个风险在南四湖和东平湖最为突出；另壹方面调水期结束后，为满足防洪需要，大部分截污导流工程将无法拦截污水，污染水体的突然加入将导致干线水质迅速恶化，如果上游治污不彻底，甚至会造成局部水域发生“死鱼”等水污染事件。</w:t>
      </w:r>
    </w:p>
    <w:p>
      <w:pPr>
        <w:pStyle w:val="ListParagraph"/>
        <w:numPr>
          <w:ilvl w:val="0"/>
          <w:numId w:val="20"/>
        </w:numPr>
        <w:tabs>
          <w:tab w:val="left" w:pos="1058"/>
        </w:tabs>
        <w:spacing w:before="9" w:after="0" w:line="508" w:lineRule="auto"/>
        <w:ind w:left="116" w:right="223" w:firstLine="512"/>
        <w:jc w:val="left"/>
        <w:rPr>
          <w:sz w:val="28"/>
        </w:rPr>
      </w:pPr>
      <w:r>
        <w:rPr>
          <w:spacing w:val="13"/>
          <w:sz w:val="28"/>
        </w:rPr>
        <w:t>由于山东段截污导流工程按三年壹遇除涝标准设计，因此</w:t>
      </w:r>
      <w:r>
        <w:rPr>
          <w:spacing w:val="15"/>
          <w:sz w:val="28"/>
        </w:rPr>
        <w:t>在调水期当遇到超过除涝标准的降雨条件时，也有可能出现调水</w:t>
      </w:r>
      <w:r>
        <w:rPr>
          <w:spacing w:val="6"/>
          <w:sz w:val="28"/>
        </w:rPr>
        <w:t xml:space="preserve">水质不能达标的风险，如遇大面积突降暴雨，甚至会发生“死鱼” </w:t>
      </w:r>
      <w:r>
        <w:rPr>
          <w:spacing w:val="15"/>
          <w:sz w:val="28"/>
        </w:rPr>
        <w:t>等水污染事件。另外，如果面源污染及养殖、航运等内源污染得不到有效控制，在输水干线特别是湖库内可能会出现局部轻度富</w:t>
      </w:r>
      <w:r>
        <w:rPr>
          <w:spacing w:val="13"/>
          <w:sz w:val="28"/>
        </w:rPr>
        <w:t>营养化等水质问题。</w:t>
      </w:r>
    </w:p>
    <w:p>
      <w:pPr>
        <w:pStyle w:val="ListParagraph"/>
        <w:numPr>
          <w:ilvl w:val="0"/>
          <w:numId w:val="20"/>
        </w:numPr>
        <w:tabs>
          <w:tab w:val="left" w:pos="1059"/>
        </w:tabs>
        <w:spacing w:before="8" w:after="0" w:line="508" w:lineRule="auto"/>
        <w:ind w:left="116" w:right="232" w:firstLine="512"/>
        <w:jc w:val="left"/>
        <w:rPr>
          <w:sz w:val="28"/>
        </w:rPr>
      </w:pPr>
      <w:r>
        <w:rPr>
          <w:spacing w:val="9"/>
          <w:sz w:val="28"/>
        </w:rPr>
        <w:t>南水北调东线调水水质风险因素较多，如面源污染及养殖</w:t>
      </w:r>
      <w:r>
        <w:rPr>
          <w:spacing w:val="12"/>
          <w:sz w:val="28"/>
        </w:rPr>
        <w:t>、航运等内源污染得不到有效控制，在输水干线特别是湖库内可能出现水质问题，公路、航运交通干线发生事故而导致有毒有害物质倾入等都会影响到调水的顺利进行。全面落实南水北调东线治污规划及控制单元实施方案，加强调水沿线的水污染防治的监</w:t>
      </w:r>
      <w:r>
        <w:rPr>
          <w:spacing w:val="10"/>
          <w:sz w:val="28"/>
        </w:rPr>
        <w:t>督管理，是保障南水北调调水水质的基础。</w:t>
      </w:r>
    </w:p>
    <w:p>
      <w:pPr>
        <w:spacing w:after="0" w:line="508" w:lineRule="auto"/>
        <w:jc w:val="left"/>
        <w:rPr>
          <w:sz w:val="28"/>
        </w:rPr>
        <w:sectPr>
          <w:pgSz w:w="11910" w:h="16840"/>
          <w:pgMar w:top="1540" w:right="1440" w:bottom="280" w:left="1680" w:header="708" w:footer="708"/>
          <w:pgNumType w:start="15"/>
          <w:cols w:space="708"/>
        </w:sectPr>
      </w:pPr>
    </w:p>
    <w:p>
      <w:pPr>
        <w:pStyle w:val="ListParagraph"/>
        <w:numPr>
          <w:ilvl w:val="0"/>
          <w:numId w:val="10"/>
        </w:numPr>
        <w:tabs>
          <w:tab w:val="left" w:pos="1189"/>
        </w:tabs>
        <w:spacing w:before="82" w:after="0" w:line="508" w:lineRule="auto"/>
        <w:ind w:left="116" w:right="371" w:firstLine="621"/>
        <w:jc w:val="both"/>
        <w:rPr>
          <w:sz w:val="28"/>
        </w:rPr>
      </w:pPr>
      <w:r>
        <w:rPr>
          <w:spacing w:val="20"/>
          <w:sz w:val="28"/>
        </w:rPr>
        <w:t>目前新沂河北偏泓受纳的污染负荷已经超过河道本身的</w:t>
      </w:r>
      <w:r>
        <w:rPr>
          <w:spacing w:val="15"/>
          <w:sz w:val="28"/>
        </w:rPr>
        <w:t>环境容量，徐州和宿迁增排的尾水水质虽然好于沭河来水，但增加了新沂河的污染负荷，加重了新沂河水污染防治的压力，且和</w:t>
      </w:r>
      <w:r>
        <w:rPr>
          <w:spacing w:val="14"/>
          <w:sz w:val="28"/>
        </w:rPr>
        <w:t>江苏省水环境功能区划有所冲突。</w:t>
      </w:r>
    </w:p>
    <w:p>
      <w:pPr>
        <w:pStyle w:val="BodyText"/>
        <w:spacing w:line="508" w:lineRule="auto"/>
        <w:ind w:right="372" w:firstLine="512"/>
        <w:jc w:val="both"/>
      </w:pPr>
      <w:r>
        <w:t>江都尾水在正常排放浓度下，不考虑江滩湿地处理功能，对出水口下游 750m，上游 800m 范围内的近岸水域水质产生壹定影响。</w:t>
      </w:r>
    </w:p>
    <w:p>
      <w:pPr>
        <w:pStyle w:val="BodyText"/>
        <w:spacing w:before="4" w:line="508" w:lineRule="auto"/>
        <w:ind w:right="372" w:firstLine="512"/>
        <w:jc w:val="both"/>
      </w:pPr>
      <w:r>
        <w:t>淮安截污导流工程导入的清安河现状水质很差，导流尾水水质略优于河道现状水质，对其水环境有壹定的改善作用，但对入海水道的水质将产生轻微的不利影响。</w:t>
      </w:r>
    </w:p>
    <w:p>
      <w:pPr>
        <w:pStyle w:val="ListParagraph"/>
        <w:numPr>
          <w:ilvl w:val="0"/>
          <w:numId w:val="10"/>
        </w:numPr>
        <w:tabs>
          <w:tab w:val="left" w:pos="1107"/>
        </w:tabs>
        <w:spacing w:before="4" w:after="0" w:line="508" w:lineRule="auto"/>
        <w:ind w:left="116" w:right="370" w:firstLine="560"/>
        <w:jc w:val="both"/>
        <w:rPr>
          <w:sz w:val="28"/>
        </w:rPr>
      </w:pPr>
      <w:r>
        <w:rPr>
          <w:spacing w:val="12"/>
          <w:sz w:val="28"/>
        </w:rPr>
        <w:t>鲁北段截污导流工程实施后由于导流中水量较小，对纳污河道影响很小，相对现状水质仍有轻微的改善作用；骆马湖至东平湖段截污导流工程都属于截污回用类工程，只是对中水进行拦蓄，因以基本上不对河道水质构成影响，相应的能够改善蓄污</w:t>
      </w:r>
      <w:r>
        <w:rPr>
          <w:spacing w:val="9"/>
          <w:sz w:val="28"/>
        </w:rPr>
        <w:t>工程下游的水质。</w:t>
      </w:r>
    </w:p>
    <w:p>
      <w:pPr>
        <w:pStyle w:val="ListParagraph"/>
        <w:numPr>
          <w:ilvl w:val="1"/>
          <w:numId w:val="12"/>
        </w:numPr>
        <w:tabs>
          <w:tab w:val="left" w:pos="1278"/>
        </w:tabs>
        <w:spacing w:before="8" w:after="0" w:line="240" w:lineRule="auto"/>
        <w:ind w:left="1277" w:right="0" w:hanging="742"/>
        <w:jc w:val="left"/>
        <w:rPr>
          <w:sz w:val="28"/>
        </w:rPr>
      </w:pPr>
      <w:r>
        <w:rPr>
          <w:spacing w:val="12"/>
          <w:sz w:val="28"/>
        </w:rPr>
        <w:t>生态环境影响</w:t>
      </w:r>
    </w:p>
    <w:p>
      <w:pPr>
        <w:pStyle w:val="BodyText"/>
        <w:spacing w:before="5"/>
        <w:ind w:left="0"/>
        <w:rPr>
          <w:sz w:val="31"/>
        </w:rPr>
      </w:pPr>
    </w:p>
    <w:p>
      <w:pPr>
        <w:pStyle w:val="ListParagraph"/>
        <w:numPr>
          <w:ilvl w:val="0"/>
          <w:numId w:val="9"/>
        </w:numPr>
        <w:tabs>
          <w:tab w:val="left" w:pos="1059"/>
        </w:tabs>
        <w:spacing w:before="1" w:after="0" w:line="508" w:lineRule="auto"/>
        <w:ind w:left="116" w:right="372" w:firstLine="512"/>
        <w:jc w:val="left"/>
        <w:rPr>
          <w:sz w:val="28"/>
        </w:rPr>
      </w:pPr>
      <w:r>
        <w:rPr>
          <w:spacing w:val="13"/>
          <w:sz w:val="28"/>
        </w:rPr>
        <w:t>东线工程的施工对沿线的生态环境造成壹定的破坏，对水</w:t>
      </w:r>
      <w:r>
        <w:rPr>
          <w:spacing w:val="15"/>
          <w:sz w:val="28"/>
        </w:rPr>
        <w:t>生生态环境而言，扩挖和疏浚工程会损伤部分水生动植物，造成</w:t>
      </w:r>
    </w:p>
    <w:p>
      <w:pPr>
        <w:spacing w:after="0" w:line="508" w:lineRule="auto"/>
        <w:jc w:val="left"/>
        <w:rPr>
          <w:sz w:val="28"/>
        </w:rPr>
        <w:sectPr>
          <w:pgSz w:w="11910" w:h="16840"/>
          <w:pgMar w:top="1540" w:right="1440" w:bottom="280" w:left="1680" w:header="708" w:footer="708"/>
          <w:pgNumType w:start="16"/>
          <w:cols w:space="708"/>
        </w:sectPr>
      </w:pPr>
    </w:p>
    <w:p>
      <w:pPr>
        <w:pStyle w:val="BodyText"/>
        <w:spacing w:before="82" w:line="508" w:lineRule="auto"/>
        <w:ind w:right="371"/>
      </w:pPr>
      <w:r>
        <w:t>壹定的生物量损失，使自然生态系统生产力受影响，但计算结果表明，系统生产力的损失在系统可承受的范围内。</w:t>
      </w:r>
    </w:p>
    <w:p>
      <w:pPr>
        <w:pStyle w:val="ListParagraph"/>
        <w:numPr>
          <w:ilvl w:val="0"/>
          <w:numId w:val="21"/>
        </w:numPr>
        <w:tabs>
          <w:tab w:val="left" w:pos="1059"/>
        </w:tabs>
        <w:spacing w:before="3" w:after="0" w:line="508" w:lineRule="auto"/>
        <w:ind w:left="116" w:right="372" w:firstLine="512"/>
        <w:jc w:val="both"/>
        <w:rPr>
          <w:sz w:val="28"/>
        </w:rPr>
      </w:pPr>
      <w:r>
        <w:rPr>
          <w:spacing w:val="11"/>
          <w:sz w:val="28"/>
        </w:rPr>
        <w:t>对陆生生态环境而言，工程施工占地会破坏自然植被，造</w:t>
      </w:r>
      <w:r>
        <w:rPr>
          <w:spacing w:val="15"/>
          <w:sz w:val="28"/>
        </w:rPr>
        <w:t>成系统生物量损失，其损失量也在系统承受范围内。同时，工程弃土堆放会在河道和南四湖形成埝堤，对水陆生生境的能流、物</w:t>
      </w:r>
      <w:r>
        <w:rPr>
          <w:spacing w:val="13"/>
          <w:sz w:val="28"/>
        </w:rPr>
        <w:t>流造成壹定的阻隔。</w:t>
      </w:r>
    </w:p>
    <w:p>
      <w:pPr>
        <w:pStyle w:val="ListParagraph"/>
        <w:numPr>
          <w:ilvl w:val="0"/>
          <w:numId w:val="21"/>
        </w:numPr>
        <w:tabs>
          <w:tab w:val="left" w:pos="1059"/>
        </w:tabs>
        <w:spacing w:before="6" w:after="0" w:line="508" w:lineRule="auto"/>
        <w:ind w:left="116" w:right="372" w:firstLine="512"/>
        <w:jc w:val="left"/>
        <w:rPr>
          <w:sz w:val="28"/>
        </w:rPr>
      </w:pPr>
      <w:r>
        <w:rPr>
          <w:spacing w:val="12"/>
          <w:sz w:val="28"/>
        </w:rPr>
        <w:t>运行期调蓄湖泊将抬高湖泊水位，扩大水面面积，有利于</w:t>
      </w:r>
      <w:r>
        <w:rPr>
          <w:spacing w:val="13"/>
          <w:sz w:val="28"/>
        </w:rPr>
        <w:t>湿地生态系统的保护。</w:t>
      </w:r>
    </w:p>
    <w:p>
      <w:pPr>
        <w:pStyle w:val="ListParagraph"/>
        <w:numPr>
          <w:ilvl w:val="0"/>
          <w:numId w:val="21"/>
        </w:numPr>
        <w:tabs>
          <w:tab w:val="left" w:pos="1059"/>
        </w:tabs>
        <w:spacing w:before="2" w:after="0" w:line="508" w:lineRule="auto"/>
        <w:ind w:left="116" w:right="372" w:firstLine="512"/>
        <w:jc w:val="left"/>
        <w:rPr>
          <w:sz w:val="28"/>
        </w:rPr>
      </w:pPr>
      <w:r>
        <w:rPr>
          <w:spacing w:val="6"/>
          <w:sz w:val="28"/>
        </w:rPr>
        <w:t>施工期，施工占地直接破坏各类植被 33688</w:t>
      </w:r>
      <w:r>
        <w:rPr>
          <w:sz w:val="28"/>
        </w:rPr>
        <w:t xml:space="preserve"> 亩，致使施工</w:t>
      </w:r>
      <w:r>
        <w:rPr>
          <w:spacing w:val="14"/>
          <w:sz w:val="28"/>
        </w:rPr>
        <w:t>区生物量降低，自然系统的稳定性受损。</w:t>
      </w:r>
    </w:p>
    <w:p>
      <w:pPr>
        <w:pStyle w:val="ListParagraph"/>
        <w:numPr>
          <w:ilvl w:val="0"/>
          <w:numId w:val="21"/>
        </w:numPr>
        <w:tabs>
          <w:tab w:val="left" w:pos="1107"/>
        </w:tabs>
        <w:spacing w:before="3" w:after="0" w:line="508" w:lineRule="auto"/>
        <w:ind w:left="116" w:right="370" w:firstLine="560"/>
        <w:jc w:val="both"/>
        <w:rPr>
          <w:sz w:val="28"/>
        </w:rPr>
      </w:pPr>
      <w:r>
        <w:rPr>
          <w:spacing w:val="12"/>
          <w:sz w:val="28"/>
        </w:rPr>
        <w:t>干渠的修建使当地出现壹条人工河流，这对于改善局部区域的小气候将起到壹定的积极作用，但同时会对动物的移动产生阻隔，工程施工将侵占部分动物的栖息地，施工噪声将对部分动物产生惊扰，施工仍将损毁部分植物，但由于受影响的动植物在周边地区分布广泛，且无国家重点保护物种，因此对动植物的</w:t>
      </w:r>
      <w:r>
        <w:rPr>
          <w:spacing w:val="9"/>
          <w:sz w:val="28"/>
        </w:rPr>
        <w:t>影响是轻微的。</w:t>
      </w:r>
    </w:p>
    <w:p>
      <w:pPr>
        <w:pStyle w:val="ListParagraph"/>
        <w:numPr>
          <w:ilvl w:val="0"/>
          <w:numId w:val="21"/>
        </w:numPr>
        <w:tabs>
          <w:tab w:val="left" w:pos="1058"/>
        </w:tabs>
        <w:spacing w:before="9" w:after="0" w:line="508" w:lineRule="auto"/>
        <w:ind w:left="116" w:right="232" w:firstLine="512"/>
        <w:jc w:val="left"/>
        <w:rPr>
          <w:sz w:val="28"/>
        </w:rPr>
      </w:pPr>
      <w:r>
        <w:rPr>
          <w:spacing w:val="8"/>
          <w:sz w:val="28"/>
        </w:rPr>
        <w:t>水库建设将导致水域面积大幅度增加，减少耕地、居民点</w:t>
      </w:r>
      <w:r>
        <w:rPr>
          <w:spacing w:val="12"/>
          <w:sz w:val="28"/>
        </w:rPr>
        <w:t>、建筑用地以及盐碱地、低洼地等未利用地等土地利用类型，提</w:t>
      </w:r>
      <w:r>
        <w:rPr>
          <w:sz w:val="28"/>
        </w:rPr>
        <w:t>高</w:t>
      </w:r>
    </w:p>
    <w:p>
      <w:pPr>
        <w:spacing w:after="0" w:line="508" w:lineRule="auto"/>
        <w:jc w:val="left"/>
        <w:rPr>
          <w:sz w:val="28"/>
        </w:rPr>
        <w:sectPr>
          <w:pgSz w:w="11910" w:h="16840"/>
          <w:pgMar w:top="1540" w:right="1440" w:bottom="280" w:left="1680" w:header="708" w:footer="708"/>
          <w:pgNumType w:start="17"/>
          <w:cols w:space="708"/>
        </w:sectPr>
      </w:pPr>
    </w:p>
    <w:p>
      <w:pPr>
        <w:pStyle w:val="BodyText"/>
        <w:spacing w:before="82" w:line="508" w:lineRule="auto"/>
        <w:ind w:right="371"/>
      </w:pPr>
      <w:r>
        <w:t>区域生态系统服务价值，使得区域生态环境趋于改善，对于维持当地生态系统平衡将产生有利影响。</w:t>
      </w:r>
    </w:p>
    <w:p>
      <w:pPr>
        <w:pStyle w:val="ListParagraph"/>
        <w:numPr>
          <w:ilvl w:val="0"/>
          <w:numId w:val="22"/>
        </w:numPr>
        <w:tabs>
          <w:tab w:val="left" w:pos="1059"/>
        </w:tabs>
        <w:spacing w:before="3" w:after="0" w:line="508" w:lineRule="auto"/>
        <w:ind w:left="116" w:right="372" w:firstLine="512"/>
        <w:jc w:val="both"/>
        <w:rPr>
          <w:sz w:val="28"/>
        </w:rPr>
      </w:pPr>
      <w:r>
        <w:rPr>
          <w:spacing w:val="15"/>
          <w:sz w:val="28"/>
        </w:rPr>
        <w:t>拟建水库库区及其周边地区自然体系本底的稳定状况均</w:t>
      </w:r>
      <w:r>
        <w:rPr>
          <w:spacing w:val="12"/>
          <w:sz w:val="28"/>
        </w:rPr>
        <w:t>为中等水平，水库建设将减缓人类破坏而向生产力更低壹级的疏林灌丛生态系统方向发展的趋势。目前，拟建水库库区及其周边地区生态完整性的维护状况较差，今后水库建设对区域生态完整性维护状况的影响不大，且且将会大幅度提高对生态环境正面影</w:t>
      </w:r>
      <w:r>
        <w:rPr>
          <w:spacing w:val="10"/>
          <w:sz w:val="28"/>
        </w:rPr>
        <w:t>响较大的水域的优势度。</w:t>
      </w:r>
    </w:p>
    <w:p>
      <w:pPr>
        <w:pStyle w:val="ListParagraph"/>
        <w:numPr>
          <w:ilvl w:val="0"/>
          <w:numId w:val="22"/>
        </w:numPr>
        <w:tabs>
          <w:tab w:val="left" w:pos="1107"/>
        </w:tabs>
        <w:spacing w:before="8" w:after="0" w:line="508" w:lineRule="auto"/>
        <w:ind w:left="116" w:right="370" w:firstLine="560"/>
        <w:jc w:val="both"/>
        <w:rPr>
          <w:sz w:val="28"/>
        </w:rPr>
      </w:pPr>
      <w:r>
        <w:rPr>
          <w:spacing w:val="15"/>
          <w:sz w:val="28"/>
        </w:rPr>
        <w:t>水库建设对区域自然体系生产能力和稳定状况以及生态</w:t>
      </w:r>
      <w:r>
        <w:rPr>
          <w:spacing w:val="12"/>
          <w:sz w:val="28"/>
        </w:rPr>
        <w:t>完整性维护现状的影响利大于弊，将会改善和提高拟建水库库区及其周边地区的生态环境质量。水库建设将导致区域内水域面积的大幅度增加，提高区域蒸散量，将改善局地气候条件，优化气候资源，改善生态环境，促进经济发展。因此，从区域水文过程</w:t>
      </w:r>
      <w:r>
        <w:rPr>
          <w:spacing w:val="10"/>
          <w:sz w:val="28"/>
        </w:rPr>
        <w:t>的角度来见，水库建设有利于改善区域生态环境。</w:t>
      </w:r>
    </w:p>
    <w:p>
      <w:pPr>
        <w:pStyle w:val="ListParagraph"/>
        <w:numPr>
          <w:ilvl w:val="1"/>
          <w:numId w:val="12"/>
        </w:numPr>
        <w:tabs>
          <w:tab w:val="left" w:pos="1138"/>
        </w:tabs>
        <w:spacing w:before="9" w:after="0" w:line="240" w:lineRule="auto"/>
        <w:ind w:left="1137" w:right="0" w:hanging="742"/>
        <w:jc w:val="left"/>
        <w:rPr>
          <w:sz w:val="28"/>
        </w:rPr>
      </w:pPr>
      <w:r>
        <w:rPr>
          <w:spacing w:val="13"/>
          <w:sz w:val="28"/>
        </w:rPr>
        <w:t>调水对钉螺北移扩散的影响</w:t>
      </w:r>
    </w:p>
    <w:p>
      <w:pPr>
        <w:pStyle w:val="BodyText"/>
        <w:ind w:left="0"/>
        <w:rPr>
          <w:sz w:val="31"/>
        </w:rPr>
      </w:pPr>
    </w:p>
    <w:p>
      <w:pPr>
        <w:pStyle w:val="BodyText"/>
        <w:spacing w:before="0" w:line="508" w:lineRule="auto"/>
        <w:ind w:right="131" w:firstLine="512"/>
      </w:pPr>
      <w:r>
        <w:rPr>
          <w:spacing w:val="8"/>
        </w:rPr>
        <w:t>1</w:t>
      </w:r>
      <w:r>
        <w:rPr>
          <w:spacing w:val="-125"/>
        </w:rPr>
        <w:t>）</w:t>
      </w:r>
      <w:r>
        <w:rPr>
          <w:spacing w:val="7"/>
        </w:rPr>
        <w:t>1</w:t>
      </w:r>
      <w:r>
        <w:rPr>
          <w:spacing w:val="8"/>
        </w:rPr>
        <w:t>9</w:t>
      </w:r>
      <w:r>
        <w:rPr>
          <w:spacing w:val="7"/>
        </w:rPr>
        <w:t>7</w:t>
      </w:r>
      <w:r>
        <w:t>8</w:t>
      </w:r>
      <w:r>
        <w:rPr>
          <w:spacing w:val="2"/>
        </w:rPr>
        <w:t xml:space="preserve"> 年以来不同时期开展了人工北移钉螺笼养法实验观察，</w:t>
      </w:r>
      <w:r>
        <w:rPr>
          <w:spacing w:val="4"/>
        </w:rPr>
        <w:t xml:space="preserve">结果均表明钉螺在北纬 </w:t>
      </w:r>
      <w:r>
        <w:rPr>
          <w:spacing w:val="7"/>
        </w:rPr>
        <w:t>33°15´以北新沂、徐州壹线仍能存活壹段</w:t>
      </w:r>
      <w:r>
        <w:rPr>
          <w:spacing w:val="15"/>
        </w:rPr>
        <w:t>时间，且有限度地进行繁殖，但无法保持种群的增长；山东德州</w:t>
      </w:r>
    </w:p>
    <w:p>
      <w:pPr>
        <w:spacing w:after="0" w:line="508" w:lineRule="auto"/>
        <w:sectPr>
          <w:pgSz w:w="11910" w:h="16840"/>
          <w:pgMar w:top="1540" w:right="1440" w:bottom="280" w:left="1680" w:header="708" w:footer="708"/>
          <w:pgNumType w:start="18"/>
          <w:cols w:space="708"/>
        </w:sectPr>
      </w:pPr>
    </w:p>
    <w:p>
      <w:pPr>
        <w:pStyle w:val="BodyText"/>
        <w:spacing w:before="82"/>
      </w:pPr>
      <w:r>
        <w:t>和济宁壹线人工北移钉螺可在较短时间内死亡，因此钉螺在北纬</w:t>
      </w:r>
    </w:p>
    <w:p>
      <w:pPr>
        <w:pStyle w:val="BodyText"/>
        <w:ind w:left="0"/>
        <w:rPr>
          <w:sz w:val="31"/>
        </w:rPr>
      </w:pPr>
    </w:p>
    <w:p>
      <w:pPr>
        <w:pStyle w:val="BodyText"/>
        <w:spacing w:before="0"/>
      </w:pPr>
      <w:r>
        <w:rPr>
          <w:spacing w:val="7"/>
          <w:w w:val="95"/>
        </w:rPr>
        <w:t>33°15´</w:t>
      </w:r>
      <w:r>
        <w:rPr>
          <w:spacing w:val="10"/>
          <w:w w:val="95"/>
        </w:rPr>
        <w:t>以北长期存活且形成孳生地是困难的。</w:t>
      </w:r>
    </w:p>
    <w:p>
      <w:pPr>
        <w:pStyle w:val="BodyText"/>
        <w:ind w:left="0"/>
        <w:rPr>
          <w:sz w:val="31"/>
        </w:rPr>
      </w:pPr>
    </w:p>
    <w:p>
      <w:pPr>
        <w:pStyle w:val="ListParagraph"/>
        <w:numPr>
          <w:ilvl w:val="0"/>
          <w:numId w:val="23"/>
        </w:numPr>
        <w:tabs>
          <w:tab w:val="left" w:pos="1078"/>
        </w:tabs>
        <w:spacing w:before="0" w:after="0" w:line="508" w:lineRule="auto"/>
        <w:ind w:left="116" w:right="372" w:firstLine="512"/>
        <w:jc w:val="both"/>
        <w:rPr>
          <w:sz w:val="28"/>
        </w:rPr>
      </w:pPr>
      <w:r>
        <w:rPr>
          <w:spacing w:val="12"/>
          <w:sz w:val="28"/>
        </w:rPr>
        <w:t xml:space="preserve">江苏省江水北调工程运行 </w:t>
      </w:r>
      <w:r>
        <w:rPr>
          <w:spacing w:val="4"/>
          <w:sz w:val="28"/>
        </w:rPr>
        <w:t>40</w:t>
      </w:r>
      <w:r>
        <w:rPr>
          <w:spacing w:val="10"/>
          <w:sz w:val="28"/>
        </w:rPr>
        <w:t xml:space="preserve"> 年来尚未有确切证据表明调</w:t>
      </w:r>
      <w:r>
        <w:rPr>
          <w:spacing w:val="15"/>
          <w:sz w:val="28"/>
        </w:rPr>
        <w:t>水工程造成钉螺及血吸虫病的扩散，究其原因除了钉螺喜固守于原来的孳生环境，其主动爬行迁移的距离极为有限，北调水流流速缓慢，运河航运繁忙，河道内船行波较大，河道内水流复杂等造成钉螺扩散相对困难外，仍受到防治干预等人为因素的作用。南水北调东线工程实施运行后，调水量增加，输水时间延长，水源区钉螺有可能通过水泵抽吸进入输水河道，以及通过运输及人畜携带的方式传播，造成钉螺的北移扩散，即存在着钉螺通过输水河道在壹定范围内扩散的可能性，但已有的工程实践证明，这</w:t>
      </w:r>
      <w:r>
        <w:rPr>
          <w:spacing w:val="14"/>
          <w:sz w:val="28"/>
        </w:rPr>
        <w:t>种可能性是能够通过工程和非工程措施加以控制和消除的。</w:t>
      </w:r>
    </w:p>
    <w:p>
      <w:pPr>
        <w:pStyle w:val="ListParagraph"/>
        <w:numPr>
          <w:ilvl w:val="0"/>
          <w:numId w:val="23"/>
        </w:numPr>
        <w:tabs>
          <w:tab w:val="left" w:pos="1059"/>
        </w:tabs>
        <w:spacing w:before="14" w:after="0" w:line="508" w:lineRule="auto"/>
        <w:ind w:left="116" w:right="370" w:firstLine="512"/>
        <w:jc w:val="both"/>
        <w:rPr>
          <w:sz w:val="28"/>
        </w:rPr>
      </w:pPr>
      <w:r>
        <w:rPr>
          <w:spacing w:val="15"/>
          <w:sz w:val="28"/>
        </w:rPr>
        <w:t xml:space="preserve">南水北调东线工程可能对血吸虫病流行产生影响的范围 </w:t>
      </w:r>
      <w:r>
        <w:rPr>
          <w:spacing w:val="8"/>
          <w:w w:val="95"/>
          <w:sz w:val="28"/>
        </w:rPr>
        <w:t xml:space="preserve">主要在原里下河血吸虫病流行区，及北纬 </w:t>
      </w:r>
      <w:r>
        <w:rPr>
          <w:spacing w:val="7"/>
          <w:w w:val="95"/>
          <w:sz w:val="28"/>
        </w:rPr>
        <w:t>33°15´</w:t>
      </w:r>
      <w:r>
        <w:rPr>
          <w:spacing w:val="10"/>
          <w:w w:val="95"/>
          <w:sz w:val="28"/>
        </w:rPr>
        <w:t>以北、徐州以南</w:t>
      </w:r>
      <w:r>
        <w:rPr>
          <w:spacing w:val="12"/>
          <w:sz w:val="28"/>
        </w:rPr>
        <w:t>的部分地区。特别是可能通过江都西闸、新通扬运河自引江水灌</w:t>
      </w:r>
      <w:r>
        <w:rPr>
          <w:spacing w:val="13"/>
          <w:sz w:val="28"/>
        </w:rPr>
        <w:t>溉而造成长江水系钉螺向该地区的扩散， 南水北调东线部分涵</w:t>
      </w:r>
      <w:r>
        <w:rPr>
          <w:sz w:val="28"/>
        </w:rPr>
        <w:t>闸</w:t>
      </w:r>
    </w:p>
    <w:p>
      <w:pPr>
        <w:pStyle w:val="BodyText"/>
        <w:spacing w:line="508" w:lineRule="auto"/>
        <w:ind w:right="230"/>
      </w:pPr>
      <w:r>
        <w:rPr>
          <w:spacing w:val="15"/>
        </w:rPr>
        <w:t>（洞</w:t>
      </w:r>
      <w:r>
        <w:rPr>
          <w:spacing w:val="-116"/>
        </w:rPr>
        <w:t>）</w:t>
      </w:r>
      <w:r>
        <w:rPr>
          <w:spacing w:val="14"/>
        </w:rPr>
        <w:t xml:space="preserve">也可成为里下河地区和输水河道之间钉螺扩散的双向通道， </w:t>
      </w:r>
      <w:r>
        <w:rPr>
          <w:spacing w:val="15"/>
        </w:rPr>
        <w:t>因此在工程建设运行中，要注意配套血防工程措施，同时要加强</w:t>
      </w:r>
    </w:p>
    <w:p>
      <w:pPr>
        <w:spacing w:after="0" w:line="508"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https://d.book118.com/507003056061006051</w:t>
        </w:r>
      </w:hyperlink>
    </w:p>
    <w:p>
      <w:pPr>
        <w:spacing w:after="0" w:line="508" w:lineRule="auto"/>
      </w:pPr>
    </w:p>
    <w:sectPr>
      <w:pgSz w:w="11910" w:h="16840"/>
      <w:pgMar w:top="1540" w:right="1440" w:bottom="280" w:left="1680" w:header="708" w:footer="708"/>
      <w:pgNumType w:start="1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4570F"/>
    <w:multiLevelType w:val="hybridMultilevel"/>
    <w:tmpl w:val="00000000"/>
    <w:lvl w:ilvl="0">
      <w:start w:val="1"/>
      <w:numFmt w:val="decimal"/>
      <w:lvlText w:val="%1）"/>
      <w:lvlJc w:val="left"/>
      <w:pPr>
        <w:ind w:left="1058" w:hanging="430"/>
        <w:jc w:val="left"/>
      </w:pPr>
      <w:rPr>
        <w:rFonts w:ascii="宋体" w:eastAsia="宋体" w:hAnsi="宋体" w:cs="宋体" w:hint="default"/>
        <w:spacing w:val="-18"/>
        <w:w w:val="100"/>
        <w:sz w:val="26"/>
        <w:szCs w:val="26"/>
        <w:lang w:val="en-US" w:eastAsia="zh-CN" w:bidi="ar-SA"/>
      </w:rPr>
    </w:lvl>
    <w:lvl w:ilvl="1">
      <w:start w:val="0"/>
      <w:numFmt w:val="bullet"/>
      <w:lvlText w:val="•"/>
      <w:lvlJc w:val="left"/>
      <w:pPr>
        <w:ind w:left="1832" w:hanging="430"/>
      </w:pPr>
      <w:rPr>
        <w:rFonts w:hint="default"/>
        <w:lang w:val="en-US" w:eastAsia="zh-CN" w:bidi="ar-SA"/>
      </w:rPr>
    </w:lvl>
    <w:lvl w:ilvl="2">
      <w:start w:val="0"/>
      <w:numFmt w:val="bullet"/>
      <w:lvlText w:val="•"/>
      <w:lvlJc w:val="left"/>
      <w:pPr>
        <w:ind w:left="2605" w:hanging="430"/>
      </w:pPr>
      <w:rPr>
        <w:rFonts w:hint="default"/>
        <w:lang w:val="en-US" w:eastAsia="zh-CN" w:bidi="ar-SA"/>
      </w:rPr>
    </w:lvl>
    <w:lvl w:ilvl="3">
      <w:start w:val="0"/>
      <w:numFmt w:val="bullet"/>
      <w:lvlText w:val="•"/>
      <w:lvlJc w:val="left"/>
      <w:pPr>
        <w:ind w:left="3377" w:hanging="430"/>
      </w:pPr>
      <w:rPr>
        <w:rFonts w:hint="default"/>
        <w:lang w:val="en-US" w:eastAsia="zh-CN" w:bidi="ar-SA"/>
      </w:rPr>
    </w:lvl>
    <w:lvl w:ilvl="4">
      <w:start w:val="0"/>
      <w:numFmt w:val="bullet"/>
      <w:lvlText w:val="•"/>
      <w:lvlJc w:val="left"/>
      <w:pPr>
        <w:ind w:left="4150" w:hanging="430"/>
      </w:pPr>
      <w:rPr>
        <w:rFonts w:hint="default"/>
        <w:lang w:val="en-US" w:eastAsia="zh-CN" w:bidi="ar-SA"/>
      </w:rPr>
    </w:lvl>
    <w:lvl w:ilvl="5">
      <w:start w:val="0"/>
      <w:numFmt w:val="bullet"/>
      <w:lvlText w:val="•"/>
      <w:lvlJc w:val="left"/>
      <w:pPr>
        <w:ind w:left="4923" w:hanging="430"/>
      </w:pPr>
      <w:rPr>
        <w:rFonts w:hint="default"/>
        <w:lang w:val="en-US" w:eastAsia="zh-CN" w:bidi="ar-SA"/>
      </w:rPr>
    </w:lvl>
    <w:lvl w:ilvl="6">
      <w:start w:val="0"/>
      <w:numFmt w:val="bullet"/>
      <w:lvlText w:val="•"/>
      <w:lvlJc w:val="left"/>
      <w:pPr>
        <w:ind w:left="5695" w:hanging="430"/>
      </w:pPr>
      <w:rPr>
        <w:rFonts w:hint="default"/>
        <w:lang w:val="en-US" w:eastAsia="zh-CN" w:bidi="ar-SA"/>
      </w:rPr>
    </w:lvl>
    <w:lvl w:ilvl="7">
      <w:start w:val="0"/>
      <w:numFmt w:val="bullet"/>
      <w:lvlText w:val="•"/>
      <w:lvlJc w:val="left"/>
      <w:pPr>
        <w:ind w:left="6468" w:hanging="430"/>
      </w:pPr>
      <w:rPr>
        <w:rFonts w:hint="default"/>
        <w:lang w:val="en-US" w:eastAsia="zh-CN" w:bidi="ar-SA"/>
      </w:rPr>
    </w:lvl>
    <w:lvl w:ilvl="8">
      <w:start w:val="0"/>
      <w:numFmt w:val="bullet"/>
      <w:lvlText w:val="•"/>
      <w:lvlJc w:val="left"/>
      <w:pPr>
        <w:ind w:left="7240" w:hanging="430"/>
      </w:pPr>
      <w:rPr>
        <w:rFonts w:hint="default"/>
        <w:lang w:val="en-US" w:eastAsia="zh-CN" w:bidi="ar-SA"/>
      </w:rPr>
    </w:lvl>
  </w:abstractNum>
  <w:abstractNum w:abstractNumId="1">
    <w:nsid w:val="05AFD97C"/>
    <w:multiLevelType w:val="hybridMultilevel"/>
    <w:tmpl w:val="00000000"/>
    <w:lvl w:ilvl="0">
      <w:start w:val="1"/>
      <w:numFmt w:val="decimal"/>
      <w:lvlText w:val="（%1）"/>
      <w:lvlJc w:val="left"/>
      <w:pPr>
        <w:ind w:left="857" w:hanging="741"/>
        <w:jc w:val="right"/>
      </w:pPr>
      <w:rPr>
        <w:rFonts w:ascii="宋体" w:eastAsia="宋体" w:hAnsi="宋体" w:cs="宋体" w:hint="default"/>
        <w:spacing w:val="8"/>
        <w:w w:val="100"/>
        <w:sz w:val="26"/>
        <w:szCs w:val="26"/>
        <w:lang w:val="en-US" w:eastAsia="zh-CN" w:bidi="ar-SA"/>
      </w:rPr>
    </w:lvl>
    <w:lvl w:ilvl="1">
      <w:start w:val="0"/>
      <w:numFmt w:val="bullet"/>
      <w:lvlText w:val="•"/>
      <w:lvlJc w:val="left"/>
      <w:pPr>
        <w:ind w:left="1652" w:hanging="741"/>
      </w:pPr>
      <w:rPr>
        <w:rFonts w:hint="default"/>
        <w:lang w:val="en-US" w:eastAsia="zh-CN" w:bidi="ar-SA"/>
      </w:rPr>
    </w:lvl>
    <w:lvl w:ilvl="2">
      <w:start w:val="0"/>
      <w:numFmt w:val="bullet"/>
      <w:lvlText w:val="•"/>
      <w:lvlJc w:val="left"/>
      <w:pPr>
        <w:ind w:left="2445" w:hanging="741"/>
      </w:pPr>
      <w:rPr>
        <w:rFonts w:hint="default"/>
        <w:lang w:val="en-US" w:eastAsia="zh-CN" w:bidi="ar-SA"/>
      </w:rPr>
    </w:lvl>
    <w:lvl w:ilvl="3">
      <w:start w:val="0"/>
      <w:numFmt w:val="bullet"/>
      <w:lvlText w:val="•"/>
      <w:lvlJc w:val="left"/>
      <w:pPr>
        <w:ind w:left="3237" w:hanging="741"/>
      </w:pPr>
      <w:rPr>
        <w:rFonts w:hint="default"/>
        <w:lang w:val="en-US" w:eastAsia="zh-CN" w:bidi="ar-SA"/>
      </w:rPr>
    </w:lvl>
    <w:lvl w:ilvl="4">
      <w:start w:val="0"/>
      <w:numFmt w:val="bullet"/>
      <w:lvlText w:val="•"/>
      <w:lvlJc w:val="left"/>
      <w:pPr>
        <w:ind w:left="4030" w:hanging="741"/>
      </w:pPr>
      <w:rPr>
        <w:rFonts w:hint="default"/>
        <w:lang w:val="en-US" w:eastAsia="zh-CN" w:bidi="ar-SA"/>
      </w:rPr>
    </w:lvl>
    <w:lvl w:ilvl="5">
      <w:start w:val="0"/>
      <w:numFmt w:val="bullet"/>
      <w:lvlText w:val="•"/>
      <w:lvlJc w:val="left"/>
      <w:pPr>
        <w:ind w:left="4823" w:hanging="741"/>
      </w:pPr>
      <w:rPr>
        <w:rFonts w:hint="default"/>
        <w:lang w:val="en-US" w:eastAsia="zh-CN" w:bidi="ar-SA"/>
      </w:rPr>
    </w:lvl>
    <w:lvl w:ilvl="6">
      <w:start w:val="0"/>
      <w:numFmt w:val="bullet"/>
      <w:lvlText w:val="•"/>
      <w:lvlJc w:val="left"/>
      <w:pPr>
        <w:ind w:left="5615" w:hanging="741"/>
      </w:pPr>
      <w:rPr>
        <w:rFonts w:hint="default"/>
        <w:lang w:val="en-US" w:eastAsia="zh-CN" w:bidi="ar-SA"/>
      </w:rPr>
    </w:lvl>
    <w:lvl w:ilvl="7">
      <w:start w:val="0"/>
      <w:numFmt w:val="bullet"/>
      <w:lvlText w:val="•"/>
      <w:lvlJc w:val="left"/>
      <w:pPr>
        <w:ind w:left="6408" w:hanging="741"/>
      </w:pPr>
      <w:rPr>
        <w:rFonts w:hint="default"/>
        <w:lang w:val="en-US" w:eastAsia="zh-CN" w:bidi="ar-SA"/>
      </w:rPr>
    </w:lvl>
    <w:lvl w:ilvl="8">
      <w:start w:val="0"/>
      <w:numFmt w:val="bullet"/>
      <w:lvlText w:val="•"/>
      <w:lvlJc w:val="left"/>
      <w:pPr>
        <w:ind w:left="7200" w:hanging="741"/>
      </w:pPr>
      <w:rPr>
        <w:rFonts w:hint="default"/>
        <w:lang w:val="en-US" w:eastAsia="zh-CN" w:bidi="ar-SA"/>
      </w:rPr>
    </w:lvl>
  </w:abstractNum>
  <w:abstractNum w:abstractNumId="2">
    <w:nsid w:val="0AAFBD89"/>
    <w:multiLevelType w:val="hybridMultilevel"/>
    <w:tmpl w:val="00000000"/>
    <w:lvl w:ilvl="0">
      <w:start w:val="1"/>
      <w:numFmt w:val="decimal"/>
      <w:lvlText w:val="（%1）"/>
      <w:lvlJc w:val="left"/>
      <w:pPr>
        <w:ind w:left="1277" w:hanging="741"/>
        <w:jc w:val="right"/>
      </w:pPr>
      <w:rPr>
        <w:rFonts w:ascii="宋体" w:eastAsia="宋体" w:hAnsi="宋体" w:cs="宋体" w:hint="default"/>
        <w:spacing w:val="8"/>
        <w:w w:val="100"/>
        <w:sz w:val="26"/>
        <w:szCs w:val="26"/>
        <w:lang w:val="en-US" w:eastAsia="zh-CN" w:bidi="ar-SA"/>
      </w:rPr>
    </w:lvl>
    <w:lvl w:ilvl="1">
      <w:start w:val="0"/>
      <w:numFmt w:val="bullet"/>
      <w:lvlText w:val="•"/>
      <w:lvlJc w:val="left"/>
      <w:pPr>
        <w:ind w:left="2030" w:hanging="741"/>
      </w:pPr>
      <w:rPr>
        <w:rFonts w:hint="default"/>
        <w:lang w:val="en-US" w:eastAsia="zh-CN" w:bidi="ar-SA"/>
      </w:rPr>
    </w:lvl>
    <w:lvl w:ilvl="2">
      <w:start w:val="0"/>
      <w:numFmt w:val="bullet"/>
      <w:lvlText w:val="•"/>
      <w:lvlJc w:val="left"/>
      <w:pPr>
        <w:ind w:left="2781" w:hanging="741"/>
      </w:pPr>
      <w:rPr>
        <w:rFonts w:hint="default"/>
        <w:lang w:val="en-US" w:eastAsia="zh-CN" w:bidi="ar-SA"/>
      </w:rPr>
    </w:lvl>
    <w:lvl w:ilvl="3">
      <w:start w:val="0"/>
      <w:numFmt w:val="bullet"/>
      <w:lvlText w:val="•"/>
      <w:lvlJc w:val="left"/>
      <w:pPr>
        <w:ind w:left="3531" w:hanging="741"/>
      </w:pPr>
      <w:rPr>
        <w:rFonts w:hint="default"/>
        <w:lang w:val="en-US" w:eastAsia="zh-CN" w:bidi="ar-SA"/>
      </w:rPr>
    </w:lvl>
    <w:lvl w:ilvl="4">
      <w:start w:val="0"/>
      <w:numFmt w:val="bullet"/>
      <w:lvlText w:val="•"/>
      <w:lvlJc w:val="left"/>
      <w:pPr>
        <w:ind w:left="4282" w:hanging="741"/>
      </w:pPr>
      <w:rPr>
        <w:rFonts w:hint="default"/>
        <w:lang w:val="en-US" w:eastAsia="zh-CN" w:bidi="ar-SA"/>
      </w:rPr>
    </w:lvl>
    <w:lvl w:ilvl="5">
      <w:start w:val="0"/>
      <w:numFmt w:val="bullet"/>
      <w:lvlText w:val="•"/>
      <w:lvlJc w:val="left"/>
      <w:pPr>
        <w:ind w:left="5033" w:hanging="741"/>
      </w:pPr>
      <w:rPr>
        <w:rFonts w:hint="default"/>
        <w:lang w:val="en-US" w:eastAsia="zh-CN" w:bidi="ar-SA"/>
      </w:rPr>
    </w:lvl>
    <w:lvl w:ilvl="6">
      <w:start w:val="0"/>
      <w:numFmt w:val="bullet"/>
      <w:lvlText w:val="•"/>
      <w:lvlJc w:val="left"/>
      <w:pPr>
        <w:ind w:left="5783" w:hanging="741"/>
      </w:pPr>
      <w:rPr>
        <w:rFonts w:hint="default"/>
        <w:lang w:val="en-US" w:eastAsia="zh-CN" w:bidi="ar-SA"/>
      </w:rPr>
    </w:lvl>
    <w:lvl w:ilvl="7">
      <w:start w:val="0"/>
      <w:numFmt w:val="bullet"/>
      <w:lvlText w:val="•"/>
      <w:lvlJc w:val="left"/>
      <w:pPr>
        <w:ind w:left="6534" w:hanging="741"/>
      </w:pPr>
      <w:rPr>
        <w:rFonts w:hint="default"/>
        <w:lang w:val="en-US" w:eastAsia="zh-CN" w:bidi="ar-SA"/>
      </w:rPr>
    </w:lvl>
    <w:lvl w:ilvl="8">
      <w:start w:val="0"/>
      <w:numFmt w:val="bullet"/>
      <w:lvlText w:val="•"/>
      <w:lvlJc w:val="left"/>
      <w:pPr>
        <w:ind w:left="7284" w:hanging="741"/>
      </w:pPr>
      <w:rPr>
        <w:rFonts w:hint="default"/>
        <w:lang w:val="en-US" w:eastAsia="zh-CN" w:bidi="ar-SA"/>
      </w:rPr>
    </w:lvl>
  </w:abstractNum>
  <w:abstractNum w:abstractNumId="3">
    <w:nsid w:val="18B983B3"/>
    <w:multiLevelType w:val="hybridMultilevel"/>
    <w:tmpl w:val="00000000"/>
    <w:lvl w:ilvl="0">
      <w:start w:val="2"/>
      <w:numFmt w:val="decimal"/>
      <w:lvlText w:val="%1"/>
      <w:lvlJc w:val="left"/>
      <w:pPr>
        <w:ind w:left="635" w:hanging="518"/>
        <w:jc w:val="left"/>
      </w:pPr>
      <w:rPr>
        <w:rFonts w:hint="default"/>
        <w:lang w:val="en-US" w:eastAsia="zh-CN" w:bidi="ar-SA"/>
      </w:rPr>
    </w:lvl>
    <w:lvl w:ilvl="1">
      <w:start w:val="3"/>
      <w:numFmt w:val="decimal"/>
      <w:lvlText w:val="%1.%2"/>
      <w:lvlJc w:val="left"/>
      <w:pPr>
        <w:ind w:left="635" w:hanging="518"/>
        <w:jc w:val="left"/>
      </w:pPr>
      <w:rPr>
        <w:rFonts w:ascii="宋体" w:eastAsia="宋体" w:hAnsi="宋体" w:cs="宋体" w:hint="default"/>
        <w:spacing w:val="0"/>
        <w:w w:val="100"/>
        <w:sz w:val="28"/>
        <w:szCs w:val="28"/>
        <w:lang w:val="en-US" w:eastAsia="zh-CN" w:bidi="ar-SA"/>
      </w:rPr>
    </w:lvl>
    <w:lvl w:ilvl="2">
      <w:start w:val="1"/>
      <w:numFmt w:val="decimal"/>
      <w:lvlText w:val="（%3）"/>
      <w:lvlJc w:val="left"/>
      <w:pPr>
        <w:ind w:left="117" w:hanging="744"/>
        <w:jc w:val="left"/>
      </w:pPr>
      <w:rPr>
        <w:rFonts w:ascii="宋体" w:eastAsia="宋体" w:hAnsi="宋体" w:cs="宋体" w:hint="default"/>
        <w:spacing w:val="8"/>
        <w:w w:val="100"/>
        <w:sz w:val="26"/>
        <w:szCs w:val="26"/>
        <w:lang w:val="en-US" w:eastAsia="zh-CN" w:bidi="ar-SA"/>
      </w:rPr>
    </w:lvl>
    <w:lvl w:ilvl="3">
      <w:start w:val="0"/>
      <w:numFmt w:val="bullet"/>
      <w:lvlText w:val="•"/>
      <w:lvlJc w:val="left"/>
      <w:pPr>
        <w:ind w:left="2450" w:hanging="744"/>
      </w:pPr>
      <w:rPr>
        <w:rFonts w:hint="default"/>
        <w:lang w:val="en-US" w:eastAsia="zh-CN" w:bidi="ar-SA"/>
      </w:rPr>
    </w:lvl>
    <w:lvl w:ilvl="4">
      <w:start w:val="0"/>
      <w:numFmt w:val="bullet"/>
      <w:lvlText w:val="•"/>
      <w:lvlJc w:val="left"/>
      <w:pPr>
        <w:ind w:left="3355" w:hanging="744"/>
      </w:pPr>
      <w:rPr>
        <w:rFonts w:hint="default"/>
        <w:lang w:val="en-US" w:eastAsia="zh-CN" w:bidi="ar-SA"/>
      </w:rPr>
    </w:lvl>
    <w:lvl w:ilvl="5">
      <w:start w:val="0"/>
      <w:numFmt w:val="bullet"/>
      <w:lvlText w:val="•"/>
      <w:lvlJc w:val="left"/>
      <w:pPr>
        <w:ind w:left="4260" w:hanging="744"/>
      </w:pPr>
      <w:rPr>
        <w:rFonts w:hint="default"/>
        <w:lang w:val="en-US" w:eastAsia="zh-CN" w:bidi="ar-SA"/>
      </w:rPr>
    </w:lvl>
    <w:lvl w:ilvl="6">
      <w:start w:val="0"/>
      <w:numFmt w:val="bullet"/>
      <w:lvlText w:val="•"/>
      <w:lvlJc w:val="left"/>
      <w:pPr>
        <w:ind w:left="5165" w:hanging="744"/>
      </w:pPr>
      <w:rPr>
        <w:rFonts w:hint="default"/>
        <w:lang w:val="en-US" w:eastAsia="zh-CN" w:bidi="ar-SA"/>
      </w:rPr>
    </w:lvl>
    <w:lvl w:ilvl="7">
      <w:start w:val="0"/>
      <w:numFmt w:val="bullet"/>
      <w:lvlText w:val="•"/>
      <w:lvlJc w:val="left"/>
      <w:pPr>
        <w:ind w:left="6070" w:hanging="744"/>
      </w:pPr>
      <w:rPr>
        <w:rFonts w:hint="default"/>
        <w:lang w:val="en-US" w:eastAsia="zh-CN" w:bidi="ar-SA"/>
      </w:rPr>
    </w:lvl>
    <w:lvl w:ilvl="8">
      <w:start w:val="0"/>
      <w:numFmt w:val="bullet"/>
      <w:lvlText w:val="•"/>
      <w:lvlJc w:val="left"/>
      <w:pPr>
        <w:ind w:left="6975" w:hanging="744"/>
      </w:pPr>
      <w:rPr>
        <w:rFonts w:hint="default"/>
        <w:lang w:val="en-US" w:eastAsia="zh-CN" w:bidi="ar-SA"/>
      </w:rPr>
    </w:lvl>
  </w:abstractNum>
  <w:abstractNum w:abstractNumId="4">
    <w:nsid w:val="1D43DF43"/>
    <w:multiLevelType w:val="hybridMultilevel"/>
    <w:tmpl w:val="00000000"/>
    <w:lvl w:ilvl="0">
      <w:start w:val="4"/>
      <w:numFmt w:val="decimal"/>
      <w:lvlText w:val="%1"/>
      <w:lvlJc w:val="left"/>
      <w:pPr>
        <w:ind w:left="339" w:hanging="223"/>
        <w:jc w:val="left"/>
      </w:pPr>
      <w:rPr>
        <w:rFonts w:ascii="宋体" w:eastAsia="宋体" w:hAnsi="宋体" w:cs="宋体" w:hint="default"/>
        <w:w w:val="100"/>
        <w:sz w:val="28"/>
        <w:szCs w:val="28"/>
        <w:lang w:val="en-US" w:eastAsia="zh-CN" w:bidi="ar-SA"/>
      </w:rPr>
    </w:lvl>
    <w:lvl w:ilvl="1">
      <w:start w:val="1"/>
      <w:numFmt w:val="decimal"/>
      <w:lvlText w:val="%1.%2"/>
      <w:lvlJc w:val="left"/>
      <w:pPr>
        <w:ind w:left="635" w:hanging="518"/>
        <w:jc w:val="right"/>
      </w:pPr>
      <w:rPr>
        <w:rFonts w:ascii="宋体" w:eastAsia="宋体" w:hAnsi="宋体" w:cs="宋体" w:hint="default"/>
        <w:spacing w:val="0"/>
        <w:w w:val="100"/>
        <w:sz w:val="28"/>
        <w:szCs w:val="28"/>
        <w:lang w:val="en-US" w:eastAsia="zh-CN" w:bidi="ar-SA"/>
      </w:rPr>
    </w:lvl>
    <w:lvl w:ilvl="2">
      <w:start w:val="1"/>
      <w:numFmt w:val="decimal"/>
      <w:lvlText w:val="（%3）"/>
      <w:lvlJc w:val="left"/>
      <w:pPr>
        <w:ind w:left="117" w:hanging="726"/>
        <w:jc w:val="right"/>
      </w:pPr>
      <w:rPr>
        <w:rFonts w:ascii="宋体" w:eastAsia="宋体" w:hAnsi="宋体" w:cs="宋体" w:hint="default"/>
        <w:spacing w:val="-39"/>
        <w:w w:val="100"/>
        <w:sz w:val="26"/>
        <w:szCs w:val="26"/>
        <w:lang w:val="en-US" w:eastAsia="zh-CN" w:bidi="ar-SA"/>
      </w:rPr>
    </w:lvl>
    <w:lvl w:ilvl="3">
      <w:start w:val="0"/>
      <w:numFmt w:val="bullet"/>
      <w:lvlText w:val="•"/>
      <w:lvlJc w:val="left"/>
      <w:pPr>
        <w:ind w:left="1658" w:hanging="726"/>
      </w:pPr>
      <w:rPr>
        <w:rFonts w:hint="default"/>
        <w:lang w:val="en-US" w:eastAsia="zh-CN" w:bidi="ar-SA"/>
      </w:rPr>
    </w:lvl>
    <w:lvl w:ilvl="4">
      <w:start w:val="0"/>
      <w:numFmt w:val="bullet"/>
      <w:lvlText w:val="•"/>
      <w:lvlJc w:val="left"/>
      <w:pPr>
        <w:ind w:left="2676" w:hanging="726"/>
      </w:pPr>
      <w:rPr>
        <w:rFonts w:hint="default"/>
        <w:lang w:val="en-US" w:eastAsia="zh-CN" w:bidi="ar-SA"/>
      </w:rPr>
    </w:lvl>
    <w:lvl w:ilvl="5">
      <w:start w:val="0"/>
      <w:numFmt w:val="bullet"/>
      <w:lvlText w:val="•"/>
      <w:lvlJc w:val="left"/>
      <w:pPr>
        <w:ind w:left="3694" w:hanging="726"/>
      </w:pPr>
      <w:rPr>
        <w:rFonts w:hint="default"/>
        <w:lang w:val="en-US" w:eastAsia="zh-CN" w:bidi="ar-SA"/>
      </w:rPr>
    </w:lvl>
    <w:lvl w:ilvl="6">
      <w:start w:val="0"/>
      <w:numFmt w:val="bullet"/>
      <w:lvlText w:val="•"/>
      <w:lvlJc w:val="left"/>
      <w:pPr>
        <w:ind w:left="4713" w:hanging="726"/>
      </w:pPr>
      <w:rPr>
        <w:rFonts w:hint="default"/>
        <w:lang w:val="en-US" w:eastAsia="zh-CN" w:bidi="ar-SA"/>
      </w:rPr>
    </w:lvl>
    <w:lvl w:ilvl="7">
      <w:start w:val="0"/>
      <w:numFmt w:val="bullet"/>
      <w:lvlText w:val="•"/>
      <w:lvlJc w:val="left"/>
      <w:pPr>
        <w:ind w:left="5731" w:hanging="726"/>
      </w:pPr>
      <w:rPr>
        <w:rFonts w:hint="default"/>
        <w:lang w:val="en-US" w:eastAsia="zh-CN" w:bidi="ar-SA"/>
      </w:rPr>
    </w:lvl>
    <w:lvl w:ilvl="8">
      <w:start w:val="0"/>
      <w:numFmt w:val="bullet"/>
      <w:lvlText w:val="•"/>
      <w:lvlJc w:val="left"/>
      <w:pPr>
        <w:ind w:left="6749" w:hanging="726"/>
      </w:pPr>
      <w:rPr>
        <w:rFonts w:hint="default"/>
        <w:lang w:val="en-US" w:eastAsia="zh-CN" w:bidi="ar-SA"/>
      </w:rPr>
    </w:lvl>
  </w:abstractNum>
  <w:abstractNum w:abstractNumId="5">
    <w:nsid w:val="1F240705"/>
    <w:multiLevelType w:val="hybridMultilevel"/>
    <w:tmpl w:val="00000000"/>
    <w:lvl w:ilvl="0">
      <w:start w:val="2"/>
      <w:numFmt w:val="decimal"/>
      <w:lvlText w:val="%1）"/>
      <w:lvlJc w:val="left"/>
      <w:pPr>
        <w:ind w:left="117" w:hanging="430"/>
        <w:jc w:val="left"/>
      </w:pPr>
      <w:rPr>
        <w:rFonts w:ascii="宋体" w:eastAsia="宋体" w:hAnsi="宋体" w:cs="宋体" w:hint="default"/>
        <w:spacing w:val="-18"/>
        <w:w w:val="100"/>
        <w:sz w:val="26"/>
        <w:szCs w:val="26"/>
        <w:lang w:val="en-US" w:eastAsia="zh-CN" w:bidi="ar-SA"/>
      </w:rPr>
    </w:lvl>
    <w:lvl w:ilvl="1">
      <w:start w:val="0"/>
      <w:numFmt w:val="bullet"/>
      <w:lvlText w:val="•"/>
      <w:lvlJc w:val="left"/>
      <w:pPr>
        <w:ind w:left="986" w:hanging="430"/>
      </w:pPr>
      <w:rPr>
        <w:rFonts w:hint="default"/>
        <w:lang w:val="en-US" w:eastAsia="zh-CN" w:bidi="ar-SA"/>
      </w:rPr>
    </w:lvl>
    <w:lvl w:ilvl="2">
      <w:start w:val="0"/>
      <w:numFmt w:val="bullet"/>
      <w:lvlText w:val="•"/>
      <w:lvlJc w:val="left"/>
      <w:pPr>
        <w:ind w:left="1853" w:hanging="430"/>
      </w:pPr>
      <w:rPr>
        <w:rFonts w:hint="default"/>
        <w:lang w:val="en-US" w:eastAsia="zh-CN" w:bidi="ar-SA"/>
      </w:rPr>
    </w:lvl>
    <w:lvl w:ilvl="3">
      <w:start w:val="0"/>
      <w:numFmt w:val="bullet"/>
      <w:lvlText w:val="•"/>
      <w:lvlJc w:val="left"/>
      <w:pPr>
        <w:ind w:left="2719" w:hanging="430"/>
      </w:pPr>
      <w:rPr>
        <w:rFonts w:hint="default"/>
        <w:lang w:val="en-US" w:eastAsia="zh-CN" w:bidi="ar-SA"/>
      </w:rPr>
    </w:lvl>
    <w:lvl w:ilvl="4">
      <w:start w:val="0"/>
      <w:numFmt w:val="bullet"/>
      <w:lvlText w:val="•"/>
      <w:lvlJc w:val="left"/>
      <w:pPr>
        <w:ind w:left="3586" w:hanging="430"/>
      </w:pPr>
      <w:rPr>
        <w:rFonts w:hint="default"/>
        <w:lang w:val="en-US" w:eastAsia="zh-CN" w:bidi="ar-SA"/>
      </w:rPr>
    </w:lvl>
    <w:lvl w:ilvl="5">
      <w:start w:val="0"/>
      <w:numFmt w:val="bullet"/>
      <w:lvlText w:val="•"/>
      <w:lvlJc w:val="left"/>
      <w:pPr>
        <w:ind w:left="4453" w:hanging="430"/>
      </w:pPr>
      <w:rPr>
        <w:rFonts w:hint="default"/>
        <w:lang w:val="en-US" w:eastAsia="zh-CN" w:bidi="ar-SA"/>
      </w:rPr>
    </w:lvl>
    <w:lvl w:ilvl="6">
      <w:start w:val="0"/>
      <w:numFmt w:val="bullet"/>
      <w:lvlText w:val="•"/>
      <w:lvlJc w:val="left"/>
      <w:pPr>
        <w:ind w:left="5319" w:hanging="430"/>
      </w:pPr>
      <w:rPr>
        <w:rFonts w:hint="default"/>
        <w:lang w:val="en-US" w:eastAsia="zh-CN" w:bidi="ar-SA"/>
      </w:rPr>
    </w:lvl>
    <w:lvl w:ilvl="7">
      <w:start w:val="0"/>
      <w:numFmt w:val="bullet"/>
      <w:lvlText w:val="•"/>
      <w:lvlJc w:val="left"/>
      <w:pPr>
        <w:ind w:left="6186" w:hanging="430"/>
      </w:pPr>
      <w:rPr>
        <w:rFonts w:hint="default"/>
        <w:lang w:val="en-US" w:eastAsia="zh-CN" w:bidi="ar-SA"/>
      </w:rPr>
    </w:lvl>
    <w:lvl w:ilvl="8">
      <w:start w:val="0"/>
      <w:numFmt w:val="bullet"/>
      <w:lvlText w:val="•"/>
      <w:lvlJc w:val="left"/>
      <w:pPr>
        <w:ind w:left="7052" w:hanging="430"/>
      </w:pPr>
      <w:rPr>
        <w:rFonts w:hint="default"/>
        <w:lang w:val="en-US" w:eastAsia="zh-CN" w:bidi="ar-SA"/>
      </w:rPr>
    </w:lvl>
  </w:abstractNum>
  <w:abstractNum w:abstractNumId="6">
    <w:nsid w:val="4231FE93"/>
    <w:multiLevelType w:val="hybridMultilevel"/>
    <w:tmpl w:val="00000000"/>
    <w:lvl w:ilvl="0">
      <w:start w:val="1"/>
      <w:numFmt w:val="decimal"/>
      <w:lvlText w:val="（%1）"/>
      <w:lvlJc w:val="left"/>
      <w:pPr>
        <w:ind w:left="1137" w:hanging="741"/>
        <w:jc w:val="left"/>
      </w:pPr>
      <w:rPr>
        <w:rFonts w:ascii="宋体" w:eastAsia="宋体" w:hAnsi="宋体" w:cs="宋体" w:hint="default"/>
        <w:spacing w:val="8"/>
        <w:w w:val="100"/>
        <w:sz w:val="26"/>
        <w:szCs w:val="26"/>
        <w:lang w:val="en-US" w:eastAsia="zh-CN" w:bidi="ar-SA"/>
      </w:rPr>
    </w:lvl>
    <w:lvl w:ilvl="1">
      <w:start w:val="2"/>
      <w:numFmt w:val="decimal"/>
      <w:lvlText w:val="（%2）"/>
      <w:lvlJc w:val="left"/>
      <w:pPr>
        <w:ind w:left="1277" w:hanging="741"/>
        <w:jc w:val="right"/>
      </w:pPr>
      <w:rPr>
        <w:rFonts w:ascii="宋体" w:eastAsia="宋体" w:hAnsi="宋体" w:cs="宋体" w:hint="default"/>
        <w:spacing w:val="8"/>
        <w:w w:val="100"/>
        <w:sz w:val="26"/>
        <w:szCs w:val="26"/>
        <w:lang w:val="en-US" w:eastAsia="zh-CN" w:bidi="ar-SA"/>
      </w:rPr>
    </w:lvl>
    <w:lvl w:ilvl="2">
      <w:start w:val="2"/>
      <w:numFmt w:val="decimal"/>
      <w:lvlText w:val="%3）"/>
      <w:lvlJc w:val="left"/>
      <w:pPr>
        <w:ind w:left="117" w:hanging="430"/>
        <w:jc w:val="left"/>
      </w:pPr>
      <w:rPr>
        <w:rFonts w:ascii="宋体" w:eastAsia="宋体" w:hAnsi="宋体" w:cs="宋体" w:hint="default"/>
        <w:spacing w:val="-7"/>
        <w:w w:val="100"/>
        <w:sz w:val="26"/>
        <w:szCs w:val="26"/>
        <w:lang w:val="en-US" w:eastAsia="zh-CN" w:bidi="ar-SA"/>
      </w:rPr>
    </w:lvl>
    <w:lvl w:ilvl="3">
      <w:start w:val="0"/>
      <w:numFmt w:val="bullet"/>
      <w:lvlText w:val="•"/>
      <w:lvlJc w:val="left"/>
      <w:pPr>
        <w:ind w:left="2218" w:hanging="430"/>
      </w:pPr>
      <w:rPr>
        <w:rFonts w:hint="default"/>
        <w:lang w:val="en-US" w:eastAsia="zh-CN" w:bidi="ar-SA"/>
      </w:rPr>
    </w:lvl>
    <w:lvl w:ilvl="4">
      <w:start w:val="0"/>
      <w:numFmt w:val="bullet"/>
      <w:lvlText w:val="•"/>
      <w:lvlJc w:val="left"/>
      <w:pPr>
        <w:ind w:left="3156" w:hanging="430"/>
      </w:pPr>
      <w:rPr>
        <w:rFonts w:hint="default"/>
        <w:lang w:val="en-US" w:eastAsia="zh-CN" w:bidi="ar-SA"/>
      </w:rPr>
    </w:lvl>
    <w:lvl w:ilvl="5">
      <w:start w:val="0"/>
      <w:numFmt w:val="bullet"/>
      <w:lvlText w:val="•"/>
      <w:lvlJc w:val="left"/>
      <w:pPr>
        <w:ind w:left="4094" w:hanging="430"/>
      </w:pPr>
      <w:rPr>
        <w:rFonts w:hint="default"/>
        <w:lang w:val="en-US" w:eastAsia="zh-CN" w:bidi="ar-SA"/>
      </w:rPr>
    </w:lvl>
    <w:lvl w:ilvl="6">
      <w:start w:val="0"/>
      <w:numFmt w:val="bullet"/>
      <w:lvlText w:val="•"/>
      <w:lvlJc w:val="left"/>
      <w:pPr>
        <w:ind w:left="5033" w:hanging="430"/>
      </w:pPr>
      <w:rPr>
        <w:rFonts w:hint="default"/>
        <w:lang w:val="en-US" w:eastAsia="zh-CN" w:bidi="ar-SA"/>
      </w:rPr>
    </w:lvl>
    <w:lvl w:ilvl="7">
      <w:start w:val="0"/>
      <w:numFmt w:val="bullet"/>
      <w:lvlText w:val="•"/>
      <w:lvlJc w:val="left"/>
      <w:pPr>
        <w:ind w:left="5971" w:hanging="430"/>
      </w:pPr>
      <w:rPr>
        <w:rFonts w:hint="default"/>
        <w:lang w:val="en-US" w:eastAsia="zh-CN" w:bidi="ar-SA"/>
      </w:rPr>
    </w:lvl>
    <w:lvl w:ilvl="8">
      <w:start w:val="0"/>
      <w:numFmt w:val="bullet"/>
      <w:lvlText w:val="•"/>
      <w:lvlJc w:val="left"/>
      <w:pPr>
        <w:ind w:left="6909" w:hanging="430"/>
      </w:pPr>
      <w:rPr>
        <w:rFonts w:hint="default"/>
        <w:lang w:val="en-US" w:eastAsia="zh-CN" w:bidi="ar-SA"/>
      </w:rPr>
    </w:lvl>
  </w:abstractNum>
  <w:abstractNum w:abstractNumId="7">
    <w:nsid w:val="44442F5D"/>
    <w:multiLevelType w:val="hybridMultilevel"/>
    <w:tmpl w:val="00000000"/>
    <w:lvl w:ilvl="0">
      <w:start w:val="1"/>
      <w:numFmt w:val="decimal"/>
      <w:lvlText w:val="%1"/>
      <w:lvlJc w:val="left"/>
      <w:pPr>
        <w:ind w:left="339" w:hanging="223"/>
        <w:jc w:val="left"/>
      </w:pPr>
      <w:rPr>
        <w:rFonts w:hint="default"/>
        <w:b/>
        <w:bCs/>
        <w:w w:val="83"/>
        <w:lang w:val="en-US" w:eastAsia="zh-CN" w:bidi="ar-SA"/>
      </w:rPr>
    </w:lvl>
    <w:lvl w:ilvl="1">
      <w:start w:val="1"/>
      <w:numFmt w:val="decimal"/>
      <w:lvlText w:val="%1.%2"/>
      <w:lvlJc w:val="left"/>
      <w:pPr>
        <w:ind w:left="635" w:hanging="518"/>
        <w:jc w:val="left"/>
      </w:pPr>
      <w:rPr>
        <w:rFonts w:ascii="宋体" w:eastAsia="宋体" w:hAnsi="宋体" w:cs="宋体" w:hint="default"/>
        <w:spacing w:val="0"/>
        <w:w w:val="100"/>
        <w:sz w:val="28"/>
        <w:szCs w:val="28"/>
        <w:lang w:val="en-US" w:eastAsia="zh-CN" w:bidi="ar-SA"/>
      </w:rPr>
    </w:lvl>
    <w:lvl w:ilvl="2">
      <w:start w:val="1"/>
      <w:numFmt w:val="decimal"/>
      <w:lvlText w:val="（%3）"/>
      <w:lvlJc w:val="left"/>
      <w:pPr>
        <w:ind w:left="1277" w:hanging="741"/>
        <w:jc w:val="left"/>
      </w:pPr>
      <w:rPr>
        <w:rFonts w:ascii="宋体" w:eastAsia="宋体" w:hAnsi="宋体" w:cs="宋体" w:hint="default"/>
        <w:spacing w:val="8"/>
        <w:w w:val="100"/>
        <w:sz w:val="26"/>
        <w:szCs w:val="26"/>
        <w:lang w:val="en-US" w:eastAsia="zh-CN" w:bidi="ar-SA"/>
      </w:rPr>
    </w:lvl>
    <w:lvl w:ilvl="3">
      <w:start w:val="0"/>
      <w:numFmt w:val="bullet"/>
      <w:lvlText w:val="•"/>
      <w:lvlJc w:val="left"/>
      <w:pPr>
        <w:ind w:left="2218" w:hanging="741"/>
      </w:pPr>
      <w:rPr>
        <w:rFonts w:hint="default"/>
        <w:lang w:val="en-US" w:eastAsia="zh-CN" w:bidi="ar-SA"/>
      </w:rPr>
    </w:lvl>
    <w:lvl w:ilvl="4">
      <w:start w:val="0"/>
      <w:numFmt w:val="bullet"/>
      <w:lvlText w:val="•"/>
      <w:lvlJc w:val="left"/>
      <w:pPr>
        <w:ind w:left="3156" w:hanging="741"/>
      </w:pPr>
      <w:rPr>
        <w:rFonts w:hint="default"/>
        <w:lang w:val="en-US" w:eastAsia="zh-CN" w:bidi="ar-SA"/>
      </w:rPr>
    </w:lvl>
    <w:lvl w:ilvl="5">
      <w:start w:val="0"/>
      <w:numFmt w:val="bullet"/>
      <w:lvlText w:val="•"/>
      <w:lvlJc w:val="left"/>
      <w:pPr>
        <w:ind w:left="4094" w:hanging="741"/>
      </w:pPr>
      <w:rPr>
        <w:rFonts w:hint="default"/>
        <w:lang w:val="en-US" w:eastAsia="zh-CN" w:bidi="ar-SA"/>
      </w:rPr>
    </w:lvl>
    <w:lvl w:ilvl="6">
      <w:start w:val="0"/>
      <w:numFmt w:val="bullet"/>
      <w:lvlText w:val="•"/>
      <w:lvlJc w:val="left"/>
      <w:pPr>
        <w:ind w:left="5033" w:hanging="741"/>
      </w:pPr>
      <w:rPr>
        <w:rFonts w:hint="default"/>
        <w:lang w:val="en-US" w:eastAsia="zh-CN" w:bidi="ar-SA"/>
      </w:rPr>
    </w:lvl>
    <w:lvl w:ilvl="7">
      <w:start w:val="0"/>
      <w:numFmt w:val="bullet"/>
      <w:lvlText w:val="•"/>
      <w:lvlJc w:val="left"/>
      <w:pPr>
        <w:ind w:left="5971" w:hanging="741"/>
      </w:pPr>
      <w:rPr>
        <w:rFonts w:hint="default"/>
        <w:lang w:val="en-US" w:eastAsia="zh-CN" w:bidi="ar-SA"/>
      </w:rPr>
    </w:lvl>
    <w:lvl w:ilvl="8">
      <w:start w:val="0"/>
      <w:numFmt w:val="bullet"/>
      <w:lvlText w:val="•"/>
      <w:lvlJc w:val="left"/>
      <w:pPr>
        <w:ind w:left="6909" w:hanging="741"/>
      </w:pPr>
      <w:rPr>
        <w:rFonts w:hint="default"/>
        <w:lang w:val="en-US" w:eastAsia="zh-CN" w:bidi="ar-SA"/>
      </w:rPr>
    </w:lvl>
  </w:abstractNum>
  <w:abstractNum w:abstractNumId="8">
    <w:nsid w:val="4511430B"/>
    <w:multiLevelType w:val="hybridMultilevel"/>
    <w:tmpl w:val="00000000"/>
    <w:lvl w:ilvl="0">
      <w:start w:val="1"/>
      <w:numFmt w:val="decimal"/>
      <w:lvlText w:val="%1）"/>
      <w:lvlJc w:val="left"/>
      <w:pPr>
        <w:ind w:left="117" w:hanging="430"/>
        <w:jc w:val="left"/>
      </w:pPr>
      <w:rPr>
        <w:rFonts w:ascii="宋体" w:eastAsia="宋体" w:hAnsi="宋体" w:cs="宋体" w:hint="default"/>
        <w:spacing w:val="-7"/>
        <w:w w:val="100"/>
        <w:sz w:val="26"/>
        <w:szCs w:val="26"/>
        <w:lang w:val="en-US" w:eastAsia="zh-CN" w:bidi="ar-SA"/>
      </w:rPr>
    </w:lvl>
    <w:lvl w:ilvl="1">
      <w:start w:val="0"/>
      <w:numFmt w:val="bullet"/>
      <w:lvlText w:val="•"/>
      <w:lvlJc w:val="left"/>
      <w:pPr>
        <w:ind w:left="986" w:hanging="430"/>
      </w:pPr>
      <w:rPr>
        <w:rFonts w:hint="default"/>
        <w:lang w:val="en-US" w:eastAsia="zh-CN" w:bidi="ar-SA"/>
      </w:rPr>
    </w:lvl>
    <w:lvl w:ilvl="2">
      <w:start w:val="0"/>
      <w:numFmt w:val="bullet"/>
      <w:lvlText w:val="•"/>
      <w:lvlJc w:val="left"/>
      <w:pPr>
        <w:ind w:left="1853" w:hanging="430"/>
      </w:pPr>
      <w:rPr>
        <w:rFonts w:hint="default"/>
        <w:lang w:val="en-US" w:eastAsia="zh-CN" w:bidi="ar-SA"/>
      </w:rPr>
    </w:lvl>
    <w:lvl w:ilvl="3">
      <w:start w:val="0"/>
      <w:numFmt w:val="bullet"/>
      <w:lvlText w:val="•"/>
      <w:lvlJc w:val="left"/>
      <w:pPr>
        <w:ind w:left="2719" w:hanging="430"/>
      </w:pPr>
      <w:rPr>
        <w:rFonts w:hint="default"/>
        <w:lang w:val="en-US" w:eastAsia="zh-CN" w:bidi="ar-SA"/>
      </w:rPr>
    </w:lvl>
    <w:lvl w:ilvl="4">
      <w:start w:val="0"/>
      <w:numFmt w:val="bullet"/>
      <w:lvlText w:val="•"/>
      <w:lvlJc w:val="left"/>
      <w:pPr>
        <w:ind w:left="3586" w:hanging="430"/>
      </w:pPr>
      <w:rPr>
        <w:rFonts w:hint="default"/>
        <w:lang w:val="en-US" w:eastAsia="zh-CN" w:bidi="ar-SA"/>
      </w:rPr>
    </w:lvl>
    <w:lvl w:ilvl="5">
      <w:start w:val="0"/>
      <w:numFmt w:val="bullet"/>
      <w:lvlText w:val="•"/>
      <w:lvlJc w:val="left"/>
      <w:pPr>
        <w:ind w:left="4453" w:hanging="430"/>
      </w:pPr>
      <w:rPr>
        <w:rFonts w:hint="default"/>
        <w:lang w:val="en-US" w:eastAsia="zh-CN" w:bidi="ar-SA"/>
      </w:rPr>
    </w:lvl>
    <w:lvl w:ilvl="6">
      <w:start w:val="0"/>
      <w:numFmt w:val="bullet"/>
      <w:lvlText w:val="•"/>
      <w:lvlJc w:val="left"/>
      <w:pPr>
        <w:ind w:left="5319" w:hanging="430"/>
      </w:pPr>
      <w:rPr>
        <w:rFonts w:hint="default"/>
        <w:lang w:val="en-US" w:eastAsia="zh-CN" w:bidi="ar-SA"/>
      </w:rPr>
    </w:lvl>
    <w:lvl w:ilvl="7">
      <w:start w:val="0"/>
      <w:numFmt w:val="bullet"/>
      <w:lvlText w:val="•"/>
      <w:lvlJc w:val="left"/>
      <w:pPr>
        <w:ind w:left="6186" w:hanging="430"/>
      </w:pPr>
      <w:rPr>
        <w:rFonts w:hint="default"/>
        <w:lang w:val="en-US" w:eastAsia="zh-CN" w:bidi="ar-SA"/>
      </w:rPr>
    </w:lvl>
    <w:lvl w:ilvl="8">
      <w:start w:val="0"/>
      <w:numFmt w:val="bullet"/>
      <w:lvlText w:val="•"/>
      <w:lvlJc w:val="left"/>
      <w:pPr>
        <w:ind w:left="7052" w:hanging="430"/>
      </w:pPr>
      <w:rPr>
        <w:rFonts w:hint="default"/>
        <w:lang w:val="en-US" w:eastAsia="zh-CN" w:bidi="ar-SA"/>
      </w:rPr>
    </w:lvl>
  </w:abstractNum>
  <w:abstractNum w:abstractNumId="9">
    <w:nsid w:val="4731D9E1"/>
    <w:multiLevelType w:val="hybridMultilevel"/>
    <w:tmpl w:val="00000000"/>
    <w:lvl w:ilvl="0">
      <w:start w:val="2"/>
      <w:numFmt w:val="decimal"/>
      <w:lvlText w:val="%1）"/>
      <w:lvlJc w:val="left"/>
      <w:pPr>
        <w:ind w:left="117" w:hanging="449"/>
        <w:jc w:val="left"/>
      </w:pPr>
      <w:rPr>
        <w:rFonts w:ascii="宋体" w:eastAsia="宋体" w:hAnsi="宋体" w:cs="宋体" w:hint="default"/>
        <w:spacing w:val="8"/>
        <w:w w:val="98"/>
        <w:sz w:val="28"/>
        <w:szCs w:val="28"/>
        <w:lang w:val="en-US" w:eastAsia="zh-CN" w:bidi="ar-SA"/>
      </w:rPr>
    </w:lvl>
    <w:lvl w:ilvl="1">
      <w:start w:val="0"/>
      <w:numFmt w:val="bullet"/>
      <w:lvlText w:val="•"/>
      <w:lvlJc w:val="left"/>
      <w:pPr>
        <w:ind w:left="986" w:hanging="449"/>
      </w:pPr>
      <w:rPr>
        <w:rFonts w:hint="default"/>
        <w:lang w:val="en-US" w:eastAsia="zh-CN" w:bidi="ar-SA"/>
      </w:rPr>
    </w:lvl>
    <w:lvl w:ilvl="2">
      <w:start w:val="0"/>
      <w:numFmt w:val="bullet"/>
      <w:lvlText w:val="•"/>
      <w:lvlJc w:val="left"/>
      <w:pPr>
        <w:ind w:left="1853" w:hanging="449"/>
      </w:pPr>
      <w:rPr>
        <w:rFonts w:hint="default"/>
        <w:lang w:val="en-US" w:eastAsia="zh-CN" w:bidi="ar-SA"/>
      </w:rPr>
    </w:lvl>
    <w:lvl w:ilvl="3">
      <w:start w:val="0"/>
      <w:numFmt w:val="bullet"/>
      <w:lvlText w:val="•"/>
      <w:lvlJc w:val="left"/>
      <w:pPr>
        <w:ind w:left="2719" w:hanging="449"/>
      </w:pPr>
      <w:rPr>
        <w:rFonts w:hint="default"/>
        <w:lang w:val="en-US" w:eastAsia="zh-CN" w:bidi="ar-SA"/>
      </w:rPr>
    </w:lvl>
    <w:lvl w:ilvl="4">
      <w:start w:val="0"/>
      <w:numFmt w:val="bullet"/>
      <w:lvlText w:val="•"/>
      <w:lvlJc w:val="left"/>
      <w:pPr>
        <w:ind w:left="3586" w:hanging="449"/>
      </w:pPr>
      <w:rPr>
        <w:rFonts w:hint="default"/>
        <w:lang w:val="en-US" w:eastAsia="zh-CN" w:bidi="ar-SA"/>
      </w:rPr>
    </w:lvl>
    <w:lvl w:ilvl="5">
      <w:start w:val="0"/>
      <w:numFmt w:val="bullet"/>
      <w:lvlText w:val="•"/>
      <w:lvlJc w:val="left"/>
      <w:pPr>
        <w:ind w:left="4453" w:hanging="449"/>
      </w:pPr>
      <w:rPr>
        <w:rFonts w:hint="default"/>
        <w:lang w:val="en-US" w:eastAsia="zh-CN" w:bidi="ar-SA"/>
      </w:rPr>
    </w:lvl>
    <w:lvl w:ilvl="6">
      <w:start w:val="0"/>
      <w:numFmt w:val="bullet"/>
      <w:lvlText w:val="•"/>
      <w:lvlJc w:val="left"/>
      <w:pPr>
        <w:ind w:left="5319" w:hanging="449"/>
      </w:pPr>
      <w:rPr>
        <w:rFonts w:hint="default"/>
        <w:lang w:val="en-US" w:eastAsia="zh-CN" w:bidi="ar-SA"/>
      </w:rPr>
    </w:lvl>
    <w:lvl w:ilvl="7">
      <w:start w:val="0"/>
      <w:numFmt w:val="bullet"/>
      <w:lvlText w:val="•"/>
      <w:lvlJc w:val="left"/>
      <w:pPr>
        <w:ind w:left="6186" w:hanging="449"/>
      </w:pPr>
      <w:rPr>
        <w:rFonts w:hint="default"/>
        <w:lang w:val="en-US" w:eastAsia="zh-CN" w:bidi="ar-SA"/>
      </w:rPr>
    </w:lvl>
    <w:lvl w:ilvl="8">
      <w:start w:val="0"/>
      <w:numFmt w:val="bullet"/>
      <w:lvlText w:val="•"/>
      <w:lvlJc w:val="left"/>
      <w:pPr>
        <w:ind w:left="7052" w:hanging="449"/>
      </w:pPr>
      <w:rPr>
        <w:rFonts w:hint="default"/>
        <w:lang w:val="en-US" w:eastAsia="zh-CN" w:bidi="ar-SA"/>
      </w:rPr>
    </w:lvl>
  </w:abstractNum>
  <w:abstractNum w:abstractNumId="10">
    <w:nsid w:val="4E1BC6FB"/>
    <w:multiLevelType w:val="hybridMultilevel"/>
    <w:tmpl w:val="00000000"/>
    <w:lvl w:ilvl="0">
      <w:start w:val="5"/>
      <w:numFmt w:val="decimal"/>
      <w:lvlText w:val="%1"/>
      <w:lvlJc w:val="left"/>
      <w:pPr>
        <w:ind w:left="635" w:hanging="518"/>
        <w:jc w:val="left"/>
      </w:pPr>
      <w:rPr>
        <w:rFonts w:hint="default"/>
        <w:lang w:val="en-US" w:eastAsia="zh-CN" w:bidi="ar-SA"/>
      </w:rPr>
    </w:lvl>
    <w:lvl w:ilvl="1">
      <w:start w:val="1"/>
      <w:numFmt w:val="decimal"/>
      <w:lvlText w:val="%1.%2"/>
      <w:lvlJc w:val="left"/>
      <w:pPr>
        <w:ind w:left="635" w:hanging="518"/>
        <w:jc w:val="left"/>
      </w:pPr>
      <w:rPr>
        <w:rFonts w:ascii="宋体" w:eastAsia="宋体" w:hAnsi="宋体" w:cs="宋体" w:hint="default"/>
        <w:spacing w:val="0"/>
        <w:w w:val="100"/>
        <w:sz w:val="28"/>
        <w:szCs w:val="28"/>
        <w:lang w:val="en-US" w:eastAsia="zh-CN" w:bidi="ar-SA"/>
      </w:rPr>
    </w:lvl>
    <w:lvl w:ilvl="2">
      <w:start w:val="0"/>
      <w:numFmt w:val="bullet"/>
      <w:lvlText w:val="•"/>
      <w:lvlJc w:val="left"/>
      <w:pPr>
        <w:ind w:left="2269" w:hanging="518"/>
      </w:pPr>
      <w:rPr>
        <w:rFonts w:hint="default"/>
        <w:lang w:val="en-US" w:eastAsia="zh-CN" w:bidi="ar-SA"/>
      </w:rPr>
    </w:lvl>
    <w:lvl w:ilvl="3">
      <w:start w:val="0"/>
      <w:numFmt w:val="bullet"/>
      <w:lvlText w:val="•"/>
      <w:lvlJc w:val="left"/>
      <w:pPr>
        <w:ind w:left="3083" w:hanging="518"/>
      </w:pPr>
      <w:rPr>
        <w:rFonts w:hint="default"/>
        <w:lang w:val="en-US" w:eastAsia="zh-CN" w:bidi="ar-SA"/>
      </w:rPr>
    </w:lvl>
    <w:lvl w:ilvl="4">
      <w:start w:val="0"/>
      <w:numFmt w:val="bullet"/>
      <w:lvlText w:val="•"/>
      <w:lvlJc w:val="left"/>
      <w:pPr>
        <w:ind w:left="3898" w:hanging="518"/>
      </w:pPr>
      <w:rPr>
        <w:rFonts w:hint="default"/>
        <w:lang w:val="en-US" w:eastAsia="zh-CN" w:bidi="ar-SA"/>
      </w:rPr>
    </w:lvl>
    <w:lvl w:ilvl="5">
      <w:start w:val="0"/>
      <w:numFmt w:val="bullet"/>
      <w:lvlText w:val="•"/>
      <w:lvlJc w:val="left"/>
      <w:pPr>
        <w:ind w:left="4713" w:hanging="518"/>
      </w:pPr>
      <w:rPr>
        <w:rFonts w:hint="default"/>
        <w:lang w:val="en-US" w:eastAsia="zh-CN" w:bidi="ar-SA"/>
      </w:rPr>
    </w:lvl>
    <w:lvl w:ilvl="6">
      <w:start w:val="0"/>
      <w:numFmt w:val="bullet"/>
      <w:lvlText w:val="•"/>
      <w:lvlJc w:val="left"/>
      <w:pPr>
        <w:ind w:left="5527" w:hanging="518"/>
      </w:pPr>
      <w:rPr>
        <w:rFonts w:hint="default"/>
        <w:lang w:val="en-US" w:eastAsia="zh-CN" w:bidi="ar-SA"/>
      </w:rPr>
    </w:lvl>
    <w:lvl w:ilvl="7">
      <w:start w:val="0"/>
      <w:numFmt w:val="bullet"/>
      <w:lvlText w:val="•"/>
      <w:lvlJc w:val="left"/>
      <w:pPr>
        <w:ind w:left="6342" w:hanging="518"/>
      </w:pPr>
      <w:rPr>
        <w:rFonts w:hint="default"/>
        <w:lang w:val="en-US" w:eastAsia="zh-CN" w:bidi="ar-SA"/>
      </w:rPr>
    </w:lvl>
    <w:lvl w:ilvl="8">
      <w:start w:val="0"/>
      <w:numFmt w:val="bullet"/>
      <w:lvlText w:val="•"/>
      <w:lvlJc w:val="left"/>
      <w:pPr>
        <w:ind w:left="7156" w:hanging="518"/>
      </w:pPr>
      <w:rPr>
        <w:rFonts w:hint="default"/>
        <w:lang w:val="en-US" w:eastAsia="zh-CN" w:bidi="ar-SA"/>
      </w:rPr>
    </w:lvl>
  </w:abstractNum>
  <w:abstractNum w:abstractNumId="11">
    <w:nsid w:val="52BA5DC3"/>
    <w:multiLevelType w:val="hybridMultilevel"/>
    <w:tmpl w:val="00000000"/>
    <w:lvl w:ilvl="0">
      <w:start w:val="2"/>
      <w:numFmt w:val="decimal"/>
      <w:lvlText w:val="%1）"/>
      <w:lvlJc w:val="left"/>
      <w:pPr>
        <w:ind w:left="117" w:hanging="449"/>
        <w:jc w:val="left"/>
      </w:pPr>
      <w:rPr>
        <w:rFonts w:ascii="宋体" w:eastAsia="宋体" w:hAnsi="宋体" w:cs="宋体" w:hint="default"/>
        <w:spacing w:val="8"/>
        <w:w w:val="98"/>
        <w:sz w:val="28"/>
        <w:szCs w:val="28"/>
        <w:lang w:val="en-US" w:eastAsia="zh-CN" w:bidi="ar-SA"/>
      </w:rPr>
    </w:lvl>
    <w:lvl w:ilvl="1">
      <w:start w:val="0"/>
      <w:numFmt w:val="bullet"/>
      <w:lvlText w:val="•"/>
      <w:lvlJc w:val="left"/>
      <w:pPr>
        <w:ind w:left="986" w:hanging="449"/>
      </w:pPr>
      <w:rPr>
        <w:rFonts w:hint="default"/>
        <w:lang w:val="en-US" w:eastAsia="zh-CN" w:bidi="ar-SA"/>
      </w:rPr>
    </w:lvl>
    <w:lvl w:ilvl="2">
      <w:start w:val="0"/>
      <w:numFmt w:val="bullet"/>
      <w:lvlText w:val="•"/>
      <w:lvlJc w:val="left"/>
      <w:pPr>
        <w:ind w:left="1853" w:hanging="449"/>
      </w:pPr>
      <w:rPr>
        <w:rFonts w:hint="default"/>
        <w:lang w:val="en-US" w:eastAsia="zh-CN" w:bidi="ar-SA"/>
      </w:rPr>
    </w:lvl>
    <w:lvl w:ilvl="3">
      <w:start w:val="0"/>
      <w:numFmt w:val="bullet"/>
      <w:lvlText w:val="•"/>
      <w:lvlJc w:val="left"/>
      <w:pPr>
        <w:ind w:left="2719" w:hanging="449"/>
      </w:pPr>
      <w:rPr>
        <w:rFonts w:hint="default"/>
        <w:lang w:val="en-US" w:eastAsia="zh-CN" w:bidi="ar-SA"/>
      </w:rPr>
    </w:lvl>
    <w:lvl w:ilvl="4">
      <w:start w:val="0"/>
      <w:numFmt w:val="bullet"/>
      <w:lvlText w:val="•"/>
      <w:lvlJc w:val="left"/>
      <w:pPr>
        <w:ind w:left="3586" w:hanging="449"/>
      </w:pPr>
      <w:rPr>
        <w:rFonts w:hint="default"/>
        <w:lang w:val="en-US" w:eastAsia="zh-CN" w:bidi="ar-SA"/>
      </w:rPr>
    </w:lvl>
    <w:lvl w:ilvl="5">
      <w:start w:val="0"/>
      <w:numFmt w:val="bullet"/>
      <w:lvlText w:val="•"/>
      <w:lvlJc w:val="left"/>
      <w:pPr>
        <w:ind w:left="4453" w:hanging="449"/>
      </w:pPr>
      <w:rPr>
        <w:rFonts w:hint="default"/>
        <w:lang w:val="en-US" w:eastAsia="zh-CN" w:bidi="ar-SA"/>
      </w:rPr>
    </w:lvl>
    <w:lvl w:ilvl="6">
      <w:start w:val="0"/>
      <w:numFmt w:val="bullet"/>
      <w:lvlText w:val="•"/>
      <w:lvlJc w:val="left"/>
      <w:pPr>
        <w:ind w:left="5319" w:hanging="449"/>
      </w:pPr>
      <w:rPr>
        <w:rFonts w:hint="default"/>
        <w:lang w:val="en-US" w:eastAsia="zh-CN" w:bidi="ar-SA"/>
      </w:rPr>
    </w:lvl>
    <w:lvl w:ilvl="7">
      <w:start w:val="0"/>
      <w:numFmt w:val="bullet"/>
      <w:lvlText w:val="•"/>
      <w:lvlJc w:val="left"/>
      <w:pPr>
        <w:ind w:left="6186" w:hanging="449"/>
      </w:pPr>
      <w:rPr>
        <w:rFonts w:hint="default"/>
        <w:lang w:val="en-US" w:eastAsia="zh-CN" w:bidi="ar-SA"/>
      </w:rPr>
    </w:lvl>
    <w:lvl w:ilvl="8">
      <w:start w:val="0"/>
      <w:numFmt w:val="bullet"/>
      <w:lvlText w:val="•"/>
      <w:lvlJc w:val="left"/>
      <w:pPr>
        <w:ind w:left="7052" w:hanging="449"/>
      </w:pPr>
      <w:rPr>
        <w:rFonts w:hint="default"/>
        <w:lang w:val="en-US" w:eastAsia="zh-CN" w:bidi="ar-SA"/>
      </w:rPr>
    </w:lvl>
  </w:abstractNum>
  <w:abstractNum w:abstractNumId="12">
    <w:nsid w:val="532447C3"/>
    <w:multiLevelType w:val="hybridMultilevel"/>
    <w:tmpl w:val="00000000"/>
    <w:lvl w:ilvl="0">
      <w:start w:val="1"/>
      <w:numFmt w:val="decimal"/>
      <w:lvlText w:val="%1）"/>
      <w:lvlJc w:val="left"/>
      <w:pPr>
        <w:ind w:left="117" w:hanging="430"/>
        <w:jc w:val="right"/>
      </w:pPr>
      <w:rPr>
        <w:rFonts w:ascii="宋体" w:eastAsia="宋体" w:hAnsi="宋体" w:cs="宋体" w:hint="default"/>
        <w:spacing w:val="-7"/>
        <w:w w:val="100"/>
        <w:sz w:val="26"/>
        <w:szCs w:val="26"/>
        <w:lang w:val="en-US" w:eastAsia="zh-CN" w:bidi="ar-SA"/>
      </w:rPr>
    </w:lvl>
    <w:lvl w:ilvl="1">
      <w:start w:val="0"/>
      <w:numFmt w:val="bullet"/>
      <w:lvlText w:val="•"/>
      <w:lvlJc w:val="left"/>
      <w:pPr>
        <w:ind w:left="986" w:hanging="430"/>
      </w:pPr>
      <w:rPr>
        <w:rFonts w:hint="default"/>
        <w:lang w:val="en-US" w:eastAsia="zh-CN" w:bidi="ar-SA"/>
      </w:rPr>
    </w:lvl>
    <w:lvl w:ilvl="2">
      <w:start w:val="0"/>
      <w:numFmt w:val="bullet"/>
      <w:lvlText w:val="•"/>
      <w:lvlJc w:val="left"/>
      <w:pPr>
        <w:ind w:left="1853" w:hanging="430"/>
      </w:pPr>
      <w:rPr>
        <w:rFonts w:hint="default"/>
        <w:lang w:val="en-US" w:eastAsia="zh-CN" w:bidi="ar-SA"/>
      </w:rPr>
    </w:lvl>
    <w:lvl w:ilvl="3">
      <w:start w:val="0"/>
      <w:numFmt w:val="bullet"/>
      <w:lvlText w:val="•"/>
      <w:lvlJc w:val="left"/>
      <w:pPr>
        <w:ind w:left="2719" w:hanging="430"/>
      </w:pPr>
      <w:rPr>
        <w:rFonts w:hint="default"/>
        <w:lang w:val="en-US" w:eastAsia="zh-CN" w:bidi="ar-SA"/>
      </w:rPr>
    </w:lvl>
    <w:lvl w:ilvl="4">
      <w:start w:val="0"/>
      <w:numFmt w:val="bullet"/>
      <w:lvlText w:val="•"/>
      <w:lvlJc w:val="left"/>
      <w:pPr>
        <w:ind w:left="3586" w:hanging="430"/>
      </w:pPr>
      <w:rPr>
        <w:rFonts w:hint="default"/>
        <w:lang w:val="en-US" w:eastAsia="zh-CN" w:bidi="ar-SA"/>
      </w:rPr>
    </w:lvl>
    <w:lvl w:ilvl="5">
      <w:start w:val="0"/>
      <w:numFmt w:val="bullet"/>
      <w:lvlText w:val="•"/>
      <w:lvlJc w:val="left"/>
      <w:pPr>
        <w:ind w:left="4453" w:hanging="430"/>
      </w:pPr>
      <w:rPr>
        <w:rFonts w:hint="default"/>
        <w:lang w:val="en-US" w:eastAsia="zh-CN" w:bidi="ar-SA"/>
      </w:rPr>
    </w:lvl>
    <w:lvl w:ilvl="6">
      <w:start w:val="0"/>
      <w:numFmt w:val="bullet"/>
      <w:lvlText w:val="•"/>
      <w:lvlJc w:val="left"/>
      <w:pPr>
        <w:ind w:left="5319" w:hanging="430"/>
      </w:pPr>
      <w:rPr>
        <w:rFonts w:hint="default"/>
        <w:lang w:val="en-US" w:eastAsia="zh-CN" w:bidi="ar-SA"/>
      </w:rPr>
    </w:lvl>
    <w:lvl w:ilvl="7">
      <w:start w:val="0"/>
      <w:numFmt w:val="bullet"/>
      <w:lvlText w:val="•"/>
      <w:lvlJc w:val="left"/>
      <w:pPr>
        <w:ind w:left="6186" w:hanging="430"/>
      </w:pPr>
      <w:rPr>
        <w:rFonts w:hint="default"/>
        <w:lang w:val="en-US" w:eastAsia="zh-CN" w:bidi="ar-SA"/>
      </w:rPr>
    </w:lvl>
    <w:lvl w:ilvl="8">
      <w:start w:val="0"/>
      <w:numFmt w:val="bullet"/>
      <w:lvlText w:val="•"/>
      <w:lvlJc w:val="left"/>
      <w:pPr>
        <w:ind w:left="7052" w:hanging="430"/>
      </w:pPr>
      <w:rPr>
        <w:rFonts w:hint="default"/>
        <w:lang w:val="en-US" w:eastAsia="zh-CN" w:bidi="ar-SA"/>
      </w:rPr>
    </w:lvl>
  </w:abstractNum>
  <w:abstractNum w:abstractNumId="13">
    <w:nsid w:val="54FC572D"/>
    <w:multiLevelType w:val="hybridMultilevel"/>
    <w:tmpl w:val="00000000"/>
    <w:lvl w:ilvl="0">
      <w:start w:val="1"/>
      <w:numFmt w:val="decimal"/>
      <w:lvlText w:val="（%1）"/>
      <w:lvlJc w:val="left"/>
      <w:pPr>
        <w:ind w:left="1137" w:hanging="741"/>
        <w:jc w:val="left"/>
      </w:pPr>
      <w:rPr>
        <w:rFonts w:ascii="宋体" w:eastAsia="宋体" w:hAnsi="宋体" w:cs="宋体" w:hint="default"/>
        <w:spacing w:val="8"/>
        <w:w w:val="100"/>
        <w:sz w:val="26"/>
        <w:szCs w:val="26"/>
        <w:lang w:val="en-US" w:eastAsia="zh-CN" w:bidi="ar-SA"/>
      </w:rPr>
    </w:lvl>
    <w:lvl w:ilvl="1">
      <w:start w:val="2"/>
      <w:numFmt w:val="decimal"/>
      <w:lvlText w:val="（%2）"/>
      <w:lvlJc w:val="left"/>
      <w:pPr>
        <w:ind w:left="1277" w:hanging="741"/>
        <w:jc w:val="right"/>
      </w:pPr>
      <w:rPr>
        <w:rFonts w:ascii="宋体" w:eastAsia="宋体" w:hAnsi="宋体" w:cs="宋体" w:hint="default"/>
        <w:spacing w:val="8"/>
        <w:w w:val="100"/>
        <w:sz w:val="26"/>
        <w:szCs w:val="26"/>
        <w:lang w:val="en-US" w:eastAsia="zh-CN" w:bidi="ar-SA"/>
      </w:rPr>
    </w:lvl>
    <w:lvl w:ilvl="2">
      <w:start w:val="2"/>
      <w:numFmt w:val="decimal"/>
      <w:lvlText w:val="%3）"/>
      <w:lvlJc w:val="left"/>
      <w:pPr>
        <w:ind w:left="117" w:hanging="430"/>
        <w:jc w:val="left"/>
      </w:pPr>
      <w:rPr>
        <w:rFonts w:ascii="宋体" w:eastAsia="宋体" w:hAnsi="宋体" w:cs="宋体" w:hint="default"/>
        <w:spacing w:val="-7"/>
        <w:w w:val="100"/>
        <w:sz w:val="26"/>
        <w:szCs w:val="26"/>
        <w:lang w:val="en-US" w:eastAsia="zh-CN" w:bidi="ar-SA"/>
      </w:rPr>
    </w:lvl>
    <w:lvl w:ilvl="3">
      <w:start w:val="0"/>
      <w:numFmt w:val="bullet"/>
      <w:lvlText w:val="•"/>
      <w:lvlJc w:val="left"/>
      <w:pPr>
        <w:ind w:left="2218" w:hanging="430"/>
      </w:pPr>
      <w:rPr>
        <w:rFonts w:hint="default"/>
        <w:lang w:val="en-US" w:eastAsia="zh-CN" w:bidi="ar-SA"/>
      </w:rPr>
    </w:lvl>
    <w:lvl w:ilvl="4">
      <w:start w:val="0"/>
      <w:numFmt w:val="bullet"/>
      <w:lvlText w:val="•"/>
      <w:lvlJc w:val="left"/>
      <w:pPr>
        <w:ind w:left="3156" w:hanging="430"/>
      </w:pPr>
      <w:rPr>
        <w:rFonts w:hint="default"/>
        <w:lang w:val="en-US" w:eastAsia="zh-CN" w:bidi="ar-SA"/>
      </w:rPr>
    </w:lvl>
    <w:lvl w:ilvl="5">
      <w:start w:val="0"/>
      <w:numFmt w:val="bullet"/>
      <w:lvlText w:val="•"/>
      <w:lvlJc w:val="left"/>
      <w:pPr>
        <w:ind w:left="4094" w:hanging="430"/>
      </w:pPr>
      <w:rPr>
        <w:rFonts w:hint="default"/>
        <w:lang w:val="en-US" w:eastAsia="zh-CN" w:bidi="ar-SA"/>
      </w:rPr>
    </w:lvl>
    <w:lvl w:ilvl="6">
      <w:start w:val="0"/>
      <w:numFmt w:val="bullet"/>
      <w:lvlText w:val="•"/>
      <w:lvlJc w:val="left"/>
      <w:pPr>
        <w:ind w:left="5033" w:hanging="430"/>
      </w:pPr>
      <w:rPr>
        <w:rFonts w:hint="default"/>
        <w:lang w:val="en-US" w:eastAsia="zh-CN" w:bidi="ar-SA"/>
      </w:rPr>
    </w:lvl>
    <w:lvl w:ilvl="7">
      <w:start w:val="0"/>
      <w:numFmt w:val="bullet"/>
      <w:lvlText w:val="•"/>
      <w:lvlJc w:val="left"/>
      <w:pPr>
        <w:ind w:left="5971" w:hanging="430"/>
      </w:pPr>
      <w:rPr>
        <w:rFonts w:hint="default"/>
        <w:lang w:val="en-US" w:eastAsia="zh-CN" w:bidi="ar-SA"/>
      </w:rPr>
    </w:lvl>
    <w:lvl w:ilvl="8">
      <w:start w:val="0"/>
      <w:numFmt w:val="bullet"/>
      <w:lvlText w:val="•"/>
      <w:lvlJc w:val="left"/>
      <w:pPr>
        <w:ind w:left="6909" w:hanging="430"/>
      </w:pPr>
      <w:rPr>
        <w:rFonts w:hint="default"/>
        <w:lang w:val="en-US" w:eastAsia="zh-CN" w:bidi="ar-SA"/>
      </w:rPr>
    </w:lvl>
  </w:abstractNum>
  <w:abstractNum w:abstractNumId="14">
    <w:nsid w:val="58F27935"/>
    <w:multiLevelType w:val="hybridMultilevel"/>
    <w:tmpl w:val="00000000"/>
    <w:lvl w:ilvl="0">
      <w:start w:val="1"/>
      <w:numFmt w:val="decimal"/>
      <w:lvlText w:val="%1）"/>
      <w:lvlJc w:val="left"/>
      <w:pPr>
        <w:ind w:left="117" w:hanging="430"/>
        <w:jc w:val="left"/>
      </w:pPr>
      <w:rPr>
        <w:rFonts w:ascii="宋体" w:eastAsia="宋体" w:hAnsi="宋体" w:cs="宋体" w:hint="default"/>
        <w:spacing w:val="-7"/>
        <w:w w:val="100"/>
        <w:sz w:val="26"/>
        <w:szCs w:val="26"/>
        <w:lang w:val="en-US" w:eastAsia="zh-CN" w:bidi="ar-SA"/>
      </w:rPr>
    </w:lvl>
    <w:lvl w:ilvl="1">
      <w:start w:val="0"/>
      <w:numFmt w:val="bullet"/>
      <w:lvlText w:val="•"/>
      <w:lvlJc w:val="left"/>
      <w:pPr>
        <w:ind w:left="986" w:hanging="430"/>
      </w:pPr>
      <w:rPr>
        <w:rFonts w:hint="default"/>
        <w:lang w:val="en-US" w:eastAsia="zh-CN" w:bidi="ar-SA"/>
      </w:rPr>
    </w:lvl>
    <w:lvl w:ilvl="2">
      <w:start w:val="0"/>
      <w:numFmt w:val="bullet"/>
      <w:lvlText w:val="•"/>
      <w:lvlJc w:val="left"/>
      <w:pPr>
        <w:ind w:left="1853" w:hanging="430"/>
      </w:pPr>
      <w:rPr>
        <w:rFonts w:hint="default"/>
        <w:lang w:val="en-US" w:eastAsia="zh-CN" w:bidi="ar-SA"/>
      </w:rPr>
    </w:lvl>
    <w:lvl w:ilvl="3">
      <w:start w:val="0"/>
      <w:numFmt w:val="bullet"/>
      <w:lvlText w:val="•"/>
      <w:lvlJc w:val="left"/>
      <w:pPr>
        <w:ind w:left="2719" w:hanging="430"/>
      </w:pPr>
      <w:rPr>
        <w:rFonts w:hint="default"/>
        <w:lang w:val="en-US" w:eastAsia="zh-CN" w:bidi="ar-SA"/>
      </w:rPr>
    </w:lvl>
    <w:lvl w:ilvl="4">
      <w:start w:val="0"/>
      <w:numFmt w:val="bullet"/>
      <w:lvlText w:val="•"/>
      <w:lvlJc w:val="left"/>
      <w:pPr>
        <w:ind w:left="3586" w:hanging="430"/>
      </w:pPr>
      <w:rPr>
        <w:rFonts w:hint="default"/>
        <w:lang w:val="en-US" w:eastAsia="zh-CN" w:bidi="ar-SA"/>
      </w:rPr>
    </w:lvl>
    <w:lvl w:ilvl="5">
      <w:start w:val="0"/>
      <w:numFmt w:val="bullet"/>
      <w:lvlText w:val="•"/>
      <w:lvlJc w:val="left"/>
      <w:pPr>
        <w:ind w:left="4453" w:hanging="430"/>
      </w:pPr>
      <w:rPr>
        <w:rFonts w:hint="default"/>
        <w:lang w:val="en-US" w:eastAsia="zh-CN" w:bidi="ar-SA"/>
      </w:rPr>
    </w:lvl>
    <w:lvl w:ilvl="6">
      <w:start w:val="0"/>
      <w:numFmt w:val="bullet"/>
      <w:lvlText w:val="•"/>
      <w:lvlJc w:val="left"/>
      <w:pPr>
        <w:ind w:left="5319" w:hanging="430"/>
      </w:pPr>
      <w:rPr>
        <w:rFonts w:hint="default"/>
        <w:lang w:val="en-US" w:eastAsia="zh-CN" w:bidi="ar-SA"/>
      </w:rPr>
    </w:lvl>
    <w:lvl w:ilvl="7">
      <w:start w:val="0"/>
      <w:numFmt w:val="bullet"/>
      <w:lvlText w:val="•"/>
      <w:lvlJc w:val="left"/>
      <w:pPr>
        <w:ind w:left="6186" w:hanging="430"/>
      </w:pPr>
      <w:rPr>
        <w:rFonts w:hint="default"/>
        <w:lang w:val="en-US" w:eastAsia="zh-CN" w:bidi="ar-SA"/>
      </w:rPr>
    </w:lvl>
    <w:lvl w:ilvl="8">
      <w:start w:val="0"/>
      <w:numFmt w:val="bullet"/>
      <w:lvlText w:val="•"/>
      <w:lvlJc w:val="left"/>
      <w:pPr>
        <w:ind w:left="7052" w:hanging="430"/>
      </w:pPr>
      <w:rPr>
        <w:rFonts w:hint="default"/>
        <w:lang w:val="en-US" w:eastAsia="zh-CN" w:bidi="ar-SA"/>
      </w:rPr>
    </w:lvl>
  </w:abstractNum>
  <w:abstractNum w:abstractNumId="15">
    <w:nsid w:val="5D7A8300"/>
    <w:multiLevelType w:val="hybridMultilevel"/>
    <w:tmpl w:val="00000000"/>
    <w:lvl w:ilvl="0">
      <w:start w:val="1"/>
      <w:numFmt w:val="decimal"/>
      <w:lvlText w:val="%1）"/>
      <w:lvlJc w:val="left"/>
      <w:pPr>
        <w:ind w:left="117" w:hanging="430"/>
        <w:jc w:val="left"/>
      </w:pPr>
      <w:rPr>
        <w:rFonts w:ascii="宋体" w:eastAsia="宋体" w:hAnsi="宋体" w:cs="宋体" w:hint="default"/>
        <w:spacing w:val="-7"/>
        <w:w w:val="100"/>
        <w:sz w:val="26"/>
        <w:szCs w:val="26"/>
        <w:lang w:val="en-US" w:eastAsia="zh-CN" w:bidi="ar-SA"/>
      </w:rPr>
    </w:lvl>
    <w:lvl w:ilvl="1">
      <w:start w:val="0"/>
      <w:numFmt w:val="bullet"/>
      <w:lvlText w:val="•"/>
      <w:lvlJc w:val="left"/>
      <w:pPr>
        <w:ind w:left="986" w:hanging="430"/>
      </w:pPr>
      <w:rPr>
        <w:rFonts w:hint="default"/>
        <w:lang w:val="en-US" w:eastAsia="zh-CN" w:bidi="ar-SA"/>
      </w:rPr>
    </w:lvl>
    <w:lvl w:ilvl="2">
      <w:start w:val="0"/>
      <w:numFmt w:val="bullet"/>
      <w:lvlText w:val="•"/>
      <w:lvlJc w:val="left"/>
      <w:pPr>
        <w:ind w:left="1853" w:hanging="430"/>
      </w:pPr>
      <w:rPr>
        <w:rFonts w:hint="default"/>
        <w:lang w:val="en-US" w:eastAsia="zh-CN" w:bidi="ar-SA"/>
      </w:rPr>
    </w:lvl>
    <w:lvl w:ilvl="3">
      <w:start w:val="0"/>
      <w:numFmt w:val="bullet"/>
      <w:lvlText w:val="•"/>
      <w:lvlJc w:val="left"/>
      <w:pPr>
        <w:ind w:left="2719" w:hanging="430"/>
      </w:pPr>
      <w:rPr>
        <w:rFonts w:hint="default"/>
        <w:lang w:val="en-US" w:eastAsia="zh-CN" w:bidi="ar-SA"/>
      </w:rPr>
    </w:lvl>
    <w:lvl w:ilvl="4">
      <w:start w:val="0"/>
      <w:numFmt w:val="bullet"/>
      <w:lvlText w:val="•"/>
      <w:lvlJc w:val="left"/>
      <w:pPr>
        <w:ind w:left="3586" w:hanging="430"/>
      </w:pPr>
      <w:rPr>
        <w:rFonts w:hint="default"/>
        <w:lang w:val="en-US" w:eastAsia="zh-CN" w:bidi="ar-SA"/>
      </w:rPr>
    </w:lvl>
    <w:lvl w:ilvl="5">
      <w:start w:val="0"/>
      <w:numFmt w:val="bullet"/>
      <w:lvlText w:val="•"/>
      <w:lvlJc w:val="left"/>
      <w:pPr>
        <w:ind w:left="4453" w:hanging="430"/>
      </w:pPr>
      <w:rPr>
        <w:rFonts w:hint="default"/>
        <w:lang w:val="en-US" w:eastAsia="zh-CN" w:bidi="ar-SA"/>
      </w:rPr>
    </w:lvl>
    <w:lvl w:ilvl="6">
      <w:start w:val="0"/>
      <w:numFmt w:val="bullet"/>
      <w:lvlText w:val="•"/>
      <w:lvlJc w:val="left"/>
      <w:pPr>
        <w:ind w:left="5319" w:hanging="430"/>
      </w:pPr>
      <w:rPr>
        <w:rFonts w:hint="default"/>
        <w:lang w:val="en-US" w:eastAsia="zh-CN" w:bidi="ar-SA"/>
      </w:rPr>
    </w:lvl>
    <w:lvl w:ilvl="7">
      <w:start w:val="0"/>
      <w:numFmt w:val="bullet"/>
      <w:lvlText w:val="•"/>
      <w:lvlJc w:val="left"/>
      <w:pPr>
        <w:ind w:left="6186" w:hanging="430"/>
      </w:pPr>
      <w:rPr>
        <w:rFonts w:hint="default"/>
        <w:lang w:val="en-US" w:eastAsia="zh-CN" w:bidi="ar-SA"/>
      </w:rPr>
    </w:lvl>
    <w:lvl w:ilvl="8">
      <w:start w:val="0"/>
      <w:numFmt w:val="bullet"/>
      <w:lvlText w:val="•"/>
      <w:lvlJc w:val="left"/>
      <w:pPr>
        <w:ind w:left="7052" w:hanging="430"/>
      </w:pPr>
      <w:rPr>
        <w:rFonts w:hint="default"/>
        <w:lang w:val="en-US" w:eastAsia="zh-CN" w:bidi="ar-SA"/>
      </w:rPr>
    </w:lvl>
  </w:abstractNum>
  <w:abstractNum w:abstractNumId="16">
    <w:nsid w:val="604C886F"/>
    <w:multiLevelType w:val="hybridMultilevel"/>
    <w:tmpl w:val="00000000"/>
    <w:lvl w:ilvl="0">
      <w:start w:val="1"/>
      <w:numFmt w:val="decimal"/>
      <w:lvlText w:val="%1）"/>
      <w:lvlJc w:val="left"/>
      <w:pPr>
        <w:ind w:left="1058" w:hanging="430"/>
        <w:jc w:val="left"/>
      </w:pPr>
      <w:rPr>
        <w:rFonts w:ascii="宋体" w:eastAsia="宋体" w:hAnsi="宋体" w:cs="宋体" w:hint="default"/>
        <w:spacing w:val="-18"/>
        <w:w w:val="100"/>
        <w:sz w:val="26"/>
        <w:szCs w:val="26"/>
        <w:lang w:val="en-US" w:eastAsia="zh-CN" w:bidi="ar-SA"/>
      </w:rPr>
    </w:lvl>
    <w:lvl w:ilvl="1">
      <w:start w:val="0"/>
      <w:numFmt w:val="bullet"/>
      <w:lvlText w:val="•"/>
      <w:lvlJc w:val="left"/>
      <w:pPr>
        <w:ind w:left="1832" w:hanging="430"/>
      </w:pPr>
      <w:rPr>
        <w:rFonts w:hint="default"/>
        <w:lang w:val="en-US" w:eastAsia="zh-CN" w:bidi="ar-SA"/>
      </w:rPr>
    </w:lvl>
    <w:lvl w:ilvl="2">
      <w:start w:val="0"/>
      <w:numFmt w:val="bullet"/>
      <w:lvlText w:val="•"/>
      <w:lvlJc w:val="left"/>
      <w:pPr>
        <w:ind w:left="2605" w:hanging="430"/>
      </w:pPr>
      <w:rPr>
        <w:rFonts w:hint="default"/>
        <w:lang w:val="en-US" w:eastAsia="zh-CN" w:bidi="ar-SA"/>
      </w:rPr>
    </w:lvl>
    <w:lvl w:ilvl="3">
      <w:start w:val="0"/>
      <w:numFmt w:val="bullet"/>
      <w:lvlText w:val="•"/>
      <w:lvlJc w:val="left"/>
      <w:pPr>
        <w:ind w:left="3377" w:hanging="430"/>
      </w:pPr>
      <w:rPr>
        <w:rFonts w:hint="default"/>
        <w:lang w:val="en-US" w:eastAsia="zh-CN" w:bidi="ar-SA"/>
      </w:rPr>
    </w:lvl>
    <w:lvl w:ilvl="4">
      <w:start w:val="0"/>
      <w:numFmt w:val="bullet"/>
      <w:lvlText w:val="•"/>
      <w:lvlJc w:val="left"/>
      <w:pPr>
        <w:ind w:left="4150" w:hanging="430"/>
      </w:pPr>
      <w:rPr>
        <w:rFonts w:hint="default"/>
        <w:lang w:val="en-US" w:eastAsia="zh-CN" w:bidi="ar-SA"/>
      </w:rPr>
    </w:lvl>
    <w:lvl w:ilvl="5">
      <w:start w:val="0"/>
      <w:numFmt w:val="bullet"/>
      <w:lvlText w:val="•"/>
      <w:lvlJc w:val="left"/>
      <w:pPr>
        <w:ind w:left="4923" w:hanging="430"/>
      </w:pPr>
      <w:rPr>
        <w:rFonts w:hint="default"/>
        <w:lang w:val="en-US" w:eastAsia="zh-CN" w:bidi="ar-SA"/>
      </w:rPr>
    </w:lvl>
    <w:lvl w:ilvl="6">
      <w:start w:val="0"/>
      <w:numFmt w:val="bullet"/>
      <w:lvlText w:val="•"/>
      <w:lvlJc w:val="left"/>
      <w:pPr>
        <w:ind w:left="5695" w:hanging="430"/>
      </w:pPr>
      <w:rPr>
        <w:rFonts w:hint="default"/>
        <w:lang w:val="en-US" w:eastAsia="zh-CN" w:bidi="ar-SA"/>
      </w:rPr>
    </w:lvl>
    <w:lvl w:ilvl="7">
      <w:start w:val="0"/>
      <w:numFmt w:val="bullet"/>
      <w:lvlText w:val="•"/>
      <w:lvlJc w:val="left"/>
      <w:pPr>
        <w:ind w:left="6468" w:hanging="430"/>
      </w:pPr>
      <w:rPr>
        <w:rFonts w:hint="default"/>
        <w:lang w:val="en-US" w:eastAsia="zh-CN" w:bidi="ar-SA"/>
      </w:rPr>
    </w:lvl>
    <w:lvl w:ilvl="8">
      <w:start w:val="0"/>
      <w:numFmt w:val="bullet"/>
      <w:lvlText w:val="•"/>
      <w:lvlJc w:val="left"/>
      <w:pPr>
        <w:ind w:left="7240" w:hanging="430"/>
      </w:pPr>
      <w:rPr>
        <w:rFonts w:hint="default"/>
        <w:lang w:val="en-US" w:eastAsia="zh-CN" w:bidi="ar-SA"/>
      </w:rPr>
    </w:lvl>
  </w:abstractNum>
  <w:abstractNum w:abstractNumId="17">
    <w:nsid w:val="66C9DD52"/>
    <w:multiLevelType w:val="hybridMultilevel"/>
    <w:tmpl w:val="00000000"/>
    <w:lvl w:ilvl="0">
      <w:start w:val="1"/>
      <w:numFmt w:val="decimal"/>
      <w:lvlText w:val="%1）"/>
      <w:lvlJc w:val="left"/>
      <w:pPr>
        <w:ind w:left="117" w:hanging="430"/>
        <w:jc w:val="right"/>
      </w:pPr>
      <w:rPr>
        <w:rFonts w:ascii="宋体" w:eastAsia="宋体" w:hAnsi="宋体" w:cs="宋体" w:hint="default"/>
        <w:spacing w:val="-7"/>
        <w:w w:val="100"/>
        <w:sz w:val="26"/>
        <w:szCs w:val="26"/>
        <w:lang w:val="en-US" w:eastAsia="zh-CN" w:bidi="ar-SA"/>
      </w:rPr>
    </w:lvl>
    <w:lvl w:ilvl="1">
      <w:start w:val="0"/>
      <w:numFmt w:val="bullet"/>
      <w:lvlText w:val="•"/>
      <w:lvlJc w:val="left"/>
      <w:pPr>
        <w:ind w:left="986" w:hanging="430"/>
      </w:pPr>
      <w:rPr>
        <w:rFonts w:hint="default"/>
        <w:lang w:val="en-US" w:eastAsia="zh-CN" w:bidi="ar-SA"/>
      </w:rPr>
    </w:lvl>
    <w:lvl w:ilvl="2">
      <w:start w:val="0"/>
      <w:numFmt w:val="bullet"/>
      <w:lvlText w:val="•"/>
      <w:lvlJc w:val="left"/>
      <w:pPr>
        <w:ind w:left="1853" w:hanging="430"/>
      </w:pPr>
      <w:rPr>
        <w:rFonts w:hint="default"/>
        <w:lang w:val="en-US" w:eastAsia="zh-CN" w:bidi="ar-SA"/>
      </w:rPr>
    </w:lvl>
    <w:lvl w:ilvl="3">
      <w:start w:val="0"/>
      <w:numFmt w:val="bullet"/>
      <w:lvlText w:val="•"/>
      <w:lvlJc w:val="left"/>
      <w:pPr>
        <w:ind w:left="2719" w:hanging="430"/>
      </w:pPr>
      <w:rPr>
        <w:rFonts w:hint="default"/>
        <w:lang w:val="en-US" w:eastAsia="zh-CN" w:bidi="ar-SA"/>
      </w:rPr>
    </w:lvl>
    <w:lvl w:ilvl="4">
      <w:start w:val="0"/>
      <w:numFmt w:val="bullet"/>
      <w:lvlText w:val="•"/>
      <w:lvlJc w:val="left"/>
      <w:pPr>
        <w:ind w:left="3586" w:hanging="430"/>
      </w:pPr>
      <w:rPr>
        <w:rFonts w:hint="default"/>
        <w:lang w:val="en-US" w:eastAsia="zh-CN" w:bidi="ar-SA"/>
      </w:rPr>
    </w:lvl>
    <w:lvl w:ilvl="5">
      <w:start w:val="0"/>
      <w:numFmt w:val="bullet"/>
      <w:lvlText w:val="•"/>
      <w:lvlJc w:val="left"/>
      <w:pPr>
        <w:ind w:left="4453" w:hanging="430"/>
      </w:pPr>
      <w:rPr>
        <w:rFonts w:hint="default"/>
        <w:lang w:val="en-US" w:eastAsia="zh-CN" w:bidi="ar-SA"/>
      </w:rPr>
    </w:lvl>
    <w:lvl w:ilvl="6">
      <w:start w:val="0"/>
      <w:numFmt w:val="bullet"/>
      <w:lvlText w:val="•"/>
      <w:lvlJc w:val="left"/>
      <w:pPr>
        <w:ind w:left="5319" w:hanging="430"/>
      </w:pPr>
      <w:rPr>
        <w:rFonts w:hint="default"/>
        <w:lang w:val="en-US" w:eastAsia="zh-CN" w:bidi="ar-SA"/>
      </w:rPr>
    </w:lvl>
    <w:lvl w:ilvl="7">
      <w:start w:val="0"/>
      <w:numFmt w:val="bullet"/>
      <w:lvlText w:val="•"/>
      <w:lvlJc w:val="left"/>
      <w:pPr>
        <w:ind w:left="6186" w:hanging="430"/>
      </w:pPr>
      <w:rPr>
        <w:rFonts w:hint="default"/>
        <w:lang w:val="en-US" w:eastAsia="zh-CN" w:bidi="ar-SA"/>
      </w:rPr>
    </w:lvl>
    <w:lvl w:ilvl="8">
      <w:start w:val="0"/>
      <w:numFmt w:val="bullet"/>
      <w:lvlText w:val="•"/>
      <w:lvlJc w:val="left"/>
      <w:pPr>
        <w:ind w:left="7052" w:hanging="430"/>
      </w:pPr>
      <w:rPr>
        <w:rFonts w:hint="default"/>
        <w:lang w:val="en-US" w:eastAsia="zh-CN" w:bidi="ar-SA"/>
      </w:rPr>
    </w:lvl>
  </w:abstractNum>
  <w:abstractNum w:abstractNumId="18">
    <w:nsid w:val="727370D7"/>
    <w:multiLevelType w:val="hybridMultilevel"/>
    <w:tmpl w:val="00000000"/>
    <w:lvl w:ilvl="0">
      <w:start w:val="1"/>
      <w:numFmt w:val="decimal"/>
      <w:lvlText w:val="%1）"/>
      <w:lvlJc w:val="left"/>
      <w:pPr>
        <w:ind w:left="117" w:hanging="445"/>
        <w:jc w:val="right"/>
      </w:pPr>
      <w:rPr>
        <w:rFonts w:ascii="宋体" w:eastAsia="宋体" w:hAnsi="宋体" w:cs="宋体" w:hint="default"/>
        <w:spacing w:val="8"/>
        <w:w w:val="100"/>
        <w:sz w:val="26"/>
        <w:szCs w:val="26"/>
        <w:lang w:val="en-US" w:eastAsia="zh-CN" w:bidi="ar-SA"/>
      </w:rPr>
    </w:lvl>
    <w:lvl w:ilvl="1">
      <w:start w:val="0"/>
      <w:numFmt w:val="bullet"/>
      <w:lvlText w:val="•"/>
      <w:lvlJc w:val="left"/>
      <w:pPr>
        <w:ind w:left="986" w:hanging="445"/>
      </w:pPr>
      <w:rPr>
        <w:rFonts w:hint="default"/>
        <w:lang w:val="en-US" w:eastAsia="zh-CN" w:bidi="ar-SA"/>
      </w:rPr>
    </w:lvl>
    <w:lvl w:ilvl="2">
      <w:start w:val="0"/>
      <w:numFmt w:val="bullet"/>
      <w:lvlText w:val="•"/>
      <w:lvlJc w:val="left"/>
      <w:pPr>
        <w:ind w:left="1853" w:hanging="445"/>
      </w:pPr>
      <w:rPr>
        <w:rFonts w:hint="default"/>
        <w:lang w:val="en-US" w:eastAsia="zh-CN" w:bidi="ar-SA"/>
      </w:rPr>
    </w:lvl>
    <w:lvl w:ilvl="3">
      <w:start w:val="0"/>
      <w:numFmt w:val="bullet"/>
      <w:lvlText w:val="•"/>
      <w:lvlJc w:val="left"/>
      <w:pPr>
        <w:ind w:left="2719" w:hanging="445"/>
      </w:pPr>
      <w:rPr>
        <w:rFonts w:hint="default"/>
        <w:lang w:val="en-US" w:eastAsia="zh-CN" w:bidi="ar-SA"/>
      </w:rPr>
    </w:lvl>
    <w:lvl w:ilvl="4">
      <w:start w:val="0"/>
      <w:numFmt w:val="bullet"/>
      <w:lvlText w:val="•"/>
      <w:lvlJc w:val="left"/>
      <w:pPr>
        <w:ind w:left="3586" w:hanging="445"/>
      </w:pPr>
      <w:rPr>
        <w:rFonts w:hint="default"/>
        <w:lang w:val="en-US" w:eastAsia="zh-CN" w:bidi="ar-SA"/>
      </w:rPr>
    </w:lvl>
    <w:lvl w:ilvl="5">
      <w:start w:val="0"/>
      <w:numFmt w:val="bullet"/>
      <w:lvlText w:val="•"/>
      <w:lvlJc w:val="left"/>
      <w:pPr>
        <w:ind w:left="4453" w:hanging="445"/>
      </w:pPr>
      <w:rPr>
        <w:rFonts w:hint="default"/>
        <w:lang w:val="en-US" w:eastAsia="zh-CN" w:bidi="ar-SA"/>
      </w:rPr>
    </w:lvl>
    <w:lvl w:ilvl="6">
      <w:start w:val="0"/>
      <w:numFmt w:val="bullet"/>
      <w:lvlText w:val="•"/>
      <w:lvlJc w:val="left"/>
      <w:pPr>
        <w:ind w:left="5319" w:hanging="445"/>
      </w:pPr>
      <w:rPr>
        <w:rFonts w:hint="default"/>
        <w:lang w:val="en-US" w:eastAsia="zh-CN" w:bidi="ar-SA"/>
      </w:rPr>
    </w:lvl>
    <w:lvl w:ilvl="7">
      <w:start w:val="0"/>
      <w:numFmt w:val="bullet"/>
      <w:lvlText w:val="•"/>
      <w:lvlJc w:val="left"/>
      <w:pPr>
        <w:ind w:left="6186" w:hanging="445"/>
      </w:pPr>
      <w:rPr>
        <w:rFonts w:hint="default"/>
        <w:lang w:val="en-US" w:eastAsia="zh-CN" w:bidi="ar-SA"/>
      </w:rPr>
    </w:lvl>
    <w:lvl w:ilvl="8">
      <w:start w:val="0"/>
      <w:numFmt w:val="bullet"/>
      <w:lvlText w:val="•"/>
      <w:lvlJc w:val="left"/>
      <w:pPr>
        <w:ind w:left="7052" w:hanging="445"/>
      </w:pPr>
      <w:rPr>
        <w:rFonts w:hint="default"/>
        <w:lang w:val="en-US" w:eastAsia="zh-CN" w:bidi="ar-SA"/>
      </w:rPr>
    </w:lvl>
  </w:abstractNum>
  <w:abstractNum w:abstractNumId="19">
    <w:nsid w:val="7ABE4D89"/>
    <w:multiLevelType w:val="hybridMultilevel"/>
    <w:tmpl w:val="00000000"/>
    <w:lvl w:ilvl="0">
      <w:start w:val="1"/>
      <w:numFmt w:val="decimal"/>
      <w:lvlText w:val="%1）"/>
      <w:lvlJc w:val="left"/>
      <w:pPr>
        <w:ind w:left="1123" w:hanging="447"/>
        <w:jc w:val="left"/>
      </w:pPr>
      <w:rPr>
        <w:rFonts w:ascii="宋体" w:eastAsia="宋体" w:hAnsi="宋体" w:cs="宋体" w:hint="default"/>
        <w:spacing w:val="8"/>
        <w:w w:val="98"/>
        <w:sz w:val="28"/>
        <w:szCs w:val="28"/>
        <w:lang w:val="en-US" w:eastAsia="zh-CN" w:bidi="ar-SA"/>
      </w:rPr>
    </w:lvl>
    <w:lvl w:ilvl="1">
      <w:start w:val="0"/>
      <w:numFmt w:val="bullet"/>
      <w:lvlText w:val="•"/>
      <w:lvlJc w:val="left"/>
      <w:pPr>
        <w:ind w:left="1886" w:hanging="447"/>
      </w:pPr>
      <w:rPr>
        <w:rFonts w:hint="default"/>
        <w:lang w:val="en-US" w:eastAsia="zh-CN" w:bidi="ar-SA"/>
      </w:rPr>
    </w:lvl>
    <w:lvl w:ilvl="2">
      <w:start w:val="0"/>
      <w:numFmt w:val="bullet"/>
      <w:lvlText w:val="•"/>
      <w:lvlJc w:val="left"/>
      <w:pPr>
        <w:ind w:left="2653" w:hanging="447"/>
      </w:pPr>
      <w:rPr>
        <w:rFonts w:hint="default"/>
        <w:lang w:val="en-US" w:eastAsia="zh-CN" w:bidi="ar-SA"/>
      </w:rPr>
    </w:lvl>
    <w:lvl w:ilvl="3">
      <w:start w:val="0"/>
      <w:numFmt w:val="bullet"/>
      <w:lvlText w:val="•"/>
      <w:lvlJc w:val="left"/>
      <w:pPr>
        <w:ind w:left="3419" w:hanging="447"/>
      </w:pPr>
      <w:rPr>
        <w:rFonts w:hint="default"/>
        <w:lang w:val="en-US" w:eastAsia="zh-CN" w:bidi="ar-SA"/>
      </w:rPr>
    </w:lvl>
    <w:lvl w:ilvl="4">
      <w:start w:val="0"/>
      <w:numFmt w:val="bullet"/>
      <w:lvlText w:val="•"/>
      <w:lvlJc w:val="left"/>
      <w:pPr>
        <w:ind w:left="4186" w:hanging="447"/>
      </w:pPr>
      <w:rPr>
        <w:rFonts w:hint="default"/>
        <w:lang w:val="en-US" w:eastAsia="zh-CN" w:bidi="ar-SA"/>
      </w:rPr>
    </w:lvl>
    <w:lvl w:ilvl="5">
      <w:start w:val="0"/>
      <w:numFmt w:val="bullet"/>
      <w:lvlText w:val="•"/>
      <w:lvlJc w:val="left"/>
      <w:pPr>
        <w:ind w:left="4953" w:hanging="447"/>
      </w:pPr>
      <w:rPr>
        <w:rFonts w:hint="default"/>
        <w:lang w:val="en-US" w:eastAsia="zh-CN" w:bidi="ar-SA"/>
      </w:rPr>
    </w:lvl>
    <w:lvl w:ilvl="6">
      <w:start w:val="0"/>
      <w:numFmt w:val="bullet"/>
      <w:lvlText w:val="•"/>
      <w:lvlJc w:val="left"/>
      <w:pPr>
        <w:ind w:left="5719" w:hanging="447"/>
      </w:pPr>
      <w:rPr>
        <w:rFonts w:hint="default"/>
        <w:lang w:val="en-US" w:eastAsia="zh-CN" w:bidi="ar-SA"/>
      </w:rPr>
    </w:lvl>
    <w:lvl w:ilvl="7">
      <w:start w:val="0"/>
      <w:numFmt w:val="bullet"/>
      <w:lvlText w:val="•"/>
      <w:lvlJc w:val="left"/>
      <w:pPr>
        <w:ind w:left="6486" w:hanging="447"/>
      </w:pPr>
      <w:rPr>
        <w:rFonts w:hint="default"/>
        <w:lang w:val="en-US" w:eastAsia="zh-CN" w:bidi="ar-SA"/>
      </w:rPr>
    </w:lvl>
    <w:lvl w:ilvl="8">
      <w:start w:val="0"/>
      <w:numFmt w:val="bullet"/>
      <w:lvlText w:val="•"/>
      <w:lvlJc w:val="left"/>
      <w:pPr>
        <w:ind w:left="7252" w:hanging="447"/>
      </w:pPr>
      <w:rPr>
        <w:rFonts w:hint="default"/>
        <w:lang w:val="en-US" w:eastAsia="zh-CN" w:bidi="ar-SA"/>
      </w:rPr>
    </w:lvl>
  </w:abstractNum>
  <w:abstractNum w:abstractNumId="20">
    <w:nsid w:val="7DA552E2"/>
    <w:multiLevelType w:val="hybridMultilevel"/>
    <w:tmpl w:val="00000000"/>
    <w:lvl w:ilvl="0">
      <w:start w:val="1"/>
      <w:numFmt w:val="decimal"/>
      <w:lvlText w:val="%1"/>
      <w:lvlJc w:val="left"/>
      <w:pPr>
        <w:ind w:left="339" w:hanging="223"/>
        <w:jc w:val="left"/>
      </w:pPr>
      <w:rPr>
        <w:rFonts w:hint="default"/>
        <w:b/>
        <w:bCs/>
        <w:w w:val="83"/>
        <w:lang w:val="en-US" w:eastAsia="zh-CN" w:bidi="ar-SA"/>
      </w:rPr>
    </w:lvl>
    <w:lvl w:ilvl="1">
      <w:start w:val="1"/>
      <w:numFmt w:val="decimal"/>
      <w:lvlText w:val="%1.%2"/>
      <w:lvlJc w:val="left"/>
      <w:pPr>
        <w:ind w:left="635" w:hanging="518"/>
        <w:jc w:val="left"/>
      </w:pPr>
      <w:rPr>
        <w:rFonts w:ascii="宋体" w:eastAsia="宋体" w:hAnsi="宋体" w:cs="宋体" w:hint="default"/>
        <w:spacing w:val="0"/>
        <w:w w:val="100"/>
        <w:sz w:val="28"/>
        <w:szCs w:val="28"/>
        <w:lang w:val="en-US" w:eastAsia="zh-CN" w:bidi="ar-SA"/>
      </w:rPr>
    </w:lvl>
    <w:lvl w:ilvl="2">
      <w:start w:val="1"/>
      <w:numFmt w:val="decimal"/>
      <w:lvlText w:val="（%3）"/>
      <w:lvlJc w:val="left"/>
      <w:pPr>
        <w:ind w:left="1277" w:hanging="741"/>
        <w:jc w:val="left"/>
      </w:pPr>
      <w:rPr>
        <w:rFonts w:ascii="宋体" w:eastAsia="宋体" w:hAnsi="宋体" w:cs="宋体" w:hint="default"/>
        <w:spacing w:val="8"/>
        <w:w w:val="100"/>
        <w:sz w:val="26"/>
        <w:szCs w:val="26"/>
        <w:lang w:val="en-US" w:eastAsia="zh-CN" w:bidi="ar-SA"/>
      </w:rPr>
    </w:lvl>
    <w:lvl w:ilvl="3">
      <w:start w:val="0"/>
      <w:numFmt w:val="bullet"/>
      <w:lvlText w:val="•"/>
      <w:lvlJc w:val="left"/>
      <w:pPr>
        <w:ind w:left="2218" w:hanging="741"/>
      </w:pPr>
      <w:rPr>
        <w:rFonts w:hint="default"/>
        <w:lang w:val="en-US" w:eastAsia="zh-CN" w:bidi="ar-SA"/>
      </w:rPr>
    </w:lvl>
    <w:lvl w:ilvl="4">
      <w:start w:val="0"/>
      <w:numFmt w:val="bullet"/>
      <w:lvlText w:val="•"/>
      <w:lvlJc w:val="left"/>
      <w:pPr>
        <w:ind w:left="3156" w:hanging="741"/>
      </w:pPr>
      <w:rPr>
        <w:rFonts w:hint="default"/>
        <w:lang w:val="en-US" w:eastAsia="zh-CN" w:bidi="ar-SA"/>
      </w:rPr>
    </w:lvl>
    <w:lvl w:ilvl="5">
      <w:start w:val="0"/>
      <w:numFmt w:val="bullet"/>
      <w:lvlText w:val="•"/>
      <w:lvlJc w:val="left"/>
      <w:pPr>
        <w:ind w:left="4094" w:hanging="741"/>
      </w:pPr>
      <w:rPr>
        <w:rFonts w:hint="default"/>
        <w:lang w:val="en-US" w:eastAsia="zh-CN" w:bidi="ar-SA"/>
      </w:rPr>
    </w:lvl>
    <w:lvl w:ilvl="6">
      <w:start w:val="0"/>
      <w:numFmt w:val="bullet"/>
      <w:lvlText w:val="•"/>
      <w:lvlJc w:val="left"/>
      <w:pPr>
        <w:ind w:left="5033" w:hanging="741"/>
      </w:pPr>
      <w:rPr>
        <w:rFonts w:hint="default"/>
        <w:lang w:val="en-US" w:eastAsia="zh-CN" w:bidi="ar-SA"/>
      </w:rPr>
    </w:lvl>
    <w:lvl w:ilvl="7">
      <w:start w:val="0"/>
      <w:numFmt w:val="bullet"/>
      <w:lvlText w:val="•"/>
      <w:lvlJc w:val="left"/>
      <w:pPr>
        <w:ind w:left="5971" w:hanging="741"/>
      </w:pPr>
      <w:rPr>
        <w:rFonts w:hint="default"/>
        <w:lang w:val="en-US" w:eastAsia="zh-CN" w:bidi="ar-SA"/>
      </w:rPr>
    </w:lvl>
    <w:lvl w:ilvl="8">
      <w:start w:val="0"/>
      <w:numFmt w:val="bullet"/>
      <w:lvlText w:val="•"/>
      <w:lvlJc w:val="left"/>
      <w:pPr>
        <w:ind w:left="6909" w:hanging="741"/>
      </w:pPr>
      <w:rPr>
        <w:rFonts w:hint="default"/>
        <w:lang w:val="en-US" w:eastAsia="zh-CN" w:bidi="ar-SA"/>
      </w:rPr>
    </w:lvl>
  </w:abstractNum>
  <w:abstractNum w:abstractNumId="21">
    <w:nsid w:val="7DB4F843"/>
    <w:multiLevelType w:val="hybridMultilevel"/>
    <w:tmpl w:val="00000000"/>
    <w:lvl w:ilvl="0">
      <w:start w:val="1"/>
      <w:numFmt w:val="decimal"/>
      <w:lvlText w:val="%1"/>
      <w:lvlJc w:val="left"/>
      <w:pPr>
        <w:ind w:left="339" w:hanging="223"/>
        <w:jc w:val="left"/>
      </w:pPr>
      <w:rPr>
        <w:rFonts w:hint="default"/>
        <w:b/>
        <w:bCs/>
        <w:w w:val="83"/>
        <w:lang w:val="en-US" w:eastAsia="zh-CN" w:bidi="ar-SA"/>
      </w:rPr>
    </w:lvl>
    <w:lvl w:ilvl="1">
      <w:start w:val="1"/>
      <w:numFmt w:val="decimal"/>
      <w:lvlText w:val="%1.%2"/>
      <w:lvlJc w:val="left"/>
      <w:pPr>
        <w:ind w:left="635" w:hanging="518"/>
        <w:jc w:val="left"/>
      </w:pPr>
      <w:rPr>
        <w:rFonts w:ascii="宋体" w:eastAsia="宋体" w:hAnsi="宋体" w:cs="宋体" w:hint="default"/>
        <w:spacing w:val="0"/>
        <w:w w:val="100"/>
        <w:sz w:val="28"/>
        <w:szCs w:val="28"/>
        <w:lang w:val="en-US" w:eastAsia="zh-CN" w:bidi="ar-SA"/>
      </w:rPr>
    </w:lvl>
    <w:lvl w:ilvl="2">
      <w:start w:val="1"/>
      <w:numFmt w:val="decimal"/>
      <w:lvlText w:val="（%3）"/>
      <w:lvlJc w:val="left"/>
      <w:pPr>
        <w:ind w:left="1277" w:hanging="741"/>
        <w:jc w:val="left"/>
      </w:pPr>
      <w:rPr>
        <w:rFonts w:ascii="宋体" w:eastAsia="宋体" w:hAnsi="宋体" w:cs="宋体" w:hint="default"/>
        <w:spacing w:val="8"/>
        <w:w w:val="100"/>
        <w:sz w:val="26"/>
        <w:szCs w:val="26"/>
        <w:lang w:val="en-US" w:eastAsia="zh-CN" w:bidi="ar-SA"/>
      </w:rPr>
    </w:lvl>
    <w:lvl w:ilvl="3">
      <w:start w:val="0"/>
      <w:numFmt w:val="bullet"/>
      <w:lvlText w:val="•"/>
      <w:lvlJc w:val="left"/>
      <w:pPr>
        <w:ind w:left="2218" w:hanging="741"/>
      </w:pPr>
      <w:rPr>
        <w:rFonts w:hint="default"/>
        <w:lang w:val="en-US" w:eastAsia="zh-CN" w:bidi="ar-SA"/>
      </w:rPr>
    </w:lvl>
    <w:lvl w:ilvl="4">
      <w:start w:val="0"/>
      <w:numFmt w:val="bullet"/>
      <w:lvlText w:val="•"/>
      <w:lvlJc w:val="left"/>
      <w:pPr>
        <w:ind w:left="3156" w:hanging="741"/>
      </w:pPr>
      <w:rPr>
        <w:rFonts w:hint="default"/>
        <w:lang w:val="en-US" w:eastAsia="zh-CN" w:bidi="ar-SA"/>
      </w:rPr>
    </w:lvl>
    <w:lvl w:ilvl="5">
      <w:start w:val="0"/>
      <w:numFmt w:val="bullet"/>
      <w:lvlText w:val="•"/>
      <w:lvlJc w:val="left"/>
      <w:pPr>
        <w:ind w:left="4094" w:hanging="741"/>
      </w:pPr>
      <w:rPr>
        <w:rFonts w:hint="default"/>
        <w:lang w:val="en-US" w:eastAsia="zh-CN" w:bidi="ar-SA"/>
      </w:rPr>
    </w:lvl>
    <w:lvl w:ilvl="6">
      <w:start w:val="0"/>
      <w:numFmt w:val="bullet"/>
      <w:lvlText w:val="•"/>
      <w:lvlJc w:val="left"/>
      <w:pPr>
        <w:ind w:left="5033" w:hanging="741"/>
      </w:pPr>
      <w:rPr>
        <w:rFonts w:hint="default"/>
        <w:lang w:val="en-US" w:eastAsia="zh-CN" w:bidi="ar-SA"/>
      </w:rPr>
    </w:lvl>
    <w:lvl w:ilvl="7">
      <w:start w:val="0"/>
      <w:numFmt w:val="bullet"/>
      <w:lvlText w:val="•"/>
      <w:lvlJc w:val="left"/>
      <w:pPr>
        <w:ind w:left="5971" w:hanging="741"/>
      </w:pPr>
      <w:rPr>
        <w:rFonts w:hint="default"/>
        <w:lang w:val="en-US" w:eastAsia="zh-CN" w:bidi="ar-SA"/>
      </w:rPr>
    </w:lvl>
    <w:lvl w:ilvl="8">
      <w:start w:val="0"/>
      <w:numFmt w:val="bullet"/>
      <w:lvlText w:val="•"/>
      <w:lvlJc w:val="left"/>
      <w:pPr>
        <w:ind w:left="6909" w:hanging="741"/>
      </w:pPr>
      <w:rPr>
        <w:rFonts w:hint="default"/>
        <w:lang w:val="en-US" w:eastAsia="zh-CN" w:bidi="ar-SA"/>
      </w:rPr>
    </w:lvl>
  </w:abstractNum>
  <w:abstractNum w:abstractNumId="22">
    <w:nsid w:val="7EBC2F42"/>
    <w:multiLevelType w:val="hybridMultilevel"/>
    <w:tmpl w:val="00000000"/>
    <w:lvl w:ilvl="0">
      <w:start w:val="1"/>
      <w:numFmt w:val="decimal"/>
      <w:lvlText w:val="（%1）"/>
      <w:lvlJc w:val="left"/>
      <w:pPr>
        <w:ind w:left="1137" w:hanging="741"/>
        <w:jc w:val="left"/>
      </w:pPr>
      <w:rPr>
        <w:rFonts w:ascii="宋体" w:eastAsia="宋体" w:hAnsi="宋体" w:cs="宋体" w:hint="default"/>
        <w:spacing w:val="8"/>
        <w:w w:val="100"/>
        <w:sz w:val="26"/>
        <w:szCs w:val="26"/>
        <w:lang w:val="en-US" w:eastAsia="zh-CN" w:bidi="ar-SA"/>
      </w:rPr>
    </w:lvl>
    <w:lvl w:ilvl="1">
      <w:start w:val="2"/>
      <w:numFmt w:val="decimal"/>
      <w:lvlText w:val="（%2）"/>
      <w:lvlJc w:val="left"/>
      <w:pPr>
        <w:ind w:left="1277" w:hanging="741"/>
        <w:jc w:val="right"/>
      </w:pPr>
      <w:rPr>
        <w:rFonts w:ascii="宋体" w:eastAsia="宋体" w:hAnsi="宋体" w:cs="宋体" w:hint="default"/>
        <w:spacing w:val="8"/>
        <w:w w:val="100"/>
        <w:sz w:val="26"/>
        <w:szCs w:val="26"/>
        <w:lang w:val="en-US" w:eastAsia="zh-CN" w:bidi="ar-SA"/>
      </w:rPr>
    </w:lvl>
    <w:lvl w:ilvl="2">
      <w:start w:val="2"/>
      <w:numFmt w:val="decimal"/>
      <w:lvlText w:val="%3）"/>
      <w:lvlJc w:val="left"/>
      <w:pPr>
        <w:ind w:left="117" w:hanging="430"/>
        <w:jc w:val="left"/>
      </w:pPr>
      <w:rPr>
        <w:rFonts w:ascii="宋体" w:eastAsia="宋体" w:hAnsi="宋体" w:cs="宋体" w:hint="default"/>
        <w:spacing w:val="-7"/>
        <w:w w:val="100"/>
        <w:sz w:val="26"/>
        <w:szCs w:val="26"/>
        <w:lang w:val="en-US" w:eastAsia="zh-CN" w:bidi="ar-SA"/>
      </w:rPr>
    </w:lvl>
    <w:lvl w:ilvl="3">
      <w:start w:val="0"/>
      <w:numFmt w:val="bullet"/>
      <w:lvlText w:val="•"/>
      <w:lvlJc w:val="left"/>
      <w:pPr>
        <w:ind w:left="2218" w:hanging="430"/>
      </w:pPr>
      <w:rPr>
        <w:rFonts w:hint="default"/>
        <w:lang w:val="en-US" w:eastAsia="zh-CN" w:bidi="ar-SA"/>
      </w:rPr>
    </w:lvl>
    <w:lvl w:ilvl="4">
      <w:start w:val="0"/>
      <w:numFmt w:val="bullet"/>
      <w:lvlText w:val="•"/>
      <w:lvlJc w:val="left"/>
      <w:pPr>
        <w:ind w:left="3156" w:hanging="430"/>
      </w:pPr>
      <w:rPr>
        <w:rFonts w:hint="default"/>
        <w:lang w:val="en-US" w:eastAsia="zh-CN" w:bidi="ar-SA"/>
      </w:rPr>
    </w:lvl>
    <w:lvl w:ilvl="5">
      <w:start w:val="0"/>
      <w:numFmt w:val="bullet"/>
      <w:lvlText w:val="•"/>
      <w:lvlJc w:val="left"/>
      <w:pPr>
        <w:ind w:left="4094" w:hanging="430"/>
      </w:pPr>
      <w:rPr>
        <w:rFonts w:hint="default"/>
        <w:lang w:val="en-US" w:eastAsia="zh-CN" w:bidi="ar-SA"/>
      </w:rPr>
    </w:lvl>
    <w:lvl w:ilvl="6">
      <w:start w:val="0"/>
      <w:numFmt w:val="bullet"/>
      <w:lvlText w:val="•"/>
      <w:lvlJc w:val="left"/>
      <w:pPr>
        <w:ind w:left="5033" w:hanging="430"/>
      </w:pPr>
      <w:rPr>
        <w:rFonts w:hint="default"/>
        <w:lang w:val="en-US" w:eastAsia="zh-CN" w:bidi="ar-SA"/>
      </w:rPr>
    </w:lvl>
    <w:lvl w:ilvl="7">
      <w:start w:val="0"/>
      <w:numFmt w:val="bullet"/>
      <w:lvlText w:val="•"/>
      <w:lvlJc w:val="left"/>
      <w:pPr>
        <w:ind w:left="5971" w:hanging="430"/>
      </w:pPr>
      <w:rPr>
        <w:rFonts w:hint="default"/>
        <w:lang w:val="en-US" w:eastAsia="zh-CN" w:bidi="ar-SA"/>
      </w:rPr>
    </w:lvl>
    <w:lvl w:ilvl="8">
      <w:start w:val="0"/>
      <w:numFmt w:val="bullet"/>
      <w:lvlText w:val="•"/>
      <w:lvlJc w:val="left"/>
      <w:pPr>
        <w:ind w:left="6909" w:hanging="430"/>
      </w:pPr>
      <w:rPr>
        <w:rFonts w:hint="default"/>
        <w:lang w:val="en-US" w:eastAsia="zh-CN" w:bidi="ar-SA"/>
      </w:rPr>
    </w:lvl>
  </w:abstractNum>
  <w:num w:numId="1">
    <w:abstractNumId w:val="10"/>
  </w:num>
  <w:num w:numId="2">
    <w:abstractNumId w:val="1"/>
  </w:num>
  <w:num w:numId="3">
    <w:abstractNumId w:val="2"/>
  </w:num>
  <w:num w:numId="4">
    <w:abstractNumId w:val="4"/>
  </w:num>
  <w:num w:numId="5">
    <w:abstractNumId w:val="5"/>
  </w:num>
  <w:num w:numId="6">
    <w:abstractNumId w:val="19"/>
  </w:num>
  <w:num w:numId="7">
    <w:abstractNumId w:val="18"/>
  </w:num>
  <w:num w:numId="8">
    <w:abstractNumId w:val="11"/>
  </w:num>
  <w:num w:numId="9">
    <w:abstractNumId w:val="8"/>
  </w:num>
  <w:num w:numId="10">
    <w:abstractNumId w:val="12"/>
  </w:num>
  <w:num w:numId="11">
    <w:abstractNumId w:val="16"/>
  </w:num>
  <w:num w:numId="12">
    <w:abstractNumId w:val="13"/>
  </w:num>
  <w:num w:numId="13">
    <w:abstractNumId w:val="3"/>
  </w:num>
  <w:num w:numId="14">
    <w:abstractNumId w:val="20"/>
  </w:num>
  <w:num w:numId="15">
    <w:abstractNumId w:val="7"/>
  </w:num>
  <w:num w:numId="16">
    <w:abstractNumId w:val="21"/>
  </w:num>
  <w:num w:numId="17">
    <w:abstractNumId w:val="0"/>
  </w:num>
  <w:num w:numId="18">
    <w:abstractNumId w:val="22"/>
  </w:num>
  <w:num w:numId="19">
    <w:abstractNumId w:val="6"/>
  </w:num>
  <w:num w:numId="20">
    <w:abstractNumId w:val="17"/>
  </w:num>
  <w:num w:numId="21">
    <w:abstractNumId w:val="15"/>
  </w:num>
  <w:num w:numId="22">
    <w:abstractNumId w:val="14"/>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6"/>
      <w:ind w:left="116"/>
    </w:pPr>
    <w:rPr>
      <w:rFonts w:ascii="宋体" w:eastAsia="宋体" w:hAnsi="宋体" w:cs="宋体"/>
      <w:sz w:val="28"/>
      <w:szCs w:val="28"/>
      <w:lang w:val="en-US" w:eastAsia="zh-CN" w:bidi="ar-SA"/>
    </w:rPr>
  </w:style>
  <w:style w:type="paragraph" w:styleId="Title">
    <w:name w:val="Title"/>
    <w:basedOn w:val="Normal"/>
    <w:uiPriority w:val="1"/>
    <w:qFormat/>
    <w:pPr>
      <w:ind w:left="224" w:hanging="2944"/>
    </w:pPr>
    <w:rPr>
      <w:rFonts w:ascii="Microsoft JhengHei" w:eastAsia="Microsoft JhengHei" w:hAnsi="Microsoft JhengHei" w:cs="Microsoft JhengHei"/>
      <w:b/>
      <w:bCs/>
      <w:sz w:val="72"/>
      <w:szCs w:val="72"/>
      <w:lang w:val="en-US" w:eastAsia="zh-CN" w:bidi="ar-SA"/>
    </w:rPr>
  </w:style>
  <w:style w:type="paragraph" w:styleId="ListParagraph">
    <w:name w:val="List Paragraph"/>
    <w:basedOn w:val="Normal"/>
    <w:uiPriority w:val="1"/>
    <w:qFormat/>
    <w:pPr>
      <w:ind w:left="116" w:firstLine="512"/>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507003056061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2024-01-16T17:18:25Z</dcterms:created>
  <dcterms:modified xsi:type="dcterms:W3CDTF">2024-01-16T17:18:25Z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2006-04-05T00:00:00Z</vt:filetime>
  </property>
  <property fmtid="{D5CDD505-2E9C-101B-9397-08002B2CF9AE}" pid="3" name="Creator">
    <vt:lpwstr>Microsoft Office Word</vt:lpwstr>
  </property>
  <property fmtid="{D5CDD505-2E9C-101B-9397-08002B2CF9AE}" pid="4" name="LastSaved">
    <vt:filetime>2024-01-16T00:00:00Z</vt:filetime>
  </property>
</Properties>
</file>