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高纯稀土金属项目规划设计蓝图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6" w:history="1">
        <w:r>
          <w:rPr>
            <w:rFonts w:ascii="仿宋" w:eastAsia="仿宋" w:hAnsi="仿宋" w:cs="仿宋" w:hint="eastAsia"/>
            <w:lang w:eastAsia="zh-CN"/>
          </w:rPr>
          <w:t>概论</w:t>
        </w:r>
        <w:r>
          <w:tab/>
        </w:r>
        <w:r>
          <w:fldChar w:fldCharType="begin"/>
        </w:r>
        <w:r>
          <w:instrText xml:space="preserve"> PAGEREF _Toc12076 \h </w:instrText>
        </w:r>
        <w:r>
          <w:fldChar w:fldCharType="separate"/>
        </w:r>
        <w:r>
          <w:t>3</w:t>
        </w:r>
        <w:r>
          <w:fldChar w:fldCharType="end"/>
        </w:r>
      </w:hyperlink>
    </w:p>
    <w:p>
      <w:pPr>
        <w:pStyle w:val="TOC1"/>
        <w:tabs>
          <w:tab w:val="right" w:leader="dot" w:pos="8306"/>
        </w:tabs>
      </w:pPr>
      <w:hyperlink w:anchor="_Toc16354" w:history="1">
        <w:r>
          <w:rPr>
            <w:rFonts w:ascii="仿宋" w:eastAsia="仿宋" w:hAnsi="仿宋" w:cs="仿宋" w:hint="eastAsia"/>
            <w:lang w:eastAsia="zh-CN"/>
          </w:rPr>
          <w:t>一、高纯稀土金属项目危机管理</w:t>
        </w:r>
        <w:r>
          <w:tab/>
        </w:r>
        <w:r>
          <w:fldChar w:fldCharType="begin"/>
        </w:r>
        <w:r>
          <w:instrText xml:space="preserve"> PAGEREF _Toc16354 \h </w:instrText>
        </w:r>
        <w:r>
          <w:fldChar w:fldCharType="separate"/>
        </w:r>
        <w:r>
          <w:t>3</w:t>
        </w:r>
        <w:r>
          <w:fldChar w:fldCharType="end"/>
        </w:r>
      </w:hyperlink>
    </w:p>
    <w:p>
      <w:pPr>
        <w:pStyle w:val="TOC2"/>
        <w:tabs>
          <w:tab w:val="right" w:leader="dot" w:pos="8306"/>
        </w:tabs>
      </w:pPr>
      <w:hyperlink w:anchor="_Toc30558" w:history="1">
        <w:r>
          <w:rPr>
            <w:rFonts w:ascii="仿宋" w:eastAsia="仿宋" w:hAnsi="仿宋" w:cs="仿宋" w:hint="eastAsia"/>
            <w:lang w:eastAsia="zh-CN"/>
          </w:rPr>
          <w:t>(一)、危机预警与识别</w:t>
        </w:r>
        <w:r>
          <w:tab/>
        </w:r>
        <w:r>
          <w:fldChar w:fldCharType="begin"/>
        </w:r>
        <w:r>
          <w:instrText xml:space="preserve"> PAGEREF _Toc30558 \h </w:instrText>
        </w:r>
        <w:r>
          <w:fldChar w:fldCharType="separate"/>
        </w:r>
        <w:r>
          <w:t>3</w:t>
        </w:r>
        <w:r>
          <w:fldChar w:fldCharType="end"/>
        </w:r>
      </w:hyperlink>
    </w:p>
    <w:p>
      <w:pPr>
        <w:pStyle w:val="TOC2"/>
        <w:tabs>
          <w:tab w:val="right" w:leader="dot" w:pos="8306"/>
        </w:tabs>
      </w:pPr>
      <w:hyperlink w:anchor="_Toc15750" w:history="1">
        <w:r>
          <w:rPr>
            <w:rFonts w:ascii="仿宋" w:eastAsia="仿宋" w:hAnsi="仿宋" w:cs="仿宋" w:hint="eastAsia"/>
            <w:lang w:eastAsia="zh-CN"/>
          </w:rPr>
          <w:t>(二)、危机应对与恢复</w:t>
        </w:r>
        <w:r>
          <w:tab/>
        </w:r>
        <w:r>
          <w:fldChar w:fldCharType="begin"/>
        </w:r>
        <w:r>
          <w:instrText xml:space="preserve"> PAGEREF _Toc15750 \h </w:instrText>
        </w:r>
        <w:r>
          <w:fldChar w:fldCharType="separate"/>
        </w:r>
        <w:r>
          <w:t>4</w:t>
        </w:r>
        <w:r>
          <w:fldChar w:fldCharType="end"/>
        </w:r>
      </w:hyperlink>
    </w:p>
    <w:p>
      <w:pPr>
        <w:pStyle w:val="TOC1"/>
        <w:tabs>
          <w:tab w:val="right" w:leader="dot" w:pos="8306"/>
        </w:tabs>
      </w:pPr>
      <w:hyperlink w:anchor="_Toc26854" w:history="1">
        <w:r>
          <w:rPr>
            <w:rFonts w:ascii="仿宋" w:eastAsia="仿宋" w:hAnsi="仿宋" w:cs="仿宋" w:hint="eastAsia"/>
            <w:lang w:eastAsia="zh-CN"/>
          </w:rPr>
          <w:t>二、高纯稀土金属项目可持续发展</w:t>
        </w:r>
        <w:r>
          <w:tab/>
        </w:r>
        <w:r>
          <w:fldChar w:fldCharType="begin"/>
        </w:r>
        <w:r>
          <w:instrText xml:space="preserve"> PAGEREF _Toc26854 \h </w:instrText>
        </w:r>
        <w:r>
          <w:fldChar w:fldCharType="separate"/>
        </w:r>
        <w:r>
          <w:t>5</w:t>
        </w:r>
        <w:r>
          <w:fldChar w:fldCharType="end"/>
        </w:r>
      </w:hyperlink>
    </w:p>
    <w:p>
      <w:pPr>
        <w:pStyle w:val="TOC2"/>
        <w:tabs>
          <w:tab w:val="right" w:leader="dot" w:pos="8306"/>
        </w:tabs>
      </w:pPr>
      <w:hyperlink w:anchor="_Toc25133" w:history="1">
        <w:r>
          <w:rPr>
            <w:rFonts w:ascii="仿宋" w:eastAsia="仿宋" w:hAnsi="仿宋" w:cs="仿宋" w:hint="eastAsia"/>
            <w:lang w:eastAsia="zh-CN"/>
          </w:rPr>
          <w:t>(一)、可持续战略与实践</w:t>
        </w:r>
        <w:r>
          <w:tab/>
        </w:r>
        <w:r>
          <w:fldChar w:fldCharType="begin"/>
        </w:r>
        <w:r>
          <w:instrText xml:space="preserve"> PAGEREF _Toc25133 \h </w:instrText>
        </w:r>
        <w:r>
          <w:fldChar w:fldCharType="separate"/>
        </w:r>
        <w:r>
          <w:t>5</w:t>
        </w:r>
        <w:r>
          <w:fldChar w:fldCharType="end"/>
        </w:r>
      </w:hyperlink>
    </w:p>
    <w:p>
      <w:pPr>
        <w:pStyle w:val="TOC2"/>
        <w:tabs>
          <w:tab w:val="right" w:leader="dot" w:pos="8306"/>
        </w:tabs>
      </w:pPr>
      <w:hyperlink w:anchor="_Toc25939" w:history="1">
        <w:r>
          <w:rPr>
            <w:rFonts w:ascii="仿宋" w:eastAsia="仿宋" w:hAnsi="仿宋" w:cs="仿宋" w:hint="eastAsia"/>
            <w:lang w:eastAsia="zh-CN"/>
          </w:rPr>
          <w:t>(二)、环保与社会责任</w:t>
        </w:r>
        <w:r>
          <w:tab/>
        </w:r>
        <w:r>
          <w:fldChar w:fldCharType="begin"/>
        </w:r>
        <w:r>
          <w:instrText xml:space="preserve"> PAGEREF _Toc25939 \h </w:instrText>
        </w:r>
        <w:r>
          <w:fldChar w:fldCharType="separate"/>
        </w:r>
        <w:r>
          <w:t>6</w:t>
        </w:r>
        <w:r>
          <w:fldChar w:fldCharType="end"/>
        </w:r>
      </w:hyperlink>
    </w:p>
    <w:p>
      <w:pPr>
        <w:pStyle w:val="TOC1"/>
        <w:tabs>
          <w:tab w:val="right" w:leader="dot" w:pos="8306"/>
        </w:tabs>
      </w:pPr>
      <w:hyperlink w:anchor="_Toc11100" w:history="1">
        <w:r>
          <w:rPr>
            <w:rFonts w:ascii="仿宋" w:eastAsia="仿宋" w:hAnsi="仿宋" w:cs="仿宋" w:hint="eastAsia"/>
            <w:lang w:eastAsia="zh-CN"/>
          </w:rPr>
          <w:t>三、产品规划分析</w:t>
        </w:r>
        <w:r>
          <w:tab/>
        </w:r>
        <w:r>
          <w:fldChar w:fldCharType="begin"/>
        </w:r>
        <w:r>
          <w:instrText xml:space="preserve"> PAGEREF _Toc11100 \h </w:instrText>
        </w:r>
        <w:r>
          <w:fldChar w:fldCharType="separate"/>
        </w:r>
        <w:r>
          <w:t>7</w:t>
        </w:r>
        <w:r>
          <w:fldChar w:fldCharType="end"/>
        </w:r>
      </w:hyperlink>
    </w:p>
    <w:p>
      <w:pPr>
        <w:pStyle w:val="TOC2"/>
        <w:tabs>
          <w:tab w:val="right" w:leader="dot" w:pos="8306"/>
        </w:tabs>
      </w:pPr>
      <w:hyperlink w:anchor="_Toc21888" w:history="1">
        <w:r>
          <w:rPr>
            <w:rFonts w:ascii="仿宋" w:eastAsia="仿宋" w:hAnsi="仿宋" w:cs="仿宋" w:hint="eastAsia"/>
            <w:lang w:eastAsia="zh-CN"/>
          </w:rPr>
          <w:t>(一)、产品规划</w:t>
        </w:r>
        <w:r>
          <w:tab/>
        </w:r>
        <w:r>
          <w:fldChar w:fldCharType="begin"/>
        </w:r>
        <w:r>
          <w:instrText xml:space="preserve"> PAGEREF _Toc21888 \h </w:instrText>
        </w:r>
        <w:r>
          <w:fldChar w:fldCharType="separate"/>
        </w:r>
        <w:r>
          <w:t>7</w:t>
        </w:r>
        <w:r>
          <w:fldChar w:fldCharType="end"/>
        </w:r>
      </w:hyperlink>
    </w:p>
    <w:p>
      <w:pPr>
        <w:pStyle w:val="TOC2"/>
        <w:tabs>
          <w:tab w:val="right" w:leader="dot" w:pos="8306"/>
        </w:tabs>
      </w:pPr>
      <w:hyperlink w:anchor="_Toc25159" w:history="1">
        <w:r>
          <w:rPr>
            <w:rFonts w:ascii="仿宋" w:eastAsia="仿宋" w:hAnsi="仿宋" w:cs="仿宋" w:hint="eastAsia"/>
            <w:lang w:eastAsia="zh-CN"/>
          </w:rPr>
          <w:t>(二)、建设规模</w:t>
        </w:r>
        <w:r>
          <w:tab/>
        </w:r>
        <w:r>
          <w:fldChar w:fldCharType="begin"/>
        </w:r>
        <w:r>
          <w:instrText xml:space="preserve"> PAGEREF _Toc25159 \h </w:instrText>
        </w:r>
        <w:r>
          <w:fldChar w:fldCharType="separate"/>
        </w:r>
        <w:r>
          <w:t>8</w:t>
        </w:r>
        <w:r>
          <w:fldChar w:fldCharType="end"/>
        </w:r>
      </w:hyperlink>
    </w:p>
    <w:p>
      <w:pPr>
        <w:pStyle w:val="TOC1"/>
        <w:tabs>
          <w:tab w:val="right" w:leader="dot" w:pos="8306"/>
        </w:tabs>
      </w:pPr>
      <w:hyperlink w:anchor="_Toc23179" w:history="1">
        <w:r>
          <w:rPr>
            <w:rFonts w:ascii="仿宋" w:eastAsia="仿宋" w:hAnsi="仿宋" w:cs="仿宋" w:hint="eastAsia"/>
            <w:lang w:eastAsia="zh-CN"/>
          </w:rPr>
          <w:t>四、高纯稀土金属项目绩效评估</w:t>
        </w:r>
        <w:r>
          <w:tab/>
        </w:r>
        <w:r>
          <w:fldChar w:fldCharType="begin"/>
        </w:r>
        <w:r>
          <w:instrText xml:space="preserve"> PAGEREF _Toc23179 \h </w:instrText>
        </w:r>
        <w:r>
          <w:fldChar w:fldCharType="separate"/>
        </w:r>
        <w:r>
          <w:t>9</w:t>
        </w:r>
        <w:r>
          <w:fldChar w:fldCharType="end"/>
        </w:r>
      </w:hyperlink>
    </w:p>
    <w:p>
      <w:pPr>
        <w:pStyle w:val="TOC2"/>
        <w:tabs>
          <w:tab w:val="right" w:leader="dot" w:pos="8306"/>
        </w:tabs>
      </w:pPr>
      <w:hyperlink w:anchor="_Toc5477" w:history="1">
        <w:r>
          <w:rPr>
            <w:rFonts w:ascii="仿宋" w:eastAsia="仿宋" w:hAnsi="仿宋" w:cs="仿宋" w:hint="eastAsia"/>
            <w:lang w:eastAsia="zh-CN"/>
          </w:rPr>
          <w:t>(一)、绩效评估指标</w:t>
        </w:r>
        <w:r>
          <w:tab/>
        </w:r>
        <w:r>
          <w:fldChar w:fldCharType="begin"/>
        </w:r>
        <w:r>
          <w:instrText xml:space="preserve"> PAGEREF _Toc5477 \h </w:instrText>
        </w:r>
        <w:r>
          <w:fldChar w:fldCharType="separate"/>
        </w:r>
        <w:r>
          <w:t>9</w:t>
        </w:r>
        <w:r>
          <w:fldChar w:fldCharType="end"/>
        </w:r>
      </w:hyperlink>
    </w:p>
    <w:p>
      <w:pPr>
        <w:pStyle w:val="TOC2"/>
        <w:tabs>
          <w:tab w:val="right" w:leader="dot" w:pos="8306"/>
        </w:tabs>
      </w:pPr>
      <w:hyperlink w:anchor="_Toc15256" w:history="1">
        <w:r>
          <w:rPr>
            <w:rFonts w:ascii="仿宋" w:eastAsia="仿宋" w:hAnsi="仿宋" w:cs="仿宋" w:hint="eastAsia"/>
            <w:lang w:eastAsia="zh-CN"/>
          </w:rPr>
          <w:t>(二)、绩效评估方法</w:t>
        </w:r>
        <w:r>
          <w:tab/>
        </w:r>
        <w:r>
          <w:fldChar w:fldCharType="begin"/>
        </w:r>
        <w:r>
          <w:instrText xml:space="preserve"> PAGEREF _Toc15256 \h </w:instrText>
        </w:r>
        <w:r>
          <w:fldChar w:fldCharType="separate"/>
        </w:r>
        <w:r>
          <w:t>10</w:t>
        </w:r>
        <w:r>
          <w:fldChar w:fldCharType="end"/>
        </w:r>
      </w:hyperlink>
    </w:p>
    <w:p>
      <w:pPr>
        <w:pStyle w:val="TOC2"/>
        <w:tabs>
          <w:tab w:val="right" w:leader="dot" w:pos="8306"/>
        </w:tabs>
      </w:pPr>
      <w:hyperlink w:anchor="_Toc16298" w:history="1">
        <w:r>
          <w:rPr>
            <w:rFonts w:ascii="仿宋" w:eastAsia="仿宋" w:hAnsi="仿宋" w:cs="仿宋" w:hint="eastAsia"/>
            <w:lang w:eastAsia="zh-CN"/>
          </w:rPr>
          <w:t>(三)、绩效评估周期</w:t>
        </w:r>
        <w:r>
          <w:tab/>
        </w:r>
        <w:r>
          <w:fldChar w:fldCharType="begin"/>
        </w:r>
        <w:r>
          <w:instrText xml:space="preserve"> PAGEREF _Toc16298 \h </w:instrText>
        </w:r>
        <w:r>
          <w:fldChar w:fldCharType="separate"/>
        </w:r>
        <w:r>
          <w:t>11</w:t>
        </w:r>
        <w:r>
          <w:fldChar w:fldCharType="end"/>
        </w:r>
      </w:hyperlink>
    </w:p>
    <w:p>
      <w:pPr>
        <w:pStyle w:val="TOC1"/>
        <w:tabs>
          <w:tab w:val="right" w:leader="dot" w:pos="8306"/>
        </w:tabs>
      </w:pPr>
      <w:hyperlink w:anchor="_Toc7846" w:history="1">
        <w:r>
          <w:rPr>
            <w:rFonts w:ascii="仿宋" w:eastAsia="仿宋" w:hAnsi="仿宋" w:cs="仿宋" w:hint="eastAsia"/>
            <w:lang w:eastAsia="zh-CN"/>
          </w:rPr>
          <w:t>五、高纯稀土金属项目土建工程</w:t>
        </w:r>
        <w:r>
          <w:tab/>
        </w:r>
        <w:r>
          <w:fldChar w:fldCharType="begin"/>
        </w:r>
        <w:r>
          <w:instrText xml:space="preserve"> PAGEREF _Toc7846 \h </w:instrText>
        </w:r>
        <w:r>
          <w:fldChar w:fldCharType="separate"/>
        </w:r>
        <w:r>
          <w:t>12</w:t>
        </w:r>
        <w:r>
          <w:fldChar w:fldCharType="end"/>
        </w:r>
      </w:hyperlink>
    </w:p>
    <w:p>
      <w:pPr>
        <w:pStyle w:val="TOC2"/>
        <w:tabs>
          <w:tab w:val="right" w:leader="dot" w:pos="8306"/>
        </w:tabs>
      </w:pPr>
      <w:hyperlink w:anchor="_Toc4749" w:history="1">
        <w:r>
          <w:rPr>
            <w:rFonts w:ascii="仿宋" w:eastAsia="仿宋" w:hAnsi="仿宋" w:cs="仿宋" w:hint="eastAsia"/>
            <w:lang w:eastAsia="zh-CN"/>
          </w:rPr>
          <w:t>(一)、建筑工程设计原则</w:t>
        </w:r>
        <w:r>
          <w:tab/>
        </w:r>
        <w:r>
          <w:fldChar w:fldCharType="begin"/>
        </w:r>
        <w:r>
          <w:instrText xml:space="preserve"> PAGEREF _Toc4749 \h </w:instrText>
        </w:r>
        <w:r>
          <w:fldChar w:fldCharType="separate"/>
        </w:r>
        <w:r>
          <w:t>12</w:t>
        </w:r>
        <w:r>
          <w:fldChar w:fldCharType="end"/>
        </w:r>
      </w:hyperlink>
    </w:p>
    <w:p>
      <w:pPr>
        <w:pStyle w:val="TOC2"/>
        <w:tabs>
          <w:tab w:val="right" w:leader="dot" w:pos="8306"/>
        </w:tabs>
      </w:pPr>
      <w:hyperlink w:anchor="_Toc19704" w:history="1">
        <w:r>
          <w:rPr>
            <w:rFonts w:ascii="仿宋" w:eastAsia="仿宋" w:hAnsi="仿宋" w:cs="仿宋" w:hint="eastAsia"/>
            <w:lang w:eastAsia="zh-CN"/>
          </w:rPr>
          <w:t>(二)、土建工程设计年限及安全等级</w:t>
        </w:r>
        <w:r>
          <w:tab/>
        </w:r>
        <w:r>
          <w:fldChar w:fldCharType="begin"/>
        </w:r>
        <w:r>
          <w:instrText xml:space="preserve"> PAGEREF _Toc19704 \h </w:instrText>
        </w:r>
        <w:r>
          <w:fldChar w:fldCharType="separate"/>
        </w:r>
        <w:r>
          <w:t>13</w:t>
        </w:r>
        <w:r>
          <w:fldChar w:fldCharType="end"/>
        </w:r>
      </w:hyperlink>
    </w:p>
    <w:p>
      <w:pPr>
        <w:pStyle w:val="TOC2"/>
        <w:tabs>
          <w:tab w:val="right" w:leader="dot" w:pos="8306"/>
        </w:tabs>
      </w:pPr>
      <w:hyperlink w:anchor="_Toc16708" w:history="1">
        <w:r>
          <w:rPr>
            <w:rFonts w:ascii="仿宋" w:eastAsia="仿宋" w:hAnsi="仿宋" w:cs="仿宋" w:hint="eastAsia"/>
            <w:lang w:eastAsia="zh-CN"/>
          </w:rPr>
          <w:t>(三)、建筑工程设计总体要求</w:t>
        </w:r>
        <w:r>
          <w:tab/>
        </w:r>
        <w:r>
          <w:fldChar w:fldCharType="begin"/>
        </w:r>
        <w:r>
          <w:instrText xml:space="preserve"> PAGEREF _Toc16708 \h </w:instrText>
        </w:r>
        <w:r>
          <w:fldChar w:fldCharType="separate"/>
        </w:r>
        <w:r>
          <w:t>15</w:t>
        </w:r>
        <w:r>
          <w:fldChar w:fldCharType="end"/>
        </w:r>
      </w:hyperlink>
    </w:p>
    <w:p>
      <w:pPr>
        <w:pStyle w:val="TOC2"/>
        <w:tabs>
          <w:tab w:val="right" w:leader="dot" w:pos="8306"/>
        </w:tabs>
      </w:pPr>
      <w:hyperlink w:anchor="_Toc2021" w:history="1">
        <w:r>
          <w:rPr>
            <w:rFonts w:ascii="仿宋" w:eastAsia="仿宋" w:hAnsi="仿宋" w:cs="仿宋" w:hint="eastAsia"/>
            <w:lang w:eastAsia="zh-CN"/>
          </w:rPr>
          <w:t>(四)、土建工程建设指标</w:t>
        </w:r>
        <w:r>
          <w:tab/>
        </w:r>
        <w:r>
          <w:fldChar w:fldCharType="begin"/>
        </w:r>
        <w:r>
          <w:instrText xml:space="preserve"> PAGEREF _Toc2021 \h </w:instrText>
        </w:r>
        <w:r>
          <w:fldChar w:fldCharType="separate"/>
        </w:r>
        <w:r>
          <w:t>15</w:t>
        </w:r>
        <w:r>
          <w:fldChar w:fldCharType="end"/>
        </w:r>
      </w:hyperlink>
    </w:p>
    <w:p>
      <w:pPr>
        <w:pStyle w:val="TOC1"/>
        <w:tabs>
          <w:tab w:val="right" w:leader="dot" w:pos="8306"/>
        </w:tabs>
      </w:pPr>
      <w:hyperlink w:anchor="_Toc24287" w:history="1">
        <w:r>
          <w:rPr>
            <w:rFonts w:ascii="仿宋" w:eastAsia="仿宋" w:hAnsi="仿宋" w:cs="仿宋" w:hint="eastAsia"/>
            <w:lang w:eastAsia="zh-CN"/>
          </w:rPr>
          <w:t>六、高纯稀土金属项目文档管理</w:t>
        </w:r>
        <w:r>
          <w:tab/>
        </w:r>
        <w:r>
          <w:fldChar w:fldCharType="begin"/>
        </w:r>
        <w:r>
          <w:instrText xml:space="preserve"> PAGEREF _Toc24287 \h </w:instrText>
        </w:r>
        <w:r>
          <w:fldChar w:fldCharType="separate"/>
        </w:r>
        <w:r>
          <w:t>15</w:t>
        </w:r>
        <w:r>
          <w:fldChar w:fldCharType="end"/>
        </w:r>
      </w:hyperlink>
    </w:p>
    <w:p>
      <w:pPr>
        <w:pStyle w:val="TOC2"/>
        <w:tabs>
          <w:tab w:val="right" w:leader="dot" w:pos="8306"/>
        </w:tabs>
      </w:pPr>
      <w:hyperlink w:anchor="_Toc22797" w:history="1">
        <w:r>
          <w:rPr>
            <w:rFonts w:ascii="仿宋" w:eastAsia="仿宋" w:hAnsi="仿宋" w:cs="仿宋" w:hint="eastAsia"/>
            <w:lang w:eastAsia="zh-CN"/>
          </w:rPr>
          <w:t>(一)、文档编制与审查</w:t>
        </w:r>
        <w:r>
          <w:tab/>
        </w:r>
        <w:r>
          <w:fldChar w:fldCharType="begin"/>
        </w:r>
        <w:r>
          <w:instrText xml:space="preserve"> PAGEREF _Toc22797 \h </w:instrText>
        </w:r>
        <w:r>
          <w:fldChar w:fldCharType="separate"/>
        </w:r>
        <w:r>
          <w:t>15</w:t>
        </w:r>
        <w:r>
          <w:fldChar w:fldCharType="end"/>
        </w:r>
      </w:hyperlink>
    </w:p>
    <w:p>
      <w:pPr>
        <w:pStyle w:val="TOC2"/>
        <w:tabs>
          <w:tab w:val="right" w:leader="dot" w:pos="8306"/>
        </w:tabs>
      </w:pPr>
      <w:hyperlink w:anchor="_Toc11808" w:history="1">
        <w:r>
          <w:rPr>
            <w:rFonts w:ascii="仿宋" w:eastAsia="仿宋" w:hAnsi="仿宋" w:cs="仿宋" w:hint="eastAsia"/>
            <w:lang w:eastAsia="zh-CN"/>
          </w:rPr>
          <w:t>(二)、文档发布与分发</w:t>
        </w:r>
        <w:r>
          <w:tab/>
        </w:r>
        <w:r>
          <w:fldChar w:fldCharType="begin"/>
        </w:r>
        <w:r>
          <w:instrText xml:space="preserve"> PAGEREF _Toc11808 \h </w:instrText>
        </w:r>
        <w:r>
          <w:fldChar w:fldCharType="separate"/>
        </w:r>
        <w:r>
          <w:t>17</w:t>
        </w:r>
        <w:r>
          <w:fldChar w:fldCharType="end"/>
        </w:r>
      </w:hyperlink>
    </w:p>
    <w:p>
      <w:pPr>
        <w:pStyle w:val="TOC2"/>
        <w:tabs>
          <w:tab w:val="right" w:leader="dot" w:pos="8306"/>
        </w:tabs>
      </w:pPr>
      <w:hyperlink w:anchor="_Toc24896" w:history="1">
        <w:r>
          <w:rPr>
            <w:rFonts w:ascii="仿宋" w:eastAsia="仿宋" w:hAnsi="仿宋" w:cs="仿宋" w:hint="eastAsia"/>
            <w:lang w:eastAsia="zh-CN"/>
          </w:rPr>
          <w:t>(三)、文档存档与归档</w:t>
        </w:r>
        <w:r>
          <w:tab/>
        </w:r>
        <w:r>
          <w:fldChar w:fldCharType="begin"/>
        </w:r>
        <w:r>
          <w:instrText xml:space="preserve"> PAGEREF _Toc24896 \h </w:instrText>
        </w:r>
        <w:r>
          <w:fldChar w:fldCharType="separate"/>
        </w:r>
        <w:r>
          <w:t>18</w:t>
        </w:r>
        <w:r>
          <w:fldChar w:fldCharType="end"/>
        </w:r>
      </w:hyperlink>
    </w:p>
    <w:p>
      <w:pPr>
        <w:pStyle w:val="TOC1"/>
        <w:tabs>
          <w:tab w:val="right" w:leader="dot" w:pos="8306"/>
        </w:tabs>
      </w:pPr>
      <w:hyperlink w:anchor="_Toc31051" w:history="1">
        <w:r>
          <w:rPr>
            <w:rFonts w:ascii="仿宋" w:eastAsia="仿宋" w:hAnsi="仿宋" w:cs="仿宋" w:hint="eastAsia"/>
            <w:lang w:eastAsia="zh-CN"/>
          </w:rPr>
          <w:t>七、高纯稀土金属项目投资规划</w:t>
        </w:r>
        <w:r>
          <w:tab/>
        </w:r>
        <w:r>
          <w:fldChar w:fldCharType="begin"/>
        </w:r>
        <w:r>
          <w:instrText xml:space="preserve"> PAGEREF _Toc31051 \h </w:instrText>
        </w:r>
        <w:r>
          <w:fldChar w:fldCharType="separate"/>
        </w:r>
        <w:r>
          <w:t>19</w:t>
        </w:r>
        <w:r>
          <w:fldChar w:fldCharType="end"/>
        </w:r>
      </w:hyperlink>
    </w:p>
    <w:p>
      <w:pPr>
        <w:pStyle w:val="TOC2"/>
        <w:tabs>
          <w:tab w:val="right" w:leader="dot" w:pos="8306"/>
        </w:tabs>
      </w:pPr>
      <w:hyperlink w:anchor="_Toc924" w:history="1">
        <w:r>
          <w:rPr>
            <w:rFonts w:ascii="仿宋" w:eastAsia="仿宋" w:hAnsi="仿宋" w:cs="仿宋" w:hint="eastAsia"/>
            <w:lang w:eastAsia="zh-CN"/>
          </w:rPr>
          <w:t>(一)、高纯稀土金属项目总投资估算</w:t>
        </w:r>
        <w:r>
          <w:tab/>
        </w:r>
        <w:r>
          <w:fldChar w:fldCharType="begin"/>
        </w:r>
        <w:r>
          <w:instrText xml:space="preserve"> PAGEREF _Toc924 \h </w:instrText>
        </w:r>
        <w:r>
          <w:fldChar w:fldCharType="separate"/>
        </w:r>
        <w:r>
          <w:t>19</w:t>
        </w:r>
        <w:r>
          <w:fldChar w:fldCharType="end"/>
        </w:r>
      </w:hyperlink>
    </w:p>
    <w:p>
      <w:pPr>
        <w:pStyle w:val="TOC2"/>
        <w:tabs>
          <w:tab w:val="right" w:leader="dot" w:pos="8306"/>
        </w:tabs>
      </w:pPr>
      <w:hyperlink w:anchor="_Toc31042" w:history="1">
        <w:r>
          <w:rPr>
            <w:rFonts w:ascii="仿宋" w:eastAsia="仿宋" w:hAnsi="仿宋" w:cs="仿宋" w:hint="eastAsia"/>
            <w:lang w:eastAsia="zh-CN"/>
          </w:rPr>
          <w:t>(二)、资金筹措</w:t>
        </w:r>
        <w:r>
          <w:tab/>
        </w:r>
        <w:r>
          <w:fldChar w:fldCharType="begin"/>
        </w:r>
        <w:r>
          <w:instrText xml:space="preserve"> PAGEREF _Toc31042 \h </w:instrText>
        </w:r>
        <w:r>
          <w:fldChar w:fldCharType="separate"/>
        </w:r>
        <w:r>
          <w:t>20</w:t>
        </w:r>
        <w:r>
          <w:fldChar w:fldCharType="end"/>
        </w:r>
      </w:hyperlink>
    </w:p>
    <w:p>
      <w:pPr>
        <w:pStyle w:val="TOC1"/>
        <w:tabs>
          <w:tab w:val="right" w:leader="dot" w:pos="8306"/>
        </w:tabs>
      </w:pPr>
      <w:hyperlink w:anchor="_Toc30386" w:history="1">
        <w:r>
          <w:rPr>
            <w:rFonts w:ascii="仿宋" w:eastAsia="仿宋" w:hAnsi="仿宋" w:cs="仿宋" w:hint="eastAsia"/>
            <w:lang w:eastAsia="zh-CN"/>
          </w:rPr>
          <w:t>八、高纯稀土金属项目计划安排</w:t>
        </w:r>
        <w:r>
          <w:tab/>
        </w:r>
        <w:r>
          <w:fldChar w:fldCharType="begin"/>
        </w:r>
        <w:r>
          <w:instrText xml:space="preserve"> PAGEREF _Toc30386 \h </w:instrText>
        </w:r>
        <w:r>
          <w:fldChar w:fldCharType="separate"/>
        </w:r>
        <w:r>
          <w:t>21</w:t>
        </w:r>
        <w:r>
          <w:fldChar w:fldCharType="end"/>
        </w:r>
      </w:hyperlink>
    </w:p>
    <w:p>
      <w:pPr>
        <w:pStyle w:val="TOC2"/>
        <w:tabs>
          <w:tab w:val="right" w:leader="dot" w:pos="8306"/>
        </w:tabs>
      </w:pPr>
      <w:hyperlink w:anchor="_Toc20134" w:history="1">
        <w:r>
          <w:rPr>
            <w:rFonts w:ascii="仿宋" w:eastAsia="仿宋" w:hAnsi="仿宋" w:cs="仿宋" w:hint="eastAsia"/>
            <w:lang w:eastAsia="zh-CN"/>
          </w:rPr>
          <w:t>(一)、建设周期</w:t>
        </w:r>
        <w:r>
          <w:tab/>
        </w:r>
        <w:r>
          <w:fldChar w:fldCharType="begin"/>
        </w:r>
        <w:r>
          <w:instrText xml:space="preserve"> PAGEREF _Toc20134 \h </w:instrText>
        </w:r>
        <w:r>
          <w:fldChar w:fldCharType="separate"/>
        </w:r>
        <w:r>
          <w:t>21</w:t>
        </w:r>
        <w:r>
          <w:fldChar w:fldCharType="end"/>
        </w:r>
      </w:hyperlink>
    </w:p>
    <w:p>
      <w:pPr>
        <w:pStyle w:val="TOC2"/>
        <w:tabs>
          <w:tab w:val="right" w:leader="dot" w:pos="8306"/>
        </w:tabs>
      </w:pPr>
      <w:hyperlink w:anchor="_Toc21424" w:history="1">
        <w:r>
          <w:rPr>
            <w:rFonts w:ascii="仿宋" w:eastAsia="仿宋" w:hAnsi="仿宋" w:cs="仿宋" w:hint="eastAsia"/>
            <w:lang w:eastAsia="zh-CN"/>
          </w:rPr>
          <w:t>(二)、建设进度</w:t>
        </w:r>
        <w:r>
          <w:tab/>
        </w:r>
        <w:r>
          <w:fldChar w:fldCharType="begin"/>
        </w:r>
        <w:r>
          <w:instrText xml:space="preserve"> PAGEREF _Toc21424 \h </w:instrText>
        </w:r>
        <w:r>
          <w:fldChar w:fldCharType="separate"/>
        </w:r>
        <w:r>
          <w:t>22</w:t>
        </w:r>
        <w:r>
          <w:fldChar w:fldCharType="end"/>
        </w:r>
      </w:hyperlink>
    </w:p>
    <w:p>
      <w:pPr>
        <w:pStyle w:val="TOC2"/>
        <w:tabs>
          <w:tab w:val="right" w:leader="dot" w:pos="8306"/>
        </w:tabs>
      </w:pPr>
      <w:hyperlink w:anchor="_Toc25811" w:history="1">
        <w:r>
          <w:rPr>
            <w:rFonts w:ascii="仿宋" w:eastAsia="仿宋" w:hAnsi="仿宋" w:cs="仿宋" w:hint="eastAsia"/>
            <w:lang w:eastAsia="zh-CN"/>
          </w:rPr>
          <w:t>(三)、进度安排注意事项</w:t>
        </w:r>
        <w:r>
          <w:tab/>
        </w:r>
        <w:r>
          <w:fldChar w:fldCharType="begin"/>
        </w:r>
        <w:r>
          <w:instrText xml:space="preserve"> PAGEREF _Toc25811 \h </w:instrText>
        </w:r>
        <w:r>
          <w:fldChar w:fldCharType="separate"/>
        </w:r>
        <w:r>
          <w:t>23</w:t>
        </w:r>
        <w:r>
          <w:fldChar w:fldCharType="end"/>
        </w:r>
      </w:hyperlink>
    </w:p>
    <w:p>
      <w:pPr>
        <w:pStyle w:val="TOC2"/>
        <w:tabs>
          <w:tab w:val="right" w:leader="dot" w:pos="8306"/>
        </w:tabs>
      </w:pPr>
      <w:hyperlink w:anchor="_Toc15320" w:history="1">
        <w:r>
          <w:rPr>
            <w:rFonts w:ascii="仿宋" w:eastAsia="仿宋" w:hAnsi="仿宋" w:cs="仿宋" w:hint="eastAsia"/>
            <w:lang w:eastAsia="zh-CN"/>
          </w:rPr>
          <w:t>(四)、人力资源配置</w:t>
        </w:r>
        <w:r>
          <w:tab/>
        </w:r>
        <w:r>
          <w:fldChar w:fldCharType="begin"/>
        </w:r>
        <w:r>
          <w:instrText xml:space="preserve"> PAGEREF _Toc15320 \h </w:instrText>
        </w:r>
        <w:r>
          <w:fldChar w:fldCharType="separate"/>
        </w:r>
        <w:r>
          <w:t>24</w:t>
        </w:r>
        <w:r>
          <w:fldChar w:fldCharType="end"/>
        </w:r>
      </w:hyperlink>
    </w:p>
    <w:p>
      <w:pPr>
        <w:pStyle w:val="TOC1"/>
        <w:tabs>
          <w:tab w:val="right" w:leader="dot" w:pos="8306"/>
        </w:tabs>
      </w:pPr>
      <w:hyperlink w:anchor="_Toc5618" w:history="1">
        <w:r>
          <w:rPr>
            <w:rFonts w:ascii="仿宋" w:eastAsia="仿宋" w:hAnsi="仿宋" w:cs="仿宋" w:hint="eastAsia"/>
            <w:lang w:eastAsia="zh-CN"/>
          </w:rPr>
          <w:t>九、高纯稀土金属项目人力资源管理</w:t>
        </w:r>
        <w:r>
          <w:tab/>
        </w:r>
        <w:r>
          <w:fldChar w:fldCharType="begin"/>
        </w:r>
        <w:r>
          <w:instrText xml:space="preserve"> PAGEREF _Toc5618 \h </w:instrText>
        </w:r>
        <w:r>
          <w:fldChar w:fldCharType="separate"/>
        </w:r>
        <w:r>
          <w:t>25</w:t>
        </w:r>
        <w:r>
          <w:fldChar w:fldCharType="end"/>
        </w:r>
      </w:hyperlink>
    </w:p>
    <w:p>
      <w:pPr>
        <w:pStyle w:val="TOC2"/>
        <w:tabs>
          <w:tab w:val="right" w:leader="dot" w:pos="8306"/>
        </w:tabs>
      </w:pPr>
      <w:hyperlink w:anchor="_Toc11991" w:history="1">
        <w:r>
          <w:rPr>
            <w:rFonts w:ascii="仿宋" w:eastAsia="仿宋" w:hAnsi="仿宋" w:cs="仿宋" w:hint="eastAsia"/>
            <w:lang w:eastAsia="zh-CN"/>
          </w:rPr>
          <w:t>(一)、建立健全的预算管理制度</w:t>
        </w:r>
        <w:r>
          <w:tab/>
        </w:r>
        <w:r>
          <w:fldChar w:fldCharType="begin"/>
        </w:r>
        <w:r>
          <w:instrText xml:space="preserve"> PAGEREF _Toc11991 \h </w:instrText>
        </w:r>
        <w:r>
          <w:fldChar w:fldCharType="separate"/>
        </w:r>
        <w:r>
          <w:t>25</w:t>
        </w:r>
        <w:r>
          <w:fldChar w:fldCharType="end"/>
        </w:r>
      </w:hyperlink>
    </w:p>
    <w:p>
      <w:pPr>
        <w:pStyle w:val="TOC2"/>
        <w:tabs>
          <w:tab w:val="right" w:leader="dot" w:pos="8306"/>
        </w:tabs>
      </w:pPr>
      <w:hyperlink w:anchor="_Toc24702" w:history="1">
        <w:r>
          <w:rPr>
            <w:rFonts w:ascii="仿宋" w:eastAsia="仿宋" w:hAnsi="仿宋" w:cs="仿宋" w:hint="eastAsia"/>
            <w:lang w:eastAsia="zh-CN"/>
          </w:rPr>
          <w:t>(二)、加强资金流动监控</w:t>
        </w:r>
        <w:r>
          <w:tab/>
        </w:r>
        <w:r>
          <w:fldChar w:fldCharType="begin"/>
        </w:r>
        <w:r>
          <w:instrText xml:space="preserve"> PAGEREF _Toc24702 \h </w:instrText>
        </w:r>
        <w:r>
          <w:fldChar w:fldCharType="separate"/>
        </w:r>
        <w:r>
          <w:t>27</w:t>
        </w:r>
        <w:r>
          <w:fldChar w:fldCharType="end"/>
        </w:r>
      </w:hyperlink>
    </w:p>
    <w:p>
      <w:pPr>
        <w:pStyle w:val="TOC2"/>
        <w:tabs>
          <w:tab w:val="right" w:leader="dot" w:pos="8306"/>
        </w:tabs>
      </w:pPr>
      <w:hyperlink w:anchor="_Toc16570" w:history="1">
        <w:r>
          <w:rPr>
            <w:rFonts w:ascii="仿宋" w:eastAsia="仿宋" w:hAnsi="仿宋" w:cs="仿宋" w:hint="eastAsia"/>
            <w:lang w:eastAsia="zh-CN"/>
          </w:rPr>
          <w:t>(三)、制定完善的风险控制机制</w:t>
        </w:r>
        <w:r>
          <w:tab/>
        </w:r>
        <w:r>
          <w:fldChar w:fldCharType="begin"/>
        </w:r>
        <w:r>
          <w:instrText xml:space="preserve"> PAGEREF _Toc16570 \h </w:instrText>
        </w:r>
        <w:r>
          <w:fldChar w:fldCharType="separate"/>
        </w:r>
        <w:r>
          <w:t>28</w:t>
        </w:r>
        <w:r>
          <w:fldChar w:fldCharType="end"/>
        </w:r>
      </w:hyperlink>
    </w:p>
    <w:p>
      <w:pPr>
        <w:pStyle w:val="TOC2"/>
        <w:tabs>
          <w:tab w:val="right" w:leader="dot" w:pos="8306"/>
        </w:tabs>
      </w:pPr>
      <w:hyperlink w:anchor="_Toc16864" w:history="1">
        <w:r>
          <w:rPr>
            <w:rFonts w:ascii="仿宋" w:eastAsia="仿宋" w:hAnsi="仿宋" w:cs="仿宋" w:hint="eastAsia"/>
            <w:lang w:eastAsia="zh-CN"/>
          </w:rPr>
          <w:t>(四)、优化成本管理</w:t>
        </w:r>
        <w:r>
          <w:tab/>
        </w:r>
        <w:r>
          <w:fldChar w:fldCharType="begin"/>
        </w:r>
        <w:r>
          <w:instrText xml:space="preserve"> PAGEREF _Toc16864 \h </w:instrText>
        </w:r>
        <w:r>
          <w:fldChar w:fldCharType="separate"/>
        </w:r>
        <w:r>
          <w:t>29</w:t>
        </w:r>
        <w:r>
          <w:fldChar w:fldCharType="end"/>
        </w:r>
      </w:hyperlink>
    </w:p>
    <w:p>
      <w:pPr>
        <w:pStyle w:val="TOC1"/>
        <w:tabs>
          <w:tab w:val="right" w:leader="dot" w:pos="8306"/>
        </w:tabs>
      </w:pPr>
      <w:hyperlink w:anchor="_Toc5261" w:history="1">
        <w:r>
          <w:rPr>
            <w:rFonts w:ascii="仿宋" w:eastAsia="仿宋" w:hAnsi="仿宋" w:cs="仿宋" w:hint="eastAsia"/>
            <w:lang w:eastAsia="zh-CN"/>
          </w:rPr>
          <w:t>十、高纯稀土金属项目环境影响分析</w:t>
        </w:r>
        <w:r>
          <w:tab/>
        </w:r>
        <w:r>
          <w:fldChar w:fldCharType="begin"/>
        </w:r>
        <w:r>
          <w:instrText xml:space="preserve"> PAGEREF _Toc5261 \h </w:instrText>
        </w:r>
        <w:r>
          <w:fldChar w:fldCharType="separate"/>
        </w:r>
        <w:r>
          <w:t>31</w:t>
        </w:r>
        <w:r>
          <w:fldChar w:fldCharType="end"/>
        </w:r>
      </w:hyperlink>
    </w:p>
    <w:p>
      <w:pPr>
        <w:pStyle w:val="TOC2"/>
        <w:tabs>
          <w:tab w:val="right" w:leader="dot" w:pos="8306"/>
        </w:tabs>
      </w:pPr>
      <w:hyperlink w:anchor="_Toc10009" w:history="1">
        <w:r>
          <w:rPr>
            <w:rFonts w:ascii="仿宋" w:eastAsia="仿宋" w:hAnsi="仿宋" w:cs="仿宋" w:hint="eastAsia"/>
            <w:lang w:eastAsia="zh-CN"/>
          </w:rPr>
          <w:t>(一)、建设区域环境质量现状</w:t>
        </w:r>
        <w:r>
          <w:tab/>
        </w:r>
        <w:r>
          <w:fldChar w:fldCharType="begin"/>
        </w:r>
        <w:r>
          <w:instrText xml:space="preserve"> PAGEREF _Toc10009 \h </w:instrText>
        </w:r>
        <w:r>
          <w:fldChar w:fldCharType="separate"/>
        </w:r>
        <w:r>
          <w:t>31</w:t>
        </w:r>
        <w:r>
          <w:fldChar w:fldCharType="end"/>
        </w:r>
      </w:hyperlink>
    </w:p>
    <w:p>
      <w:pPr>
        <w:pStyle w:val="TOC2"/>
        <w:tabs>
          <w:tab w:val="right" w:leader="dot" w:pos="8306"/>
        </w:tabs>
      </w:pPr>
      <w:hyperlink w:anchor="_Toc26857" w:history="1">
        <w:r>
          <w:rPr>
            <w:rFonts w:ascii="仿宋" w:eastAsia="仿宋" w:hAnsi="仿宋" w:cs="仿宋" w:hint="eastAsia"/>
            <w:lang w:eastAsia="zh-CN"/>
          </w:rPr>
          <w:t>(二)、建设期环境保护</w:t>
        </w:r>
        <w:r>
          <w:tab/>
        </w:r>
        <w:r>
          <w:fldChar w:fldCharType="begin"/>
        </w:r>
        <w:r>
          <w:instrText xml:space="preserve"> PAGEREF _Toc26857 \h </w:instrText>
        </w:r>
        <w:r>
          <w:fldChar w:fldCharType="separate"/>
        </w:r>
        <w:r>
          <w:t>32</w:t>
        </w:r>
        <w:r>
          <w:fldChar w:fldCharType="end"/>
        </w:r>
      </w:hyperlink>
    </w:p>
    <w:p>
      <w:pPr>
        <w:pStyle w:val="TOC2"/>
        <w:tabs>
          <w:tab w:val="right" w:leader="dot" w:pos="8306"/>
        </w:tabs>
      </w:pPr>
      <w:hyperlink w:anchor="_Toc11155" w:history="1">
        <w:r>
          <w:rPr>
            <w:rFonts w:ascii="仿宋" w:eastAsia="仿宋" w:hAnsi="仿宋" w:cs="仿宋" w:hint="eastAsia"/>
            <w:lang w:eastAsia="zh-CN"/>
          </w:rPr>
          <w:t>(三)、运营期环境保护</w:t>
        </w:r>
        <w:r>
          <w:tab/>
        </w:r>
        <w:r>
          <w:fldChar w:fldCharType="begin"/>
        </w:r>
        <w:r>
          <w:instrText xml:space="preserve"> PAGEREF _Toc11155 \h </w:instrText>
        </w:r>
        <w:r>
          <w:fldChar w:fldCharType="separate"/>
        </w:r>
        <w:r>
          <w:t>34</w:t>
        </w:r>
        <w:r>
          <w:fldChar w:fldCharType="end"/>
        </w:r>
      </w:hyperlink>
    </w:p>
    <w:p>
      <w:pPr>
        <w:pStyle w:val="TOC2"/>
        <w:tabs>
          <w:tab w:val="right" w:leader="dot" w:pos="8306"/>
        </w:tabs>
      </w:pPr>
      <w:hyperlink w:anchor="_Toc11769" w:history="1">
        <w:r>
          <w:rPr>
            <w:rFonts w:ascii="仿宋" w:eastAsia="仿宋" w:hAnsi="仿宋" w:cs="仿宋" w:hint="eastAsia"/>
            <w:lang w:eastAsia="zh-CN"/>
          </w:rPr>
          <w:t>(四)、高纯稀土金属项目建设对区域经济的影响</w:t>
        </w:r>
        <w:r>
          <w:tab/>
        </w:r>
        <w:r>
          <w:fldChar w:fldCharType="begin"/>
        </w:r>
        <w:r>
          <w:instrText xml:space="preserve"> PAGEREF _Toc11769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56" w:history="1">
        <w:r>
          <w:rPr>
            <w:rFonts w:ascii="仿宋" w:eastAsia="仿宋" w:hAnsi="仿宋" w:cs="仿宋" w:hint="eastAsia"/>
            <w:lang w:eastAsia="zh-CN"/>
          </w:rPr>
          <w:t>(五)、废弃物处理</w:t>
        </w:r>
        <w:r>
          <w:tab/>
        </w:r>
        <w:r>
          <w:fldChar w:fldCharType="begin"/>
        </w:r>
        <w:r>
          <w:instrText xml:space="preserve"> PAGEREF _Toc24456 \h </w:instrText>
        </w:r>
        <w:r>
          <w:fldChar w:fldCharType="separate"/>
        </w:r>
        <w:r>
          <w:t>37</w:t>
        </w:r>
        <w:r>
          <w:fldChar w:fldCharType="end"/>
        </w:r>
      </w:hyperlink>
    </w:p>
    <w:p>
      <w:pPr>
        <w:pStyle w:val="TOC2"/>
        <w:tabs>
          <w:tab w:val="right" w:leader="dot" w:pos="8306"/>
        </w:tabs>
      </w:pPr>
      <w:hyperlink w:anchor="_Toc6346" w:history="1">
        <w:r>
          <w:rPr>
            <w:rFonts w:ascii="仿宋" w:eastAsia="仿宋" w:hAnsi="仿宋" w:cs="仿宋" w:hint="eastAsia"/>
            <w:lang w:eastAsia="zh-CN"/>
          </w:rPr>
          <w:t>(六)、特殊环境影响分析</w:t>
        </w:r>
        <w:r>
          <w:tab/>
        </w:r>
        <w:r>
          <w:fldChar w:fldCharType="begin"/>
        </w:r>
        <w:r>
          <w:instrText xml:space="preserve"> PAGEREF _Toc6346 \h </w:instrText>
        </w:r>
        <w:r>
          <w:fldChar w:fldCharType="separate"/>
        </w:r>
        <w:r>
          <w:t>38</w:t>
        </w:r>
        <w:r>
          <w:fldChar w:fldCharType="end"/>
        </w:r>
      </w:hyperlink>
    </w:p>
    <w:p>
      <w:pPr>
        <w:pStyle w:val="TOC2"/>
        <w:tabs>
          <w:tab w:val="right" w:leader="dot" w:pos="8306"/>
        </w:tabs>
      </w:pPr>
      <w:hyperlink w:anchor="_Toc23207" w:history="1">
        <w:r>
          <w:rPr>
            <w:rFonts w:ascii="仿宋" w:eastAsia="仿宋" w:hAnsi="仿宋" w:cs="仿宋" w:hint="eastAsia"/>
            <w:lang w:eastAsia="zh-CN"/>
          </w:rPr>
          <w:t>(七)、清洁生产</w:t>
        </w:r>
        <w:r>
          <w:tab/>
        </w:r>
        <w:r>
          <w:fldChar w:fldCharType="begin"/>
        </w:r>
        <w:r>
          <w:instrText xml:space="preserve"> PAGEREF _Toc23207 \h </w:instrText>
        </w:r>
        <w:r>
          <w:fldChar w:fldCharType="separate"/>
        </w:r>
        <w:r>
          <w:t>39</w:t>
        </w:r>
        <w:r>
          <w:fldChar w:fldCharType="end"/>
        </w:r>
      </w:hyperlink>
    </w:p>
    <w:p>
      <w:pPr>
        <w:pStyle w:val="TOC2"/>
        <w:tabs>
          <w:tab w:val="right" w:leader="dot" w:pos="8306"/>
        </w:tabs>
      </w:pPr>
      <w:hyperlink w:anchor="_Toc1495" w:history="1">
        <w:r>
          <w:rPr>
            <w:rFonts w:ascii="仿宋" w:eastAsia="仿宋" w:hAnsi="仿宋" w:cs="仿宋" w:hint="eastAsia"/>
            <w:lang w:eastAsia="zh-CN"/>
          </w:rPr>
          <w:t>(八)、环境保护综合评价</w:t>
        </w:r>
        <w:r>
          <w:tab/>
        </w:r>
        <w:r>
          <w:fldChar w:fldCharType="begin"/>
        </w:r>
        <w:r>
          <w:instrText xml:space="preserve"> PAGEREF _Toc1495 \h </w:instrText>
        </w:r>
        <w:r>
          <w:fldChar w:fldCharType="separate"/>
        </w:r>
        <w:r>
          <w:t>40</w:t>
        </w:r>
        <w:r>
          <w:fldChar w:fldCharType="end"/>
        </w:r>
      </w:hyperlink>
    </w:p>
    <w:p>
      <w:pPr>
        <w:pStyle w:val="TOC1"/>
        <w:tabs>
          <w:tab w:val="right" w:leader="dot" w:pos="8306"/>
        </w:tabs>
      </w:pPr>
      <w:hyperlink w:anchor="_Toc17630" w:history="1">
        <w:r>
          <w:rPr>
            <w:rFonts w:ascii="仿宋" w:eastAsia="仿宋" w:hAnsi="仿宋" w:cs="仿宋" w:hint="eastAsia"/>
            <w:lang w:eastAsia="zh-CN"/>
          </w:rPr>
          <w:t>十一、高纯稀土金属项目社会影响</w:t>
        </w:r>
        <w:r>
          <w:tab/>
        </w:r>
        <w:r>
          <w:fldChar w:fldCharType="begin"/>
        </w:r>
        <w:r>
          <w:instrText xml:space="preserve"> PAGEREF _Toc17630 \h </w:instrText>
        </w:r>
        <w:r>
          <w:fldChar w:fldCharType="separate"/>
        </w:r>
        <w:r>
          <w:t>42</w:t>
        </w:r>
        <w:r>
          <w:fldChar w:fldCharType="end"/>
        </w:r>
      </w:hyperlink>
    </w:p>
    <w:p>
      <w:pPr>
        <w:pStyle w:val="TOC2"/>
        <w:tabs>
          <w:tab w:val="right" w:leader="dot" w:pos="8306"/>
        </w:tabs>
      </w:pPr>
      <w:hyperlink w:anchor="_Toc19761" w:history="1">
        <w:r>
          <w:rPr>
            <w:rFonts w:ascii="仿宋" w:eastAsia="仿宋" w:hAnsi="仿宋" w:cs="仿宋" w:hint="eastAsia"/>
            <w:lang w:eastAsia="zh-CN"/>
          </w:rPr>
          <w:t>(一)、社会责任与义务</w:t>
        </w:r>
        <w:r>
          <w:tab/>
        </w:r>
        <w:r>
          <w:fldChar w:fldCharType="begin"/>
        </w:r>
        <w:r>
          <w:instrText xml:space="preserve"> PAGEREF _Toc19761 \h </w:instrText>
        </w:r>
        <w:r>
          <w:fldChar w:fldCharType="separate"/>
        </w:r>
        <w:r>
          <w:t>42</w:t>
        </w:r>
        <w:r>
          <w:fldChar w:fldCharType="end"/>
        </w:r>
      </w:hyperlink>
    </w:p>
    <w:p>
      <w:pPr>
        <w:pStyle w:val="TOC2"/>
        <w:tabs>
          <w:tab w:val="right" w:leader="dot" w:pos="8306"/>
        </w:tabs>
      </w:pPr>
      <w:hyperlink w:anchor="_Toc3698" w:history="1">
        <w:r>
          <w:rPr>
            <w:rFonts w:ascii="仿宋" w:eastAsia="仿宋" w:hAnsi="仿宋" w:cs="仿宋" w:hint="eastAsia"/>
            <w:lang w:eastAsia="zh-CN"/>
          </w:rPr>
          <w:t>(二)、社会参与与沟通</w:t>
        </w:r>
        <w:r>
          <w:tab/>
        </w:r>
        <w:r>
          <w:fldChar w:fldCharType="begin"/>
        </w:r>
        <w:r>
          <w:instrText xml:space="preserve"> PAGEREF _Toc3698 \h </w:instrText>
        </w:r>
        <w:r>
          <w:fldChar w:fldCharType="separate"/>
        </w:r>
        <w:r>
          <w:t>42</w:t>
        </w:r>
        <w:r>
          <w:fldChar w:fldCharType="end"/>
        </w:r>
      </w:hyperlink>
    </w:p>
    <w:p>
      <w:pPr>
        <w:pStyle w:val="TOC1"/>
        <w:tabs>
          <w:tab w:val="right" w:leader="dot" w:pos="8306"/>
        </w:tabs>
      </w:pPr>
      <w:hyperlink w:anchor="_Toc31926" w:history="1">
        <w:r>
          <w:rPr>
            <w:rFonts w:ascii="仿宋" w:eastAsia="仿宋" w:hAnsi="仿宋" w:cs="仿宋" w:hint="eastAsia"/>
            <w:lang w:eastAsia="zh-CN"/>
          </w:rPr>
          <w:t>十二、高纯稀土金属项目风险管理</w:t>
        </w:r>
        <w:r>
          <w:tab/>
        </w:r>
        <w:r>
          <w:fldChar w:fldCharType="begin"/>
        </w:r>
        <w:r>
          <w:instrText xml:space="preserve"> PAGEREF _Toc31926 \h </w:instrText>
        </w:r>
        <w:r>
          <w:fldChar w:fldCharType="separate"/>
        </w:r>
        <w:r>
          <w:t>43</w:t>
        </w:r>
        <w:r>
          <w:fldChar w:fldCharType="end"/>
        </w:r>
      </w:hyperlink>
    </w:p>
    <w:p>
      <w:pPr>
        <w:pStyle w:val="TOC2"/>
        <w:tabs>
          <w:tab w:val="right" w:leader="dot" w:pos="8306"/>
        </w:tabs>
      </w:pPr>
      <w:hyperlink w:anchor="_Toc6598" w:history="1">
        <w:r>
          <w:rPr>
            <w:rFonts w:ascii="仿宋" w:eastAsia="仿宋" w:hAnsi="仿宋" w:cs="仿宋" w:hint="eastAsia"/>
            <w:lang w:eastAsia="zh-CN"/>
          </w:rPr>
          <w:t>(一)、风险识别与评估</w:t>
        </w:r>
        <w:r>
          <w:tab/>
        </w:r>
        <w:r>
          <w:fldChar w:fldCharType="begin"/>
        </w:r>
        <w:r>
          <w:instrText xml:space="preserve"> PAGEREF _Toc6598 \h </w:instrText>
        </w:r>
        <w:r>
          <w:fldChar w:fldCharType="separate"/>
        </w:r>
        <w:r>
          <w:t>43</w:t>
        </w:r>
        <w:r>
          <w:fldChar w:fldCharType="end"/>
        </w:r>
      </w:hyperlink>
    </w:p>
    <w:p>
      <w:pPr>
        <w:pStyle w:val="TOC2"/>
        <w:tabs>
          <w:tab w:val="right" w:leader="dot" w:pos="8306"/>
        </w:tabs>
      </w:pPr>
      <w:hyperlink w:anchor="_Toc20785" w:history="1">
        <w:r>
          <w:rPr>
            <w:rFonts w:ascii="仿宋" w:eastAsia="仿宋" w:hAnsi="仿宋" w:cs="仿宋" w:hint="eastAsia"/>
            <w:lang w:eastAsia="zh-CN"/>
          </w:rPr>
          <w:t>(二)、风险应对策略</w:t>
        </w:r>
        <w:r>
          <w:tab/>
        </w:r>
        <w:r>
          <w:fldChar w:fldCharType="begin"/>
        </w:r>
        <w:r>
          <w:instrText xml:space="preserve"> PAGEREF _Toc20785 \h </w:instrText>
        </w:r>
        <w:r>
          <w:fldChar w:fldCharType="separate"/>
        </w:r>
        <w:r>
          <w:t>44</w:t>
        </w:r>
        <w:r>
          <w:fldChar w:fldCharType="end"/>
        </w:r>
      </w:hyperlink>
    </w:p>
    <w:p>
      <w:pPr>
        <w:pStyle w:val="TOC2"/>
        <w:tabs>
          <w:tab w:val="right" w:leader="dot" w:pos="8306"/>
        </w:tabs>
      </w:pPr>
      <w:hyperlink w:anchor="_Toc27785" w:history="1">
        <w:r>
          <w:rPr>
            <w:rFonts w:ascii="仿宋" w:eastAsia="仿宋" w:hAnsi="仿宋" w:cs="仿宋" w:hint="eastAsia"/>
            <w:lang w:eastAsia="zh-CN"/>
          </w:rPr>
          <w:t>(三)、风险监控与控制</w:t>
        </w:r>
        <w:r>
          <w:tab/>
        </w:r>
        <w:r>
          <w:fldChar w:fldCharType="begin"/>
        </w:r>
        <w:r>
          <w:instrText xml:space="preserve"> PAGEREF _Toc27785 \h </w:instrText>
        </w:r>
        <w:r>
          <w:fldChar w:fldCharType="separate"/>
        </w:r>
        <w:r>
          <w:t>46</w:t>
        </w:r>
        <w:r>
          <w:fldChar w:fldCharType="end"/>
        </w:r>
      </w:hyperlink>
    </w:p>
    <w:p>
      <w:pPr>
        <w:pStyle w:val="TOC1"/>
        <w:tabs>
          <w:tab w:val="right" w:leader="dot" w:pos="8306"/>
        </w:tabs>
      </w:pPr>
      <w:hyperlink w:anchor="_Toc19811" w:history="1">
        <w:r>
          <w:rPr>
            <w:rFonts w:ascii="仿宋" w:eastAsia="仿宋" w:hAnsi="仿宋" w:cs="仿宋" w:hint="eastAsia"/>
            <w:lang w:eastAsia="zh-CN"/>
          </w:rPr>
          <w:t>十三、营销与推广策略</w:t>
        </w:r>
        <w:r>
          <w:tab/>
        </w:r>
        <w:r>
          <w:fldChar w:fldCharType="begin"/>
        </w:r>
        <w:r>
          <w:instrText xml:space="preserve"> PAGEREF _Toc19811 \h </w:instrText>
        </w:r>
        <w:r>
          <w:fldChar w:fldCharType="separate"/>
        </w:r>
        <w:r>
          <w:t>47</w:t>
        </w:r>
        <w:r>
          <w:fldChar w:fldCharType="end"/>
        </w:r>
      </w:hyperlink>
    </w:p>
    <w:p>
      <w:pPr>
        <w:pStyle w:val="TOC2"/>
        <w:tabs>
          <w:tab w:val="right" w:leader="dot" w:pos="8306"/>
        </w:tabs>
      </w:pPr>
      <w:hyperlink w:anchor="_Toc27426" w:history="1">
        <w:r>
          <w:rPr>
            <w:rFonts w:ascii="仿宋" w:eastAsia="仿宋" w:hAnsi="仿宋" w:cs="仿宋" w:hint="eastAsia"/>
            <w:lang w:eastAsia="zh-CN"/>
          </w:rPr>
          <w:t>(一)、产品/服务定位与特点</w:t>
        </w:r>
        <w:r>
          <w:tab/>
        </w:r>
        <w:r>
          <w:fldChar w:fldCharType="begin"/>
        </w:r>
        <w:r>
          <w:instrText xml:space="preserve"> PAGEREF _Toc27426 \h </w:instrText>
        </w:r>
        <w:r>
          <w:fldChar w:fldCharType="separate"/>
        </w:r>
        <w:r>
          <w:t>47</w:t>
        </w:r>
        <w:r>
          <w:fldChar w:fldCharType="end"/>
        </w:r>
      </w:hyperlink>
    </w:p>
    <w:p>
      <w:pPr>
        <w:pStyle w:val="TOC2"/>
        <w:tabs>
          <w:tab w:val="right" w:leader="dot" w:pos="8306"/>
        </w:tabs>
      </w:pPr>
      <w:hyperlink w:anchor="_Toc1587" w:history="1">
        <w:r>
          <w:rPr>
            <w:rFonts w:ascii="仿宋" w:eastAsia="仿宋" w:hAnsi="仿宋" w:cs="仿宋" w:hint="eastAsia"/>
            <w:lang w:eastAsia="zh-CN"/>
          </w:rPr>
          <w:t>(二)、市场定位与竞争分析</w:t>
        </w:r>
        <w:r>
          <w:tab/>
        </w:r>
        <w:r>
          <w:fldChar w:fldCharType="begin"/>
        </w:r>
        <w:r>
          <w:instrText xml:space="preserve"> PAGEREF _Toc1587 \h </w:instrText>
        </w:r>
        <w:r>
          <w:fldChar w:fldCharType="separate"/>
        </w:r>
        <w:r>
          <w:t>49</w:t>
        </w:r>
        <w:r>
          <w:fldChar w:fldCharType="end"/>
        </w:r>
      </w:hyperlink>
    </w:p>
    <w:p>
      <w:pPr>
        <w:pStyle w:val="TOC2"/>
        <w:tabs>
          <w:tab w:val="right" w:leader="dot" w:pos="8306"/>
        </w:tabs>
      </w:pPr>
      <w:hyperlink w:anchor="_Toc30854" w:history="1">
        <w:r>
          <w:rPr>
            <w:rFonts w:ascii="仿宋" w:eastAsia="仿宋" w:hAnsi="仿宋" w:cs="仿宋" w:hint="eastAsia"/>
            <w:lang w:eastAsia="zh-CN"/>
          </w:rPr>
          <w:t>(三)、营销渠道与策略</w:t>
        </w:r>
        <w:r>
          <w:tab/>
        </w:r>
        <w:r>
          <w:fldChar w:fldCharType="begin"/>
        </w:r>
        <w:r>
          <w:instrText xml:space="preserve"> PAGEREF _Toc30854 \h </w:instrText>
        </w:r>
        <w:r>
          <w:fldChar w:fldCharType="separate"/>
        </w:r>
        <w:r>
          <w:t>50</w:t>
        </w:r>
        <w:r>
          <w:fldChar w:fldCharType="end"/>
        </w:r>
      </w:hyperlink>
    </w:p>
    <w:p>
      <w:pPr>
        <w:pStyle w:val="TOC2"/>
        <w:tabs>
          <w:tab w:val="right" w:leader="dot" w:pos="8306"/>
        </w:tabs>
      </w:pPr>
      <w:hyperlink w:anchor="_Toc13733" w:history="1">
        <w:r>
          <w:rPr>
            <w:rFonts w:ascii="仿宋" w:eastAsia="仿宋" w:hAnsi="仿宋" w:cs="仿宋" w:hint="eastAsia"/>
            <w:lang w:eastAsia="zh-CN"/>
          </w:rPr>
          <w:t>(四)、推广与宣传活动</w:t>
        </w:r>
        <w:r>
          <w:tab/>
        </w:r>
        <w:r>
          <w:fldChar w:fldCharType="begin"/>
        </w:r>
        <w:r>
          <w:instrText xml:space="preserve"> PAGEREF _Toc13733 \h </w:instrText>
        </w:r>
        <w:r>
          <w:fldChar w:fldCharType="separate"/>
        </w:r>
        <w:r>
          <w:t>51</w:t>
        </w:r>
        <w:r>
          <w:fldChar w:fldCharType="end"/>
        </w:r>
      </w:hyperlink>
    </w:p>
    <w:p>
      <w:pPr>
        <w:pStyle w:val="TOC1"/>
        <w:tabs>
          <w:tab w:val="right" w:leader="dot" w:pos="8306"/>
        </w:tabs>
      </w:pPr>
      <w:hyperlink w:anchor="_Toc26097" w:history="1">
        <w:r>
          <w:rPr>
            <w:rFonts w:ascii="仿宋" w:eastAsia="仿宋" w:hAnsi="仿宋" w:cs="仿宋" w:hint="eastAsia"/>
            <w:lang w:eastAsia="zh-CN"/>
          </w:rPr>
          <w:t>十四、质量管理体系</w:t>
        </w:r>
        <w:r>
          <w:tab/>
        </w:r>
        <w:r>
          <w:fldChar w:fldCharType="begin"/>
        </w:r>
        <w:r>
          <w:instrText xml:space="preserve"> PAGEREF _Toc26097 \h </w:instrText>
        </w:r>
        <w:r>
          <w:fldChar w:fldCharType="separate"/>
        </w:r>
        <w:r>
          <w:t>56</w:t>
        </w:r>
        <w:r>
          <w:fldChar w:fldCharType="end"/>
        </w:r>
      </w:hyperlink>
    </w:p>
    <w:p>
      <w:pPr>
        <w:pStyle w:val="TOC2"/>
        <w:tabs>
          <w:tab w:val="right" w:leader="dot" w:pos="8306"/>
        </w:tabs>
      </w:pPr>
      <w:hyperlink w:anchor="_Toc29254" w:history="1">
        <w:r>
          <w:rPr>
            <w:rFonts w:ascii="仿宋" w:eastAsia="仿宋" w:hAnsi="仿宋" w:cs="仿宋" w:hint="eastAsia"/>
            <w:lang w:eastAsia="zh-CN"/>
          </w:rPr>
          <w:t>(一)、质量目标与方针</w:t>
        </w:r>
        <w:r>
          <w:tab/>
        </w:r>
        <w:r>
          <w:fldChar w:fldCharType="begin"/>
        </w:r>
        <w:r>
          <w:instrText xml:space="preserve"> PAGEREF _Toc29254 \h </w:instrText>
        </w:r>
        <w:r>
          <w:fldChar w:fldCharType="separate"/>
        </w:r>
        <w:r>
          <w:t>56</w:t>
        </w:r>
        <w:r>
          <w:fldChar w:fldCharType="end"/>
        </w:r>
      </w:hyperlink>
    </w:p>
    <w:p>
      <w:pPr>
        <w:pStyle w:val="TOC2"/>
        <w:tabs>
          <w:tab w:val="right" w:leader="dot" w:pos="8306"/>
        </w:tabs>
      </w:pPr>
      <w:hyperlink w:anchor="_Toc14601" w:history="1">
        <w:r>
          <w:rPr>
            <w:rFonts w:ascii="仿宋" w:eastAsia="仿宋" w:hAnsi="仿宋" w:cs="仿宋" w:hint="eastAsia"/>
            <w:lang w:eastAsia="zh-CN"/>
          </w:rPr>
          <w:t>(二)、质量管理责任</w:t>
        </w:r>
        <w:r>
          <w:tab/>
        </w:r>
        <w:r>
          <w:fldChar w:fldCharType="begin"/>
        </w:r>
        <w:r>
          <w:instrText xml:space="preserve"> PAGEREF _Toc14601 \h </w:instrText>
        </w:r>
        <w:r>
          <w:fldChar w:fldCharType="separate"/>
        </w:r>
        <w:r>
          <w:t>57</w:t>
        </w:r>
        <w:r>
          <w:fldChar w:fldCharType="end"/>
        </w:r>
      </w:hyperlink>
    </w:p>
    <w:p>
      <w:pPr>
        <w:pStyle w:val="TOC2"/>
        <w:tabs>
          <w:tab w:val="right" w:leader="dot" w:pos="8306"/>
        </w:tabs>
      </w:pPr>
      <w:hyperlink w:anchor="_Toc5930" w:history="1">
        <w:r>
          <w:rPr>
            <w:rFonts w:ascii="仿宋" w:eastAsia="仿宋" w:hAnsi="仿宋" w:cs="仿宋" w:hint="eastAsia"/>
            <w:lang w:eastAsia="zh-CN"/>
          </w:rPr>
          <w:t>(三)、质量管理体系文件</w:t>
        </w:r>
        <w:r>
          <w:tab/>
        </w:r>
        <w:r>
          <w:fldChar w:fldCharType="begin"/>
        </w:r>
        <w:r>
          <w:instrText xml:space="preserve"> PAGEREF _Toc5930 \h </w:instrText>
        </w:r>
        <w:r>
          <w:fldChar w:fldCharType="separate"/>
        </w:r>
        <w:r>
          <w:t>59</w:t>
        </w:r>
        <w:r>
          <w:fldChar w:fldCharType="end"/>
        </w:r>
      </w:hyperlink>
    </w:p>
    <w:p>
      <w:pPr>
        <w:pStyle w:val="TOC2"/>
        <w:tabs>
          <w:tab w:val="right" w:leader="dot" w:pos="8306"/>
        </w:tabs>
      </w:pPr>
      <w:hyperlink w:anchor="_Toc17526" w:history="1">
        <w:r>
          <w:rPr>
            <w:rFonts w:ascii="仿宋" w:eastAsia="仿宋" w:hAnsi="仿宋" w:cs="仿宋" w:hint="eastAsia"/>
            <w:lang w:eastAsia="zh-CN"/>
          </w:rPr>
          <w:t>(四)、质量培训与教育</w:t>
        </w:r>
        <w:r>
          <w:tab/>
        </w:r>
        <w:r>
          <w:fldChar w:fldCharType="begin"/>
        </w:r>
        <w:r>
          <w:instrText xml:space="preserve"> PAGEREF _Toc17526 \h </w:instrText>
        </w:r>
        <w:r>
          <w:fldChar w:fldCharType="separate"/>
        </w:r>
        <w:r>
          <w:t>61</w:t>
        </w:r>
        <w:r>
          <w:fldChar w:fldCharType="end"/>
        </w:r>
      </w:hyperlink>
    </w:p>
    <w:p>
      <w:pPr>
        <w:pStyle w:val="TOC2"/>
        <w:tabs>
          <w:tab w:val="right" w:leader="dot" w:pos="8306"/>
        </w:tabs>
      </w:pPr>
      <w:hyperlink w:anchor="_Toc2230" w:history="1">
        <w:r>
          <w:rPr>
            <w:rFonts w:ascii="仿宋" w:eastAsia="仿宋" w:hAnsi="仿宋" w:cs="仿宋" w:hint="eastAsia"/>
            <w:lang w:eastAsia="zh-CN"/>
          </w:rPr>
          <w:t>(五)、质量审核与评价</w:t>
        </w:r>
        <w:r>
          <w:tab/>
        </w:r>
        <w:r>
          <w:fldChar w:fldCharType="begin"/>
        </w:r>
        <w:r>
          <w:instrText xml:space="preserve"> PAGEREF _Toc2230 \h </w:instrText>
        </w:r>
        <w:r>
          <w:fldChar w:fldCharType="separate"/>
        </w:r>
        <w:r>
          <w:t>62</w:t>
        </w:r>
        <w:r>
          <w:fldChar w:fldCharType="end"/>
        </w:r>
      </w:hyperlink>
    </w:p>
    <w:p>
      <w:pPr>
        <w:pStyle w:val="TOC2"/>
        <w:tabs>
          <w:tab w:val="right" w:leader="dot" w:pos="8306"/>
        </w:tabs>
      </w:pPr>
      <w:hyperlink w:anchor="_Toc11773" w:history="1">
        <w:r>
          <w:rPr>
            <w:rFonts w:ascii="仿宋" w:eastAsia="仿宋" w:hAnsi="仿宋" w:cs="仿宋" w:hint="eastAsia"/>
            <w:lang w:eastAsia="zh-CN"/>
          </w:rPr>
          <w:t>(六)、不符合与纠正措施</w:t>
        </w:r>
        <w:r>
          <w:tab/>
        </w:r>
        <w:r>
          <w:fldChar w:fldCharType="begin"/>
        </w:r>
        <w:r>
          <w:instrText xml:space="preserve"> PAGEREF _Toc11773 \h </w:instrText>
        </w:r>
        <w:r>
          <w:fldChar w:fldCharType="separate"/>
        </w:r>
        <w:r>
          <w:t>63</w:t>
        </w:r>
        <w:r>
          <w:fldChar w:fldCharType="end"/>
        </w:r>
      </w:hyperlink>
    </w:p>
    <w:p>
      <w:pPr>
        <w:pStyle w:val="TOC1"/>
        <w:tabs>
          <w:tab w:val="right" w:leader="dot" w:pos="8306"/>
        </w:tabs>
      </w:pPr>
      <w:hyperlink w:anchor="_Toc9410" w:history="1">
        <w:r>
          <w:rPr>
            <w:rFonts w:ascii="仿宋" w:eastAsia="仿宋" w:hAnsi="仿宋" w:cs="仿宋" w:hint="eastAsia"/>
            <w:lang w:eastAsia="zh-CN"/>
          </w:rPr>
          <w:t>十五、高纯稀土金属项目实施时间节点</w:t>
        </w:r>
        <w:r>
          <w:tab/>
        </w:r>
        <w:r>
          <w:fldChar w:fldCharType="begin"/>
        </w:r>
        <w:r>
          <w:instrText xml:space="preserve"> PAGEREF _Toc9410 \h </w:instrText>
        </w:r>
        <w:r>
          <w:fldChar w:fldCharType="separate"/>
        </w:r>
        <w:r>
          <w:t>64</w:t>
        </w:r>
        <w:r>
          <w:fldChar w:fldCharType="end"/>
        </w:r>
      </w:hyperlink>
    </w:p>
    <w:p>
      <w:pPr>
        <w:pStyle w:val="TOC2"/>
        <w:tabs>
          <w:tab w:val="right" w:leader="dot" w:pos="8306"/>
        </w:tabs>
      </w:pPr>
      <w:hyperlink w:anchor="_Toc5783" w:history="1">
        <w:r>
          <w:rPr>
            <w:rFonts w:ascii="仿宋" w:eastAsia="仿宋" w:hAnsi="仿宋" w:cs="仿宋" w:hint="eastAsia"/>
            <w:lang w:eastAsia="zh-CN"/>
          </w:rPr>
          <w:t>(一)、高纯稀土金属项目启动阶段时间节点</w:t>
        </w:r>
        <w:r>
          <w:tab/>
        </w:r>
        <w:r>
          <w:fldChar w:fldCharType="begin"/>
        </w:r>
        <w:r>
          <w:instrText xml:space="preserve"> PAGEREF _Toc5783 \h </w:instrText>
        </w:r>
        <w:r>
          <w:fldChar w:fldCharType="separate"/>
        </w:r>
        <w:r>
          <w:t>64</w:t>
        </w:r>
        <w:r>
          <w:fldChar w:fldCharType="end"/>
        </w:r>
      </w:hyperlink>
    </w:p>
    <w:p>
      <w:pPr>
        <w:pStyle w:val="TOC2"/>
        <w:tabs>
          <w:tab w:val="right" w:leader="dot" w:pos="8306"/>
        </w:tabs>
      </w:pPr>
      <w:hyperlink w:anchor="_Toc24800" w:history="1">
        <w:r>
          <w:rPr>
            <w:rFonts w:ascii="仿宋" w:eastAsia="仿宋" w:hAnsi="仿宋" w:cs="仿宋" w:hint="eastAsia"/>
            <w:lang w:eastAsia="zh-CN"/>
          </w:rPr>
          <w:t>(二)、高纯稀土金属项目执行阶段时间节点</w:t>
        </w:r>
        <w:r>
          <w:tab/>
        </w:r>
        <w:r>
          <w:fldChar w:fldCharType="begin"/>
        </w:r>
        <w:r>
          <w:instrText xml:space="preserve"> PAGEREF _Toc24800 \h </w:instrText>
        </w:r>
        <w:r>
          <w:fldChar w:fldCharType="separate"/>
        </w:r>
        <w:r>
          <w:t>66</w:t>
        </w:r>
        <w:r>
          <w:fldChar w:fldCharType="end"/>
        </w:r>
      </w:hyperlink>
    </w:p>
    <w:p>
      <w:pPr>
        <w:pStyle w:val="TOC2"/>
        <w:tabs>
          <w:tab w:val="right" w:leader="dot" w:pos="8306"/>
        </w:tabs>
      </w:pPr>
      <w:hyperlink w:anchor="_Toc31773" w:history="1">
        <w:r>
          <w:rPr>
            <w:rFonts w:ascii="仿宋" w:eastAsia="仿宋" w:hAnsi="仿宋" w:cs="仿宋" w:hint="eastAsia"/>
            <w:lang w:eastAsia="zh-CN"/>
          </w:rPr>
          <w:t>(三)、高纯稀土金属项目完成阶段时间节点</w:t>
        </w:r>
        <w:r>
          <w:tab/>
        </w:r>
        <w:r>
          <w:fldChar w:fldCharType="begin"/>
        </w:r>
        <w:r>
          <w:instrText xml:space="preserve"> PAGEREF _Toc31773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54"/>
      <w:r>
        <w:rPr>
          <w:rFonts w:ascii="仿宋" w:eastAsia="仿宋" w:hAnsi="仿宋" w:cs="仿宋" w:hint="eastAsia"/>
          <w:sz w:val="28"/>
          <w:lang w:eastAsia="zh-CN"/>
        </w:rPr>
        <w:t>一、高纯稀土金属项目危机管理</w:t>
      </w:r>
      <w:bookmarkEnd w:id="2"/>
    </w:p>
    <w:p>
      <w:pPr>
        <w:pStyle w:val="Heading2"/>
        <w:rPr>
          <w:rFonts w:ascii="仿宋" w:eastAsia="仿宋" w:hAnsi="仿宋" w:cs="仿宋" w:hint="eastAsia"/>
          <w:lang w:eastAsia="zh-CN"/>
        </w:rPr>
      </w:pPr>
      <w:bookmarkStart w:id="3" w:name="_Toc305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危机管理中，危机预警与识别是确保高纯稀土金属项目稳健运行的核心步骤。通过建立全面的监测机制，高纯稀土金属项目团队旨在及时发现和理解潜在的风险和危机因素，以便采取及时的预防和应对措施，确保高纯稀土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首先，通过深入的风险评估，高纯稀土金属项目团队全面分析了整个高纯稀土金属项目和各个阶段可能存在的威胁。这包括准确评估每个潜在风险的发生概率和可能影响的程度，为后续危机预警提供了有力支持。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纯稀土金属项目团队着重于明确定义高纯稀土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稀土金属项目进展的持续监控，团队能够及时发现潜在问题并作出迅速反应。高纯稀土金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在这一阶段，团队的专业素养和反应速度将发挥至关重要的作用，以确保潜在危机能够在初期得到有效的处理，最大程度地减轻负面影响。通过危机预警与识别，高纯稀土金属项目得以更有序、可控地推进。</w:t>
      </w:r>
    </w:p>
    <w:p>
      <w:pPr>
        <w:pStyle w:val="Heading2"/>
        <w:ind w:firstLine="560" w:firstLineChars="200"/>
        <w:rPr>
          <w:rFonts w:ascii="仿宋" w:eastAsia="仿宋" w:hAnsi="仿宋" w:cs="仿宋" w:hint="eastAsia"/>
          <w:sz w:val="28"/>
          <w:lang w:eastAsia="zh-CN"/>
        </w:rPr>
      </w:pPr>
      <w:bookmarkStart w:id="4" w:name="_Toc157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在危机发生时，高纯稀土金属项目团队立即行动，成立了应急小组。该小组的任务是迅速制定并实施紧急应对措施，以最小化潜在损失。以下是采取的主要措施：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暂停高纯稀土金属项目进度：为遏制危机蔓延，高纯稀土金属项目暂时停止进行，以便全面评估当前状况。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资源重新分配：重新评估高纯稀土金属项目资源的分配，确保最大限度地减小损失。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实时沟通：与关键利益相关者建立实时沟通机制，向他们传递高纯稀土金属项目危机的实际状况，保障高纯稀土金属项目核心利益。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在紧急应对的同时，高纯稀土金属项目团队强调了团队协作和有效沟通的重要性。以下是团队协作的关键举措：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信息共享机制：建立了信息共享平台，确保团队成员能够及时获取高纯稀土金属项目危机的实时信息。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领导者沟通：高纯稀土金属项目领导者通过定期会议和即时沟通工具，指导团队应对危机，保持团队稳定运行。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随着危机得到初步控制，高纯稀土金属项目团队转向制定恢复计划，以确保高纯稀土金属项目能够从中迅速恢复。主要恢复计划包括：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修复受损的进度计划：重新评估高纯稀土金属项目进度，制定修复计划，确保高纯稀土金属项目尽快回归正常进程。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重新调整资源分配：优化资源分配，确保高纯稀土金属项目在有限资源下高效运转。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风险管理机制加强：对高纯稀土金属项目风险进行全面评估，制定更强化的风险管理策略，以预防未来可能的危机。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854"/>
      <w:r>
        <w:rPr>
          <w:rFonts w:ascii="仿宋" w:eastAsia="仿宋" w:hAnsi="仿宋" w:cs="仿宋" w:hint="eastAsia"/>
          <w:sz w:val="28"/>
          <w:lang w:eastAsia="zh-CN"/>
        </w:rPr>
        <w:t>二、高纯稀土金属项目可持续发展</w:t>
      </w:r>
      <w:bookmarkEnd w:id="5"/>
    </w:p>
    <w:p>
      <w:pPr>
        <w:pStyle w:val="Heading2"/>
        <w:rPr>
          <w:rFonts w:ascii="仿宋" w:eastAsia="仿宋" w:hAnsi="仿宋" w:cs="仿宋" w:hint="eastAsia"/>
          <w:lang w:eastAsia="zh-CN"/>
        </w:rPr>
      </w:pPr>
      <w:bookmarkStart w:id="6" w:name="_Toc2513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中，高纯稀土金属项目团队着眼于未来，明确了可持续发展的战略方向。制定的具体可持续发展目标包括降低资源使用、采用环保技术、最大化社会效益等。这一步骤不仅有助于高纯稀土金属项目在环保和社会责任方面达到最高标准，也为未来提供了明确的指引，确保高纯稀土金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可持续实践的融入高纯稀土金属项目管理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稀土金属项目管理周期。从高纯稀土金属项目规划开始，高纯稀土金属项目团队就考虑了环境和社会的因素。在执行阶段，高纯稀土金属项目团队积极推动绿色技术的应用，优化资源利用。此外，关注员工的社会责任，通过培训和沟通活动提高员工对可持续发展的认知，使他们能够在日常工作中践行可持续实践。这些举措不仅为高纯稀土金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93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扎根于高纯稀土金属项目的可持续发展理念，我们深信环保与社会责任是高纯稀土金属项目成功的关键支柱。在高纯稀土金属项目的每一步，我们都致力于通过创新和实践，履行对环境和社会的坚定责任。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团队通过引入先进的环保技术、建立高效的废物处理系统以及推动能源节约措施，积极履行环保责任。定期的环保监测和评估确保高纯稀土金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不仅致力于自身可持续发展，还注重对社会的回馈。通过支持社区高纯稀土金属项目、参与慈善事业、提供培训机会等方式，高纯稀土金属项目积极履行社会责任。与当地社区建立积极互动，关注员工的工作与生活平衡，以及员工的身心健康，是高纯稀土金属项目在社会责任层面的关键举措。这样的实践不仅增强了高纯稀土金属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10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8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高纯稀土金属项目的主要产品是XXXX，预计年产值为XXX万元。这一产品在市场中占据着重要的地位，其广泛的应用范围使得该高纯稀土金属项目的市场前景非常广阔。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稀土金属项目的xxx产品作为重要的原材料之一，将在多个领域发挥关键作用。其在建筑、交通、能源等方面的广泛应用将为整个产业链提供强大的支持，形成产业协同效应。高纯稀土金属项目的年产值XXX万XXX万XXX万万元不仅反映了其在市场上的巨大潜力，更预示着它对国民经济的积极贡献。这种关联度高、涉及面广的产业关系，使得该高纯稀土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15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总征地面积为XXXX平方米，相当于约XX.XX亩，其中净用地面积为XXXX平方米，红线范围内相当于约XX.XX亩。这一用地规模充分考虑了高纯稀土金属项目的建设需求，保障了高纯稀土金属项目在合适的空间内得以充分发展。高纯稀土金属项目规划的总建筑面积为XXXX平方米，其中主体工程建设占XXXX平方米，计容建筑面积达XXXX平方米。预计建筑工程的投资将达到XXXX万元，为高纯稀土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纯稀土金属项目计划购置的设备共计XXXX台（套），设备购置费用为XXXX万元。这一设备购置计划充分考虑到高纯稀土金属项目的生产需求和技术要求，确保了高纯稀土金属项目在生产运营中具备先进的技术装备和高效的生产能力。设备的合理配置将为高纯稀土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计划总投资为XXXX万元，预计年实现营业收入为XXXX万元。这一产能规模的设定旨在确保高纯稀土金属项目能够在投资与回报之间取得平衡，实现长期可持续的发展。高纯稀土金属项目的总投资充分考虑到各个方面的需求，包括用地建设、设备购置等多个环节，以确保高纯稀土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179"/>
      <w:r>
        <w:rPr>
          <w:rFonts w:ascii="仿宋" w:eastAsia="仿宋" w:hAnsi="仿宋" w:cs="仿宋" w:hint="eastAsia"/>
          <w:sz w:val="28"/>
          <w:lang w:eastAsia="zh-CN"/>
        </w:rPr>
        <w:t>四、高纯稀土金属项目绩效评估</w:t>
      </w:r>
      <w:bookmarkEnd w:id="11"/>
    </w:p>
    <w:p>
      <w:pPr>
        <w:pStyle w:val="Heading2"/>
        <w:rPr>
          <w:rFonts w:ascii="仿宋" w:eastAsia="仿宋" w:hAnsi="仿宋" w:cs="仿宋" w:hint="eastAsia"/>
          <w:lang w:eastAsia="zh-CN"/>
        </w:rPr>
      </w:pPr>
      <w:bookmarkStart w:id="12" w:name="_Toc547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中，我们设计了一套全面的绩效评估指标，以确保高纯稀土金属项目的可控和成功交付。这些指标跨足高纯稀土金属项目目标、成本、进度和质量等多个维度，为我们提供了全面洞察高纯稀土金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目标达成率是我们关注的首要指标。我们设定了明确的目标，并通过定期监测和评估，迅速发现并应对潜在的目标偏差。这为高纯稀土金属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成本绩效是另一个核心关注点。通过实际成本与预算成本的对比分析，我们深入了解成本差异的原因，及时调整资源分配，保持高纯稀土金属项目在经济效益方面的合理水平。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进度作为关键的绩效指标之一，得到了精心的关注。我们制定了详细的高纯稀土金属项目进度计划，并设立了进度符合度指标，确保实际进度与计划进度保持一致。这使我们能够快速发现和解决潜在的进度问题，保持高纯稀土金属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稀土金属项目绩效的不可或缺的一环。我们引入了一系列的质量标准和客户满意度指标，以确保高纯稀土金属项目交付的成果在质量上达到或超越预期水平。通过持续监测这些指标，我们努力提升高纯稀土金属项目整体质量水平，为高纯稀土金属项目的成功交付提供有力保障。通过这些科学且全面的绩效评估，我们能够更好地引导高纯稀土金属项目的持续改进，确保高纯稀土金属项目目标的顺利达成。</w:t>
      </w:r>
    </w:p>
    <w:p>
      <w:pPr>
        <w:pStyle w:val="Heading2"/>
        <w:ind w:firstLine="560" w:firstLineChars="200"/>
        <w:rPr>
          <w:rFonts w:ascii="仿宋" w:eastAsia="仿宋" w:hAnsi="仿宋" w:cs="仿宋" w:hint="eastAsia"/>
          <w:sz w:val="28"/>
          <w:lang w:eastAsia="zh-CN"/>
        </w:rPr>
      </w:pPr>
      <w:bookmarkStart w:id="13" w:name="_Toc152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绩效评估是高纯稀土金属项目中的关键环节，为确保高纯稀土金属项目达到预期目标，我们采用了多层次、多维度的绩效评估方法。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稀土金属项目的战略目标对齐，确保每个决策和行动都与高纯稀土金属项目整体目标保持一致。团队会定期召开战略对齐会议，审视当前工作与高纯稀土金属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稀土金属项目进度、质量、成本和风险等方面。这些指标通过数据收集和分析，为高纯稀土金属项目管理团队提供了客观的评估依据。例如，我们通过高纯稀土金属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绩效评估不仅仅停留在高纯稀土金属项目内部，还考虑了高纯稀土金属项目对外部环境的影响。我们定期进行干系人满意度调查，以了解各利益相关方对高纯稀土金属项目的期望和满意度，并及时做出调整。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这种多层次、多角度的绩效评估方法，使得我们能够全面了解高纯稀土金属项目的运行状态，及时做出调整，确保高纯稀土金属项目在不断变化的环境中保持稳健前行。</w:t>
      </w:r>
    </w:p>
    <w:p>
      <w:pPr>
        <w:pStyle w:val="Heading2"/>
        <w:ind w:firstLine="560" w:firstLineChars="200"/>
        <w:rPr>
          <w:rFonts w:ascii="仿宋" w:eastAsia="仿宋" w:hAnsi="仿宋" w:cs="仿宋" w:hint="eastAsia"/>
          <w:sz w:val="28"/>
          <w:lang w:eastAsia="zh-CN"/>
        </w:rPr>
      </w:pPr>
      <w:bookmarkStart w:id="14" w:name="_Toc1629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为了确保高纯稀土金属项目的有效管理和不断优化，我们采用了精心设计的绩效评估周期。这个周期旨在实现灵活、实时和全面的评估，以适应高纯稀土金属项目执行中的各种挑战。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稀土金属项目的不同需求，分为短期、中期和长期。短期评估关注每个迭代或工作周期，以及时发现和解决当前任务中的问题。中期评估涵盖几个迭代，深入了解整体高纯稀土金属项目的趋势和性能。长期评估则着眼于整个高纯稀土金属项目阶段，确保高纯稀土金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稀土金属项目管理工具和协作平台，团队成员能够随时更新和分享高纯稀土金属项目数据。这种实时性的反馈机制使我们能够及时察觉潜在问题，快速调整，保持高纯稀土金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稀土金属项目的决策制定密不可分。每个周期的高纯稀土金属项目回顾会议成为集体总结经验、识别问题深层次原因并找到创新解决方案的平台。这种定期的反思与调整机制使高纯稀土金属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846"/>
      <w:r>
        <w:rPr>
          <w:rFonts w:ascii="仿宋" w:eastAsia="仿宋" w:hAnsi="仿宋" w:cs="仿宋" w:hint="eastAsia"/>
          <w:sz w:val="28"/>
          <w:lang w:eastAsia="zh-CN"/>
        </w:rPr>
        <w:t>五、高纯稀土金属项目土建工程</w:t>
      </w:r>
      <w:bookmarkEnd w:id="15"/>
    </w:p>
    <w:p>
      <w:pPr>
        <w:pStyle w:val="Heading2"/>
        <w:rPr>
          <w:rFonts w:ascii="仿宋" w:eastAsia="仿宋" w:hAnsi="仿宋" w:cs="仿宋" w:hint="eastAsia"/>
          <w:lang w:eastAsia="zh-CN"/>
        </w:rPr>
      </w:pPr>
      <w:bookmarkStart w:id="16" w:name="_Toc474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在高纯稀土金属项目的建筑工程设计中，我们将秉承一系列重要的设计原则，以确保高纯稀土金属项目建筑在功能、美观、可持续性等方面达到最佳效果。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首要原则是确保建筑的功能性得到最大化的发挥。我们将充分理解高纯稀土金属项目的实际需求，合理布局各个功能区域，保证建筑在满足业务需求的同时，提供高效的工作环境。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在建筑设计中，我们将综合考虑建设和运营成本。通过精细的经济效益分析，确保设计方案在高效利用资源的同时，对高纯稀土金属项目的长期盈利能力有积极的贡献。</w:t>
      </w:r>
    </w:p>
    <w:p>
      <w:pPr>
        <w:pStyle w:val="Heading2"/>
        <w:ind w:firstLine="560" w:firstLineChars="200"/>
        <w:rPr>
          <w:rFonts w:ascii="仿宋" w:eastAsia="仿宋" w:hAnsi="仿宋" w:cs="仿宋" w:hint="eastAsia"/>
          <w:sz w:val="28"/>
          <w:lang w:eastAsia="zh-CN"/>
        </w:rPr>
      </w:pPr>
      <w:bookmarkStart w:id="17" w:name="_Toc1970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的土建工程设计中，我们将精准设定设计年限，结合高纯稀土金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稀土金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70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稀土金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稀土金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稀土金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2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本期工程高纯稀土金属项目预计总建筑面积XXX平方米，其中：计容建筑面积XXX平方米，计划建筑工程投资XX万元，占高纯稀土金属项目总投资的XX%。</w:t>
      </w:r>
    </w:p>
    <w:p>
      <w:pPr>
        <w:pStyle w:val="Heading1"/>
        <w:ind w:firstLine="560" w:firstLineChars="200"/>
        <w:rPr>
          <w:rFonts w:ascii="仿宋" w:eastAsia="仿宋" w:hAnsi="仿宋" w:cs="仿宋" w:hint="eastAsia"/>
          <w:sz w:val="28"/>
          <w:lang w:eastAsia="zh-CN"/>
        </w:rPr>
      </w:pPr>
      <w:bookmarkStart w:id="20" w:name="_Toc24287"/>
      <w:r>
        <w:rPr>
          <w:rFonts w:ascii="仿宋" w:eastAsia="仿宋" w:hAnsi="仿宋" w:cs="仿宋" w:hint="eastAsia"/>
          <w:sz w:val="28"/>
          <w:lang w:eastAsia="zh-CN"/>
        </w:rPr>
        <w:t>六、高纯稀土金属项目文档管理</w:t>
      </w:r>
      <w:bookmarkEnd w:id="20"/>
    </w:p>
    <w:p>
      <w:pPr>
        <w:pStyle w:val="Heading2"/>
        <w:rPr>
          <w:rFonts w:ascii="仿宋" w:eastAsia="仿宋" w:hAnsi="仿宋" w:cs="仿宋" w:hint="eastAsia"/>
          <w:lang w:eastAsia="zh-CN"/>
        </w:rPr>
      </w:pPr>
      <w:bookmarkStart w:id="21" w:name="_Toc2279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高纯稀土金属项目高度重视文档的质量和准确性，以支持高纯稀土金属项目的各项活动和决策。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文档的编制始于高纯稀土金属项目计划的初期，我们制定了详细的文档编制计划，明确了每个文档的内容、格式和编写责任人。在高纯稀土金属项目启动阶段，我们首先编制了高纯稀土金属项目章程，明确定义了高纯稀土金属项目的目标、范围、风险等关键要素。随后，高纯稀土金属项目团队根据计划陆续编制了需求文档、设计文档、测试文档等各类文档，确保高纯稀土金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稀土金属项目管理中的重要环节，旨在确保高纯稀土金属项目文档符合质量标准和高纯稀土金属项目需求。在高纯稀土金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https://d.book118.com/507006053130006024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C1AF7"/>
    <w:rsid w:val="22BC1A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0605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2023-12-31T18:54:00Z</dcterms:created>
  <dcterms:modified xsi:type="dcterms:W3CDTF">2023-12-31T18:54:38Z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C191BA216F88452F838AC153C6C90862_11</vt:lpwstr>
  </property>
  <property fmtid="{D5CDD505-2E9C-101B-9397-08002B2CF9AE}" pid="3" name="KSOProductBuildVer">
    <vt:lpwstr>2052-12.1.0.16120</vt:lpwstr>
  </property>
</Properties>
</file>