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硝酸盐项目安全调研评估报告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3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_Toc19735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" w:history="1">
        <w:r>
          <w:rPr>
            <w:rFonts w:ascii="仿宋" w:eastAsia="仿宋" w:hAnsi="仿宋" w:cs="仿宋" w:hint="eastAsia"/>
            <w:lang w:eastAsia="zh-CN"/>
          </w:rPr>
          <w:t>一、工艺技术</w:t>
        </w:r>
        <w:r>
          <w:tab/>
        </w:r>
        <w:r>
          <w:fldChar w:fldCharType="begin"/>
        </w:r>
        <w:r>
          <w:instrText xml:space="preserve"> PAGEREF _Toc214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2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_Toc32132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_Toc1190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3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_Toc26863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_Toc15220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04" w:history="1">
        <w:r>
          <w:rPr>
            <w:rFonts w:ascii="仿宋" w:eastAsia="仿宋" w:hAnsi="仿宋" w:cs="仿宋" w:hint="eastAsia"/>
            <w:lang w:eastAsia="zh-CN"/>
          </w:rPr>
          <w:t>二、公司概况</w:t>
        </w:r>
        <w:r>
          <w:tab/>
        </w:r>
        <w:r>
          <w:fldChar w:fldCharType="begin"/>
        </w:r>
        <w:r>
          <w:instrText xml:space="preserve"> PAGEREF _Toc16504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_Toc2979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6" w:history="1">
        <w:r>
          <w:rPr>
            <w:rFonts w:ascii="仿宋" w:eastAsia="仿宋" w:hAnsi="仿宋" w:cs="仿宋" w:hint="eastAsia"/>
            <w:lang w:eastAsia="zh-CN"/>
          </w:rPr>
          <w:t>(二)、公司主要财务数据</w:t>
        </w:r>
        <w:r>
          <w:tab/>
        </w:r>
        <w:r>
          <w:fldChar w:fldCharType="begin"/>
        </w:r>
        <w:r>
          <w:instrText xml:space="preserve"> PAGEREF _Toc27566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02" w:history="1">
        <w:r>
          <w:rPr>
            <w:rFonts w:ascii="仿宋" w:eastAsia="仿宋" w:hAnsi="仿宋" w:cs="仿宋" w:hint="eastAsia"/>
            <w:lang w:eastAsia="zh-CN"/>
          </w:rPr>
          <w:t>三、硝酸盐行业企业业务流程管理</w:t>
        </w:r>
        <w:r>
          <w:tab/>
        </w:r>
        <w:r>
          <w:fldChar w:fldCharType="begin"/>
        </w:r>
        <w:r>
          <w:instrText xml:space="preserve"> PAGEREF _Toc22102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6" w:history="1">
        <w:r>
          <w:rPr>
            <w:rFonts w:ascii="仿宋" w:eastAsia="仿宋" w:hAnsi="仿宋" w:cs="仿宋" w:hint="eastAsia"/>
            <w:lang w:eastAsia="zh-CN"/>
          </w:rPr>
          <w:t>(一)、业务流程的建立</w:t>
        </w:r>
        <w:r>
          <w:tab/>
        </w:r>
        <w:r>
          <w:fldChar w:fldCharType="begin"/>
        </w:r>
        <w:r>
          <w:instrText xml:space="preserve"> PAGEREF _Toc18356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8" w:history="1">
        <w:r>
          <w:rPr>
            <w:rFonts w:ascii="仿宋" w:eastAsia="仿宋" w:hAnsi="仿宋" w:cs="仿宋" w:hint="eastAsia"/>
            <w:lang w:eastAsia="zh-CN"/>
          </w:rPr>
          <w:t>(二)、业务流程的优化</w:t>
        </w:r>
        <w:r>
          <w:tab/>
        </w:r>
        <w:r>
          <w:fldChar w:fldCharType="begin"/>
        </w:r>
        <w:r>
          <w:instrText xml:space="preserve"> PAGEREF _Toc10888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3" w:history="1">
        <w:r>
          <w:rPr>
            <w:rFonts w:ascii="仿宋" w:eastAsia="仿宋" w:hAnsi="仿宋" w:cs="仿宋" w:hint="eastAsia"/>
            <w:lang w:eastAsia="zh-CN"/>
          </w:rPr>
          <w:t>(三)、业务流程的重组</w:t>
        </w:r>
        <w:r>
          <w:tab/>
        </w:r>
        <w:r>
          <w:fldChar w:fldCharType="begin"/>
        </w:r>
        <w:r>
          <w:instrText xml:space="preserve"> PAGEREF _Toc15473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1" w:history="1">
        <w:r>
          <w:rPr>
            <w:rFonts w:ascii="仿宋" w:eastAsia="仿宋" w:hAnsi="仿宋" w:cs="仿宋" w:hint="eastAsia"/>
            <w:lang w:eastAsia="zh-CN"/>
          </w:rPr>
          <w:t>四、发展规划分析</w:t>
        </w:r>
        <w:r>
          <w:tab/>
        </w:r>
        <w:r>
          <w:fldChar w:fldCharType="begin"/>
        </w:r>
        <w:r>
          <w:instrText xml:space="preserve"> PAGEREF _Toc31221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_Toc16479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_Toc9777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50" w:history="1">
        <w:r>
          <w:rPr>
            <w:rFonts w:ascii="仿宋" w:eastAsia="仿宋" w:hAnsi="仿宋" w:cs="仿宋" w:hint="eastAsia"/>
            <w:lang w:eastAsia="zh-CN"/>
          </w:rPr>
          <w:t>五、背景和必要性研究</w:t>
        </w:r>
        <w:r>
          <w:tab/>
        </w:r>
        <w:r>
          <w:fldChar w:fldCharType="begin"/>
        </w:r>
        <w:r>
          <w:instrText xml:space="preserve"> PAGEREF _Toc26550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0" w:history="1">
        <w:r>
          <w:rPr>
            <w:rFonts w:ascii="仿宋" w:eastAsia="仿宋" w:hAnsi="仿宋" w:cs="仿宋" w:hint="eastAsia"/>
            <w:lang w:eastAsia="zh-CN"/>
          </w:rPr>
          <w:t>(一)、硝酸盐项目承办单位背景分析</w:t>
        </w:r>
        <w:r>
          <w:tab/>
        </w:r>
        <w:r>
          <w:fldChar w:fldCharType="begin"/>
        </w:r>
        <w:r>
          <w:instrText xml:space="preserve"> PAGEREF _Toc12200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9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_Toc16899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_Toc23891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_Toc8558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4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_Toc11114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" w:history="1">
        <w:r>
          <w:rPr>
            <w:rFonts w:ascii="仿宋" w:eastAsia="仿宋" w:hAnsi="仿宋" w:cs="仿宋" w:hint="eastAsia"/>
            <w:lang w:eastAsia="zh-CN"/>
          </w:rPr>
          <w:t>(六)、硝酸盐项目必要性分析</w:t>
        </w:r>
        <w:r>
          <w:tab/>
        </w:r>
        <w:r>
          <w:fldChar w:fldCharType="begin"/>
        </w:r>
        <w:r>
          <w:instrText xml:space="preserve"> PAGEREF _Toc318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" w:history="1">
        <w:r>
          <w:rPr>
            <w:rFonts w:ascii="仿宋" w:eastAsia="仿宋" w:hAnsi="仿宋" w:cs="仿宋" w:hint="eastAsia"/>
            <w:lang w:eastAsia="zh-CN"/>
          </w:rPr>
          <w:t>六、技术方案</w:t>
        </w:r>
        <w:r>
          <w:tab/>
        </w:r>
        <w:r>
          <w:fldChar w:fldCharType="begin"/>
        </w:r>
        <w:r>
          <w:instrText xml:space="preserve"> PAGEREF _Toc95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4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_Toc11604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9" w:history="1">
        <w:r>
          <w:rPr>
            <w:rFonts w:ascii="仿宋" w:eastAsia="仿宋" w:hAnsi="仿宋" w:cs="仿宋" w:hint="eastAsia"/>
            <w:lang w:eastAsia="zh-CN"/>
          </w:rPr>
          <w:t>(二)、硝酸盐项目技术工艺分析</w:t>
        </w:r>
        <w:r>
          <w:tab/>
        </w:r>
        <w:r>
          <w:fldChar w:fldCharType="begin"/>
        </w:r>
        <w:r>
          <w:instrText xml:space="preserve"> PAGEREF _Toc25309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2" w:history="1">
        <w:r>
          <w:rPr>
            <w:rFonts w:ascii="仿宋" w:eastAsia="仿宋" w:hAnsi="仿宋" w:cs="仿宋" w:hint="eastAsia"/>
            <w:lang w:eastAsia="zh-CN"/>
          </w:rPr>
          <w:t>(三)、硝酸盐项目技术流程</w:t>
        </w:r>
        <w:r>
          <w:tab/>
        </w:r>
        <w:r>
          <w:fldChar w:fldCharType="begin"/>
        </w:r>
        <w:r>
          <w:instrText xml:space="preserve"> PAGEREF _Toc6842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2" w:history="1">
        <w:r>
          <w:rPr>
            <w:rFonts w:ascii="仿宋" w:eastAsia="仿宋" w:hAnsi="仿宋" w:cs="仿宋" w:hint="eastAsia"/>
            <w:lang w:eastAsia="zh-CN"/>
          </w:rPr>
          <w:t>七、投资估算与资金筹措</w:t>
        </w:r>
        <w:r>
          <w:tab/>
        </w:r>
        <w:r>
          <w:fldChar w:fldCharType="begin"/>
        </w:r>
        <w:r>
          <w:instrText xml:space="preserve"> PAGEREF _Toc8572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_Toc5519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_Toc2654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3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_Toc31433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7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_Toc14127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6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_Toc10876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_Toc8902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_Toc8257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_Toc7670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5" w:history="1">
        <w:r>
          <w:rPr>
            <w:rFonts w:ascii="仿宋" w:eastAsia="仿宋" w:hAnsi="仿宋" w:cs="仿宋" w:hint="eastAsia"/>
            <w:lang w:eastAsia="zh-CN"/>
          </w:rPr>
          <w:t>(五)、硝酸盐项目总投资</w:t>
        </w:r>
        <w:r>
          <w:tab/>
        </w:r>
        <w:r>
          <w:fldChar w:fldCharType="begin"/>
        </w:r>
        <w:r>
          <w:instrText xml:space="preserve"> PAGEREF _Toc6385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_Toc25697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9" w:history="1">
        <w:r>
          <w:rPr>
            <w:rFonts w:ascii="仿宋" w:eastAsia="仿宋" w:hAnsi="仿宋" w:cs="仿宋" w:hint="eastAsia"/>
            <w:lang w:eastAsia="zh-CN"/>
          </w:rPr>
          <w:t>九、信息技术与数字化转型</w:t>
        </w:r>
        <w:r>
          <w:tab/>
        </w:r>
        <w:r>
          <w:fldChar w:fldCharType="begin"/>
        </w:r>
        <w:r>
          <w:instrText xml:space="preserve"> PAGEREF _Toc1269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896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_Toc16896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8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_Toc30778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6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_Toc28776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0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_Toc20090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64" w:history="1">
        <w:r>
          <w:rPr>
            <w:rFonts w:ascii="仿宋" w:eastAsia="仿宋" w:hAnsi="仿宋" w:cs="仿宋" w:hint="eastAsia"/>
            <w:lang w:eastAsia="zh-CN"/>
          </w:rPr>
          <w:t>十、第十二章职业伦理与社会责任</w:t>
        </w:r>
        <w:r>
          <w:tab/>
        </w:r>
        <w:r>
          <w:fldChar w:fldCharType="begin"/>
        </w:r>
        <w:r>
          <w:instrText xml:space="preserve"> PAGEREF _Toc23264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(一)、职业道德规范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0" w:history="1">
        <w:r>
          <w:rPr>
            <w:rFonts w:ascii="仿宋" w:eastAsia="仿宋" w:hAnsi="仿宋" w:cs="仿宋" w:hint="eastAsia"/>
            <w:lang w:eastAsia="zh-CN"/>
          </w:rPr>
          <w:t>(二)、社会责任履行</w:t>
        </w:r>
        <w:r>
          <w:tab/>
        </w:r>
        <w:r>
          <w:fldChar w:fldCharType="begin"/>
        </w:r>
        <w:r>
          <w:instrText xml:space="preserve"> PAGEREF _Toc8940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2" w:history="1">
        <w:r>
          <w:rPr>
            <w:rFonts w:ascii="仿宋" w:eastAsia="仿宋" w:hAnsi="仿宋" w:cs="仿宋" w:hint="eastAsia"/>
            <w:lang w:eastAsia="zh-CN"/>
          </w:rPr>
          <w:t>十一、市场趋势与消费者洞察</w:t>
        </w:r>
        <w:r>
          <w:tab/>
        </w:r>
        <w:r>
          <w:fldChar w:fldCharType="begin"/>
        </w:r>
        <w:r>
          <w:instrText xml:space="preserve"> PAGEREF _Toc8662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8" w:history="1">
        <w:r>
          <w:rPr>
            <w:rFonts w:ascii="仿宋" w:eastAsia="仿宋" w:hAnsi="仿宋" w:cs="仿宋" w:hint="eastAsia"/>
            <w:lang w:eastAsia="zh-CN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_Toc21078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7" w:history="1">
        <w:r>
          <w:rPr>
            <w:rFonts w:ascii="仿宋" w:eastAsia="仿宋" w:hAnsi="仿宋" w:cs="仿宋" w:hint="eastAsia"/>
            <w:lang w:eastAsia="zh-CN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_Toc16587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4" w:history="1">
        <w:r>
          <w:rPr>
            <w:rFonts w:ascii="仿宋" w:eastAsia="仿宋" w:hAnsi="仿宋" w:cs="仿宋" w:hint="eastAsia"/>
            <w:lang w:eastAsia="zh-CN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_Toc7804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2" w:history="1">
        <w:r>
          <w:rPr>
            <w:rFonts w:ascii="仿宋" w:eastAsia="仿宋" w:hAnsi="仿宋" w:cs="仿宋" w:hint="eastAsia"/>
            <w:lang w:eastAsia="zh-CN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_Toc20332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2" w:history="1">
        <w:r>
          <w:rPr>
            <w:rFonts w:ascii="仿宋" w:eastAsia="仿宋" w:hAnsi="仿宋" w:cs="仿宋" w:hint="eastAsia"/>
            <w:lang w:eastAsia="zh-CN"/>
          </w:rPr>
          <w:t>十二、监测和评估</w:t>
        </w:r>
        <w:r>
          <w:tab/>
        </w:r>
        <w:r>
          <w:fldChar w:fldCharType="begin"/>
        </w:r>
        <w:r>
          <w:instrText xml:space="preserve"> PAGEREF _Toc20232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" w:history="1">
        <w:r>
          <w:rPr>
            <w:rFonts w:ascii="仿宋" w:eastAsia="仿宋" w:hAnsi="仿宋" w:cs="仿宋" w:hint="eastAsia"/>
            <w:lang w:eastAsia="zh-CN"/>
          </w:rPr>
          <w:t>(一)、硝酸盐项目监测</w:t>
        </w:r>
        <w:r>
          <w:tab/>
        </w:r>
        <w:r>
          <w:fldChar w:fldCharType="begin"/>
        </w:r>
        <w:r>
          <w:instrText xml:space="preserve"> PAGEREF _Toc1952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9" w:history="1">
        <w:r>
          <w:rPr>
            <w:rFonts w:ascii="仿宋" w:eastAsia="仿宋" w:hAnsi="仿宋" w:cs="仿宋" w:hint="eastAsia"/>
            <w:lang w:eastAsia="zh-CN"/>
          </w:rPr>
          <w:t>(二)、硝酸盐项目评估</w:t>
        </w:r>
        <w:r>
          <w:tab/>
        </w:r>
        <w:r>
          <w:fldChar w:fldCharType="begin"/>
        </w:r>
        <w:r>
          <w:instrText xml:space="preserve"> PAGEREF _Toc11139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1" w:history="1">
        <w:r>
          <w:rPr>
            <w:rFonts w:ascii="仿宋" w:eastAsia="仿宋" w:hAnsi="仿宋" w:cs="仿宋" w:hint="eastAsia"/>
            <w:lang w:eastAsia="zh-CN"/>
          </w:rPr>
          <w:t>(三)、成果评估</w:t>
        </w:r>
        <w:r>
          <w:tab/>
        </w:r>
        <w:r>
          <w:fldChar w:fldCharType="begin"/>
        </w:r>
        <w:r>
          <w:instrText xml:space="preserve"> PAGEREF _Toc15111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3" w:history="1">
        <w:r>
          <w:rPr>
            <w:rFonts w:ascii="仿宋" w:eastAsia="仿宋" w:hAnsi="仿宋" w:cs="仿宋" w:hint="eastAsia"/>
            <w:lang w:eastAsia="zh-CN"/>
          </w:rPr>
          <w:t>十三、建筑工程可行性分析</w:t>
        </w:r>
        <w:r>
          <w:tab/>
        </w:r>
        <w:r>
          <w:fldChar w:fldCharType="begin"/>
        </w:r>
        <w:r>
          <w:instrText xml:space="preserve"> PAGEREF _Toc11873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9" w:history="1">
        <w:r>
          <w:rPr>
            <w:rFonts w:ascii="仿宋" w:eastAsia="仿宋" w:hAnsi="仿宋" w:cs="仿宋" w:hint="eastAsia"/>
            <w:lang w:eastAsia="zh-CN"/>
          </w:rPr>
          <w:t>(一)、硝酸盐项目工程设计总体要求</w:t>
        </w:r>
        <w:r>
          <w:tab/>
        </w:r>
        <w:r>
          <w:fldChar w:fldCharType="begin"/>
        </w:r>
        <w:r>
          <w:instrText xml:space="preserve"> PAGEREF _Toc29779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9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_Toc29039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7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_Toc16497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5" w:history="1">
        <w:r>
          <w:rPr>
            <w:rFonts w:ascii="仿宋" w:eastAsia="仿宋" w:hAnsi="仿宋" w:cs="仿宋" w:hint="eastAsia"/>
            <w:lang w:eastAsia="zh-CN"/>
          </w:rPr>
          <w:t>(四)、硝酸盐项目选址原则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5" w:history="1">
        <w:r>
          <w:rPr>
            <w:rFonts w:ascii="仿宋" w:eastAsia="仿宋" w:hAnsi="仿宋" w:cs="仿宋" w:hint="eastAsia"/>
            <w:lang w:eastAsia="zh-CN"/>
          </w:rPr>
          <w:t>(五)、硝酸盐项目选址综合评价</w:t>
        </w:r>
        <w:r>
          <w:tab/>
        </w:r>
        <w:r>
          <w:fldChar w:fldCharType="begin"/>
        </w:r>
        <w:r>
          <w:instrText xml:space="preserve"> PAGEREF _Toc17935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19" w:history="1">
        <w:r>
          <w:rPr>
            <w:rFonts w:ascii="仿宋" w:eastAsia="仿宋" w:hAnsi="仿宋" w:cs="仿宋" w:hint="eastAsia"/>
            <w:lang w:eastAsia="zh-CN"/>
          </w:rPr>
          <w:t>十四、市场预测</w:t>
        </w:r>
        <w:r>
          <w:tab/>
        </w:r>
        <w:r>
          <w:fldChar w:fldCharType="begin"/>
        </w:r>
        <w:r>
          <w:instrText xml:space="preserve"> PAGEREF _Toc19219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5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_Toc17985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8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_Toc24438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59" w:history="1">
        <w:r>
          <w:rPr>
            <w:rFonts w:ascii="仿宋" w:eastAsia="仿宋" w:hAnsi="仿宋" w:cs="仿宋" w:hint="eastAsia"/>
            <w:lang w:eastAsia="zh-CN"/>
          </w:rPr>
          <w:t>十五、硝酸盐项目进度计划</w:t>
        </w:r>
        <w:r>
          <w:tab/>
        </w:r>
        <w:r>
          <w:fldChar w:fldCharType="begin"/>
        </w:r>
        <w:r>
          <w:instrText xml:space="preserve"> PAGEREF _Toc14159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2" w:history="1">
        <w:r>
          <w:rPr>
            <w:rFonts w:ascii="仿宋" w:eastAsia="仿宋" w:hAnsi="仿宋" w:cs="仿宋" w:hint="eastAsia"/>
            <w:lang w:eastAsia="zh-CN"/>
          </w:rPr>
          <w:t>(一)、硝酸盐项目进度安排</w:t>
        </w:r>
        <w:r>
          <w:tab/>
        </w:r>
        <w:r>
          <w:fldChar w:fldCharType="begin"/>
        </w:r>
        <w:r>
          <w:instrText xml:space="preserve"> PAGEREF _Toc14922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8" w:history="1">
        <w:r>
          <w:rPr>
            <w:rFonts w:ascii="仿宋" w:eastAsia="仿宋" w:hAnsi="仿宋" w:cs="仿宋" w:hint="eastAsia"/>
            <w:lang w:eastAsia="zh-CN"/>
          </w:rPr>
          <w:t>(二)、硝酸盐项目实施保障措施</w:t>
        </w:r>
        <w:r>
          <w:tab/>
        </w:r>
        <w:r>
          <w:fldChar w:fldCharType="begin"/>
        </w:r>
        <w:r>
          <w:instrText xml:space="preserve"> PAGEREF _Toc29428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8" w:history="1">
        <w:r>
          <w:rPr>
            <w:rFonts w:ascii="仿宋" w:eastAsia="仿宋" w:hAnsi="仿宋" w:cs="仿宋" w:hint="eastAsia"/>
            <w:lang w:eastAsia="zh-CN"/>
          </w:rPr>
          <w:t>十六、技术方案</w:t>
        </w:r>
        <w:r>
          <w:tab/>
        </w:r>
        <w:r>
          <w:fldChar w:fldCharType="begin"/>
        </w:r>
        <w:r>
          <w:instrText xml:space="preserve"> PAGEREF _Toc8338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8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_Toc31638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4" w:history="1">
        <w:r>
          <w:rPr>
            <w:rFonts w:ascii="仿宋" w:eastAsia="仿宋" w:hAnsi="仿宋" w:cs="仿宋" w:hint="eastAsia"/>
            <w:lang w:eastAsia="zh-CN"/>
          </w:rPr>
          <w:t>(二)、硝酸盐项目技术工艺分析</w:t>
        </w:r>
        <w:r>
          <w:tab/>
        </w:r>
        <w:r>
          <w:fldChar w:fldCharType="begin"/>
        </w:r>
        <w:r>
          <w:instrText xml:space="preserve"> PAGEREF _Toc16094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9" w:history="1">
        <w:r>
          <w:rPr>
            <w:rFonts w:ascii="仿宋" w:eastAsia="仿宋" w:hAnsi="仿宋" w:cs="仿宋" w:hint="eastAsia"/>
            <w:lang w:eastAsia="zh-CN"/>
          </w:rPr>
          <w:t>(三)、硝酸盐项目技术流程</w:t>
        </w:r>
        <w:r>
          <w:tab/>
        </w:r>
        <w:r>
          <w:fldChar w:fldCharType="begin"/>
        </w:r>
        <w:r>
          <w:instrText xml:space="preserve"> PAGEREF _Toc14399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_Toc480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61" w:history="1">
        <w:r>
          <w:rPr>
            <w:rFonts w:ascii="仿宋" w:eastAsia="仿宋" w:hAnsi="仿宋" w:cs="仿宋" w:hint="eastAsia"/>
            <w:lang w:eastAsia="zh-CN"/>
          </w:rPr>
          <w:t>十七、安全与环境信息披露</w:t>
        </w:r>
        <w:r>
          <w:tab/>
        </w:r>
        <w:r>
          <w:fldChar w:fldCharType="begin"/>
        </w:r>
        <w:r>
          <w:instrText xml:space="preserve"> PAGEREF _Toc17761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8" w:history="1">
        <w:r>
          <w:rPr>
            <w:rFonts w:ascii="仿宋" w:eastAsia="仿宋" w:hAnsi="仿宋" w:cs="仿宋" w:hint="eastAsia"/>
            <w:lang w:eastAsia="zh-CN"/>
          </w:rPr>
          <w:t>(一)、信息披露原则</w:t>
        </w:r>
        <w:r>
          <w:tab/>
        </w:r>
        <w:r>
          <w:fldChar w:fldCharType="begin"/>
        </w:r>
        <w:r>
          <w:instrText xml:space="preserve"> PAGEREF _Toc5288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4" w:history="1">
        <w:r>
          <w:rPr>
            <w:rFonts w:ascii="仿宋" w:eastAsia="仿宋" w:hAnsi="仿宋" w:cs="仿宋" w:hint="eastAsia"/>
            <w:lang w:eastAsia="zh-CN"/>
          </w:rPr>
          <w:t>(二)、信息披露内容</w:t>
        </w:r>
        <w:r>
          <w:tab/>
        </w:r>
        <w:r>
          <w:fldChar w:fldCharType="begin"/>
        </w:r>
        <w:r>
          <w:instrText xml:space="preserve"> PAGEREF _Toc10404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2" w:history="1">
        <w:r>
          <w:rPr>
            <w:rFonts w:ascii="仿宋" w:eastAsia="仿宋" w:hAnsi="仿宋" w:cs="仿宋" w:hint="eastAsia"/>
            <w:lang w:eastAsia="zh-CN"/>
          </w:rPr>
          <w:t>(三)、信息披露途径</w:t>
        </w:r>
        <w:r>
          <w:tab/>
        </w:r>
        <w:r>
          <w:fldChar w:fldCharType="begin"/>
        </w:r>
        <w:r>
          <w:instrText xml:space="preserve"> PAGEREF _Toc14762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3" w:history="1">
        <w:r>
          <w:rPr>
            <w:rFonts w:ascii="仿宋" w:eastAsia="仿宋" w:hAnsi="仿宋" w:cs="仿宋" w:hint="eastAsia"/>
            <w:lang w:eastAsia="zh-CN"/>
          </w:rPr>
          <w:t>(四)、信息披露周期</w:t>
        </w:r>
        <w:r>
          <w:tab/>
        </w:r>
        <w:r>
          <w:fldChar w:fldCharType="begin"/>
        </w:r>
        <w:r>
          <w:instrText xml:space="preserve"> PAGEREF _Toc26713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16" w:history="1">
        <w:r>
          <w:rPr>
            <w:rFonts w:ascii="仿宋" w:eastAsia="仿宋" w:hAnsi="仿宋" w:cs="仿宋" w:hint="eastAsia"/>
            <w:lang w:eastAsia="zh-CN"/>
          </w:rPr>
          <w:t>十八、经营计划</w:t>
        </w:r>
        <w:r>
          <w:tab/>
        </w:r>
        <w:r>
          <w:fldChar w:fldCharType="begin"/>
        </w:r>
        <w:r>
          <w:instrText xml:space="preserve"> PAGEREF _Toc7416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8" w:history="1">
        <w:r>
          <w:rPr>
            <w:rFonts w:ascii="仿宋" w:eastAsia="仿宋" w:hAnsi="仿宋" w:cs="仿宋" w:hint="eastAsia"/>
            <w:lang w:eastAsia="zh-CN"/>
          </w:rPr>
          <w:t>(一)、生产与运营</w:t>
        </w:r>
        <w:r>
          <w:tab/>
        </w:r>
        <w:r>
          <w:fldChar w:fldCharType="begin"/>
        </w:r>
        <w:r>
          <w:instrText xml:space="preserve"> PAGEREF _Toc19268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0" w:history="1">
        <w:r>
          <w:rPr>
            <w:rFonts w:ascii="仿宋" w:eastAsia="仿宋" w:hAnsi="仿宋" w:cs="仿宋" w:hint="eastAsia"/>
            <w:lang w:eastAsia="zh-CN"/>
          </w:rPr>
          <w:t>(二)、供应链管理</w:t>
        </w:r>
        <w:r>
          <w:tab/>
        </w:r>
        <w:r>
          <w:fldChar w:fldCharType="begin"/>
        </w:r>
        <w:r>
          <w:instrText xml:space="preserve"> PAGEREF _Toc29020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8" w:history="1">
        <w:r>
          <w:rPr>
            <w:rFonts w:ascii="仿宋" w:eastAsia="仿宋" w:hAnsi="仿宋" w:cs="仿宋" w:hint="eastAsia"/>
            <w:lang w:eastAsia="zh-CN"/>
          </w:rPr>
          <w:t>(三)、人力资源</w:t>
        </w:r>
        <w:r>
          <w:tab/>
        </w:r>
        <w:r>
          <w:fldChar w:fldCharType="begin"/>
        </w:r>
        <w:r>
          <w:instrText xml:space="preserve"> PAGEREF _Toc27598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9" w:history="1">
        <w:r>
          <w:rPr>
            <w:rFonts w:ascii="仿宋" w:eastAsia="仿宋" w:hAnsi="仿宋" w:cs="仿宋" w:hint="eastAsia"/>
            <w:lang w:eastAsia="zh-CN"/>
          </w:rPr>
          <w:t>(四)、法律与合规事项</w:t>
        </w:r>
        <w:r>
          <w:tab/>
        </w:r>
        <w:r>
          <w:fldChar w:fldCharType="begin"/>
        </w:r>
        <w:r>
          <w:instrText xml:space="preserve"> PAGEREF _Toc30519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6" w:history="1">
        <w:r>
          <w:rPr>
            <w:rFonts w:ascii="仿宋" w:eastAsia="仿宋" w:hAnsi="仿宋" w:cs="仿宋" w:hint="eastAsia"/>
            <w:lang w:eastAsia="zh-CN"/>
          </w:rPr>
          <w:t>十九、进度计划方案</w:t>
        </w:r>
        <w:r>
          <w:tab/>
        </w:r>
        <w:r>
          <w:fldChar w:fldCharType="begin"/>
        </w:r>
        <w:r>
          <w:instrText xml:space="preserve"> PAGEREF _Toc25076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222" w:history="1">
        <w:r>
          <w:rPr>
            <w:rFonts w:ascii="仿宋" w:eastAsia="仿宋" w:hAnsi="仿宋" w:cs="仿宋" w:hint="eastAsia"/>
            <w:lang w:eastAsia="zh-CN"/>
          </w:rPr>
          <w:t>(一)、硝酸盐项目进度安排</w:t>
        </w:r>
        <w:r>
          <w:tab/>
        </w:r>
        <w:r>
          <w:fldChar w:fldCharType="begin"/>
        </w:r>
        <w:r>
          <w:instrText xml:space="preserve"> PAGEREF _Toc17222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5" w:history="1">
        <w:r>
          <w:rPr>
            <w:rFonts w:ascii="仿宋" w:eastAsia="仿宋" w:hAnsi="仿宋" w:cs="仿宋" w:hint="eastAsia"/>
            <w:lang w:eastAsia="zh-CN"/>
          </w:rPr>
          <w:t>(二)、硝酸盐项目实施保障措施</w:t>
        </w:r>
        <w:r>
          <w:tab/>
        </w:r>
        <w:r>
          <w:fldChar w:fldCharType="begin"/>
        </w:r>
        <w:r>
          <w:instrText xml:space="preserve"> PAGEREF _Toc8545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4" w:history="1">
        <w:r>
          <w:rPr>
            <w:rFonts w:ascii="仿宋" w:eastAsia="仿宋" w:hAnsi="仿宋" w:cs="仿宋" w:hint="eastAsia"/>
            <w:lang w:eastAsia="zh-CN"/>
          </w:rPr>
          <w:t>二十、竞争分析</w:t>
        </w:r>
        <w:r>
          <w:tab/>
        </w:r>
        <w:r>
          <w:fldChar w:fldCharType="begin"/>
        </w:r>
        <w:r>
          <w:instrText xml:space="preserve"> PAGEREF _Toc3274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6" w:history="1">
        <w:r>
          <w:rPr>
            <w:rFonts w:ascii="仿宋" w:eastAsia="仿宋" w:hAnsi="仿宋" w:cs="仿宋" w:hint="eastAsia"/>
            <w:lang w:eastAsia="zh-CN"/>
          </w:rPr>
          <w:t>(一)、主要竞争对手概述</w:t>
        </w:r>
        <w:r>
          <w:tab/>
        </w:r>
        <w:r>
          <w:fldChar w:fldCharType="begin"/>
        </w:r>
        <w:r>
          <w:instrText xml:space="preserve"> PAGEREF _Toc21906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2" w:history="1">
        <w:r>
          <w:rPr>
            <w:rFonts w:ascii="仿宋" w:eastAsia="仿宋" w:hAnsi="仿宋" w:cs="仿宋" w:hint="eastAsia"/>
            <w:lang w:eastAsia="zh-CN"/>
          </w:rPr>
          <w:t>(二)、竞争对手优势和劣势分析</w:t>
        </w:r>
        <w:r>
          <w:tab/>
        </w:r>
        <w:r>
          <w:fldChar w:fldCharType="begin"/>
        </w:r>
        <w:r>
          <w:instrText xml:space="preserve"> PAGEREF _Toc17822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0" w:history="1">
        <w:r>
          <w:rPr>
            <w:rFonts w:ascii="仿宋" w:eastAsia="仿宋" w:hAnsi="仿宋" w:cs="仿宋" w:hint="eastAsia"/>
            <w:lang w:eastAsia="zh-CN"/>
          </w:rPr>
          <w:t>(三)、市场份额和竞争定位</w:t>
        </w:r>
        <w:r>
          <w:tab/>
        </w:r>
        <w:r>
          <w:fldChar w:fldCharType="begin"/>
        </w:r>
        <w:r>
          <w:instrText xml:space="preserve"> PAGEREF _Toc5120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8" w:history="1">
        <w:r>
          <w:rPr>
            <w:rFonts w:ascii="仿宋" w:eastAsia="仿宋" w:hAnsi="仿宋" w:cs="仿宋" w:hint="eastAsia"/>
            <w:lang w:eastAsia="zh-CN"/>
          </w:rPr>
          <w:t>(四)、竞争策略和反应计划</w:t>
        </w:r>
        <w:r>
          <w:tab/>
        </w:r>
        <w:r>
          <w:fldChar w:fldCharType="begin"/>
        </w:r>
        <w:r>
          <w:instrText xml:space="preserve"> PAGEREF _Toc5178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4" w:history="1">
        <w:r>
          <w:rPr>
            <w:rFonts w:ascii="仿宋" w:eastAsia="仿宋" w:hAnsi="仿宋" w:cs="仿宋" w:hint="eastAsia"/>
            <w:lang w:eastAsia="zh-CN"/>
          </w:rPr>
          <w:t>(五)、创新和差异化战略</w:t>
        </w:r>
        <w:r>
          <w:tab/>
        </w:r>
        <w:r>
          <w:fldChar w:fldCharType="begin"/>
        </w:r>
        <w:r>
          <w:instrText xml:space="preserve"> PAGEREF _Toc15514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6" w:history="1">
        <w:r>
          <w:rPr>
            <w:rFonts w:ascii="仿宋" w:eastAsia="仿宋" w:hAnsi="仿宋" w:cs="仿宋" w:hint="eastAsia"/>
            <w:lang w:eastAsia="zh-CN"/>
          </w:rPr>
          <w:t>二十一、市场营销与销售策略</w:t>
        </w:r>
        <w:r>
          <w:tab/>
        </w:r>
        <w:r>
          <w:fldChar w:fldCharType="begin"/>
        </w:r>
        <w:r>
          <w:instrText xml:space="preserve"> PAGEREF _Toc18116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8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_Toc25368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0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_Toc20370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6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_Toc12276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2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69" w:history="1">
        <w:r>
          <w:rPr>
            <w:rFonts w:ascii="仿宋" w:eastAsia="仿宋" w:hAnsi="仿宋" w:cs="仿宋" w:hint="eastAsia"/>
            <w:lang w:eastAsia="zh-CN"/>
          </w:rPr>
          <w:t>二十二战略的定量评价决策方法</w:t>
        </w:r>
        <w:r>
          <w:tab/>
        </w:r>
        <w:r>
          <w:fldChar w:fldCharType="begin"/>
        </w:r>
        <w:r>
          <w:instrText xml:space="preserve"> PAGEREF _Toc24069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" w:history="1">
        <w:r>
          <w:rPr>
            <w:rFonts w:ascii="仿宋" w:eastAsia="仿宋" w:hAnsi="仿宋" w:cs="仿宋" w:hint="eastAsia"/>
            <w:lang w:eastAsia="zh-CN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4" w:history="1">
        <w:r>
          <w:rPr>
            <w:rFonts w:ascii="仿宋" w:eastAsia="仿宋" w:hAnsi="仿宋" w:cs="仿宋" w:hint="eastAsia"/>
            <w:lang w:eastAsia="zh-CN"/>
          </w:rPr>
          <w:t>二十三、硝酸盐场地规划方案</w:t>
        </w:r>
        <w:r>
          <w:tab/>
        </w:r>
        <w:r>
          <w:fldChar w:fldCharType="begin"/>
        </w:r>
        <w:r>
          <w:instrText xml:space="preserve"> PAGEREF _Toc25104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0" w:history="1">
        <w:r>
          <w:rPr>
            <w:rFonts w:ascii="仿宋" w:eastAsia="仿宋" w:hAnsi="仿宋" w:cs="仿宋" w:hint="eastAsia"/>
            <w:lang w:eastAsia="zh-CN"/>
          </w:rPr>
          <w:t>(一)、硝酸盐场地布局原则</w:t>
        </w:r>
        <w:r>
          <w:tab/>
        </w:r>
        <w:r>
          <w:fldChar w:fldCharType="begin"/>
        </w:r>
        <w:r>
          <w:instrText xml:space="preserve"> PAGEREF _Toc14900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6" w:history="1">
        <w:r>
          <w:rPr>
            <w:rFonts w:ascii="仿宋" w:eastAsia="仿宋" w:hAnsi="仿宋" w:cs="仿宋" w:hint="eastAsia"/>
            <w:lang w:eastAsia="zh-CN"/>
          </w:rPr>
          <w:t>(二)、硝酸盐场地装修设计方案</w:t>
        </w:r>
        <w:r>
          <w:tab/>
        </w:r>
        <w:r>
          <w:fldChar w:fldCharType="begin"/>
        </w:r>
        <w:r>
          <w:instrText xml:space="preserve"> PAGEREF _Toc29646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73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4"/>
      <w:r>
        <w:rPr>
          <w:rFonts w:ascii="仿宋" w:eastAsia="仿宋" w:hAnsi="仿宋" w:cs="仿宋" w:hint="eastAsia"/>
          <w:sz w:val="28"/>
          <w:lang w:eastAsia="zh-CN"/>
        </w:rPr>
        <w:t>一、工艺技术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132"/>
      <w:r>
        <w:rPr>
          <w:rFonts w:ascii="仿宋" w:eastAsia="仿宋" w:hAnsi="仿宋" w:cs="仿宋" w:hint="eastAsia"/>
          <w:lang w:eastAsia="zh-CN"/>
        </w:rPr>
        <w:t>(一)、原辅材料采购及管理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采购方面：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在原辅材料采购方面，关键决策和有效管理是确保生产链条顺畅运转的基础。以下是采购方面的关键策略：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供应商选择和评估：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多元化供应链是降低风险的关键。建立多元化的供应链，降低对单一供应源的依赖。同时，通过制定供应商评估标准，综合考虑质量、可靠性、交货时间和价格等因素，选择最符合需求的供应商。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价格谈判和合同管理：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有效的价格谈判对降低成本至关重要。企业应积极谈判以获取竞争性价格，并建立清晰的合同条款，包括质量标准、交货期、付款条款等，以规范供应关系，降低后期纠纷的风险。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https://d.book118.com/507033040023006051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硝酸盐项目安全调研评估报告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硝酸盐项目安全调研评估报告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硝酸盐项目安全调研评估报告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硝酸盐项目安全调研评估报告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硝酸盐项目安全调研评估报告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006BBF"/>
    <w:rsid w:val="13006BBF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07033040023006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2024-03-09T08:04:00Z</dcterms:created>
  <dcterms:modified xsi:type="dcterms:W3CDTF">2024-03-09T08:04:54Z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EDA65B76628941E48AAFEDD972EB8B42_11</vt:lpwstr>
  </property>
  <property fmtid="{D5CDD505-2E9C-101B-9397-08002B2CF9AE}" pid="3" name="KSOProductBuildVer">
    <vt:lpwstr>2052-12.1.0.16399</vt:lpwstr>
  </property>
</Properties>
</file>