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374" w:lineRule="exact"/>
        <w:ind w:right="364"/>
        <w:rPr>
          <w:rFonts w:ascii="Times New Roman" w:hAnsi="Times New Roman" w:cs="Times New Roman"/>
          <w:kern w:val="0"/>
          <w:sz w:val="24"/>
          <w:szCs w:val="22"/>
        </w:rPr>
      </w:pPr>
    </w:p>
    <w:p>
      <w:pPr>
        <w:spacing w:line="160" w:lineRule="exact"/>
        <w:ind w:firstLine="480" w:firstLineChars="200"/>
        <w:jc w:val="center"/>
        <w:rPr>
          <w:rFonts w:ascii="Times New Roman" w:hAnsi="Times New Roman" w:cs="Times New Roman"/>
          <w:sz w:val="24"/>
        </w:rPr>
      </w:pPr>
    </w:p>
    <w:p>
      <w:pPr>
        <w:spacing w:line="160" w:lineRule="exact"/>
        <w:ind w:firstLine="480" w:firstLineChars="200"/>
        <w:jc w:val="center"/>
        <w:rPr>
          <w:rFonts w:ascii="Times New Roman" w:hAnsi="Times New Roman" w:cs="Times New Roman"/>
          <w:sz w:val="24"/>
        </w:rPr>
      </w:pPr>
    </w:p>
    <w:p>
      <w:pPr>
        <w:spacing w:line="160" w:lineRule="exact"/>
        <w:ind w:firstLine="480" w:firstLineChars="200"/>
        <w:jc w:val="center"/>
        <w:rPr>
          <w:rFonts w:ascii="Times New Roman" w:hAnsi="Times New Roman" w:cs="Times New Roman"/>
          <w:sz w:val="24"/>
        </w:rPr>
      </w:pPr>
    </w:p>
    <w:p>
      <w:pPr>
        <w:spacing w:line="160" w:lineRule="exact"/>
        <w:ind w:firstLine="480" w:firstLineChars="200"/>
        <w:jc w:val="center"/>
        <w:rPr>
          <w:rFonts w:ascii="Times New Roman" w:hAnsi="Times New Roman" w:cs="Times New Roman"/>
          <w:sz w:val="24"/>
        </w:rPr>
      </w:pPr>
    </w:p>
    <w:p>
      <w:pPr>
        <w:rPr>
          <w:rFonts w:ascii="Times New Roman" w:hAnsi="Times New Roman" w:cs="Times New Roman"/>
          <w:sz w:val="24"/>
        </w:rPr>
      </w:pPr>
    </w:p>
    <w:p>
      <w:pPr>
        <w:jc w:val="center"/>
        <w:rPr>
          <w:rFonts w:ascii="Times New Roman" w:hAnsi="Times New Roman" w:cs="Times New Roman"/>
          <w:sz w:val="24"/>
        </w:rPr>
      </w:pPr>
      <w:r>
        <w:rPr>
          <w:rFonts w:ascii="Times New Roman" w:hAnsi="Times New Roman" w:cs="Times New Roman" w:hint="eastAsia"/>
          <w:sz w:val="24"/>
        </w:rPr>
        <w:t xml:space="preserve"> </w:t>
      </w:r>
    </w:p>
    <w:p>
      <w:pPr>
        <w:rPr>
          <w:rFonts w:ascii="Times New Roman" w:eastAsia="华文新魏" w:hAnsi="Times New Roman" w:cs="Times New Roman"/>
          <w:sz w:val="72"/>
        </w:rPr>
      </w:pPr>
    </w:p>
    <w:p>
      <w:pPr>
        <w:spacing w:line="300" w:lineRule="auto"/>
        <w:ind w:firstLine="520" w:firstLineChars="100"/>
        <w:rPr>
          <w:rFonts w:ascii="黑体" w:eastAsia="黑体" w:hAnsi="黑体" w:cs="黑体"/>
          <w:w w:val="92"/>
          <w:sz w:val="52"/>
          <w:szCs w:val="52"/>
        </w:rPr>
      </w:pPr>
      <w:bookmarkStart w:id="0" w:name="_Toc10838"/>
      <w:bookmarkStart w:id="1" w:name="_Toc13614"/>
      <w:bookmarkStart w:id="2" w:name="_Toc27581"/>
      <w:bookmarkStart w:id="3" w:name="_Toc1268"/>
      <w:bookmarkStart w:id="4" w:name="_Toc3552"/>
      <w:bookmarkStart w:id="5" w:name="_Toc12995"/>
      <w:r>
        <w:rPr>
          <w:rFonts w:ascii="黑体" w:eastAsia="黑体" w:hAnsi="黑体" w:cs="黑体" w:hint="eastAsia"/>
          <w:w w:val="92"/>
          <w:sz w:val="52"/>
          <w:szCs w:val="52"/>
          <w:u w:val="single"/>
        </w:rPr>
        <w:t>大班幼儿结构游戏中同伴合作行为研究</w:t>
      </w:r>
      <w:bookmarkEnd w:id="0"/>
      <w:bookmarkEnd w:id="1"/>
      <w:bookmarkEnd w:id="2"/>
      <w:bookmarkEnd w:id="3"/>
      <w:bookmarkEnd w:id="4"/>
      <w:bookmarkEnd w:id="5"/>
    </w:p>
    <w:p>
      <w:pPr>
        <w:widowControl/>
        <w:spacing w:line="360" w:lineRule="auto"/>
        <w:jc w:val="left"/>
        <w:rPr>
          <w:rFonts w:ascii="宋体" w:hAnsi="宋体" w:cs="Times New Roman"/>
          <w:kern w:val="0"/>
          <w:sz w:val="24"/>
          <w:szCs w:val="22"/>
        </w:rPr>
        <w:sectPr>
          <w:headerReference w:type="default" r:id="rId6"/>
          <w:footerReference w:type="default" r:id="rId7"/>
          <w:pgSz w:w="11906" w:h="16838"/>
          <w:pgMar w:top="1417" w:right="1134" w:bottom="1417" w:left="1417" w:header="851" w:footer="992" w:gutter="0"/>
          <w:pgNumType w:fmt="upperRoman" w:start="1"/>
          <w:cols w:num="1" w:space="0"/>
          <w:docGrid w:type="lines" w:linePitch="317" w:charSpace="0"/>
        </w:sectPr>
      </w:pPr>
    </w:p>
    <w:p>
      <w:pPr>
        <w:keepNext/>
        <w:pageBreakBefore/>
        <w:spacing w:before="800" w:after="400" w:line="400" w:lineRule="exact"/>
        <w:jc w:val="center"/>
        <w:rPr>
          <w:rFonts w:ascii="黑体" w:eastAsia="黑体" w:hAnsi="宋体" w:cs="Times New Roman"/>
          <w:sz w:val="30"/>
          <w:szCs w:val="20"/>
        </w:rPr>
      </w:pPr>
      <w:bookmarkStart w:id="6" w:name="_Toc8307344"/>
      <w:bookmarkStart w:id="7" w:name="_Toc8308252"/>
      <w:bookmarkStart w:id="8" w:name="_Toc19692"/>
      <w:bookmarkStart w:id="9" w:name="_Toc22689"/>
      <w:bookmarkStart w:id="10" w:name="_Toc8602"/>
      <w:bookmarkStart w:id="11" w:name="_Toc24510"/>
      <w:bookmarkStart w:id="12" w:name="_Toc25094"/>
      <w:bookmarkStart w:id="13" w:name="_Toc14267545"/>
      <w:bookmarkStart w:id="14" w:name="_Toc8300437"/>
      <w:r>
        <w:rPr>
          <w:rFonts w:ascii="黑体" w:eastAsia="黑体" w:hAnsi="宋体" w:cs="Times New Roman" w:hint="eastAsia"/>
          <w:sz w:val="30"/>
          <w:szCs w:val="20"/>
        </w:rPr>
        <w:t>摘　　要</w:t>
      </w:r>
      <w:bookmarkEnd w:id="6"/>
      <w:bookmarkEnd w:id="7"/>
      <w:bookmarkEnd w:id="8"/>
      <w:bookmarkEnd w:id="9"/>
      <w:bookmarkEnd w:id="10"/>
      <w:bookmarkEnd w:id="11"/>
      <w:bookmarkEnd w:id="12"/>
      <w:bookmarkEnd w:id="13"/>
      <w:bookmarkEnd w:id="14"/>
    </w:p>
    <w:p>
      <w:pPr>
        <w:widowControl/>
        <w:spacing w:line="400" w:lineRule="exact"/>
        <w:ind w:firstLine="480" w:firstLineChars="200"/>
        <w:rPr>
          <w:rFonts w:ascii="Times New Roman" w:hAnsi="Times New Roman" w:cs="Times New Roman"/>
          <w:kern w:val="0"/>
          <w:sz w:val="24"/>
          <w:szCs w:val="22"/>
        </w:rPr>
      </w:pPr>
      <w:r>
        <w:rPr>
          <w:rFonts w:ascii="Times New Roman" w:hAnsi="Times New Roman" w:cs="Times New Roman"/>
          <w:kern w:val="0"/>
          <w:sz w:val="24"/>
          <w:szCs w:val="22"/>
        </w:rPr>
        <w:t>游戏合作是儿童的重要活动之一，也是儿童社会性发展的一部分。目前，对学前教育合作的研究主要集中在合作能力的培养和实验研究的推进上，而国内对同伴合作行为的研究主要集中在中小学的同伴合作的比较研究上。大班是幼儿合作行为发生较多的阶段，在幼儿园举办的结构游戏中也经常会发生合作行为，所以本文通过观察的方式，对83名幼儿的行为进行观察，</w:t>
      </w:r>
      <w:r>
        <w:rPr>
          <w:rFonts w:ascii="Times New Roman" w:hAnsi="Times New Roman" w:cs="Times New Roman"/>
          <w:color w:val="000000"/>
          <w:kern w:val="0"/>
          <w:sz w:val="24"/>
          <w:szCs w:val="22"/>
        </w:rPr>
        <w:t>关注儿童相互合作的情况，借助观察和访谈资料以及相关的案例，发现大班幼儿与同伴合作行为的特点，深度挖掘幼儿在合作过程中存在的问题，进而提出提高教师素养培养、提升教师游戏指导技巧、</w:t>
      </w:r>
      <w:r>
        <w:rPr>
          <w:rFonts w:ascii="Times New Roman" w:hAnsi="Times New Roman" w:cs="Times New Roman"/>
          <w:kern w:val="0"/>
          <w:sz w:val="24"/>
          <w:szCs w:val="22"/>
        </w:rPr>
        <w:t>重视幼儿的移情训练等建议，以期达到更好的教育效果。应该采取措施来减少消极策略的使用，教师应该科学地指导幼儿使用合作策略，并且要加强它们的灵活性，以及培养他们的同伴合作能力。</w:t>
      </w:r>
    </w:p>
    <w:p>
      <w:pPr>
        <w:spacing w:line="400" w:lineRule="exact"/>
        <w:rPr>
          <w:rFonts w:ascii="宋体" w:hAnsi="宋体"/>
          <w:sz w:val="24"/>
          <w:szCs w:val="20"/>
        </w:rPr>
        <w:sectPr>
          <w:headerReference w:type="default" r:id="rId8"/>
          <w:footerReference w:type="default" r:id="rId9"/>
          <w:type w:val="nextPage"/>
          <w:pgSz w:w="11906" w:h="16838"/>
          <w:pgMar w:top="1417" w:right="1134" w:bottom="1417" w:left="1417" w:header="851" w:footer="992" w:gutter="0"/>
          <w:pgNumType w:fmt="upperRoman" w:start="2"/>
          <w:cols w:num="1" w:space="0"/>
          <w:titlePg w:val="0"/>
          <w:docGrid w:type="lines" w:linePitch="317" w:charSpace="0"/>
        </w:sectPr>
      </w:pPr>
      <w:r>
        <w:rPr>
          <w:rFonts w:ascii="Times New Roman" w:eastAsia="黑体" w:hAnsi="Times New Roman" w:cs="Times New Roman" w:hint="eastAsia"/>
          <w:sz w:val="24"/>
          <w:szCs w:val="20"/>
        </w:rPr>
        <w:t>关键词：</w:t>
      </w:r>
      <w:r>
        <w:rPr>
          <w:rFonts w:ascii="宋体" w:hAnsi="宋体" w:hint="eastAsia"/>
          <w:sz w:val="24"/>
          <w:szCs w:val="20"/>
        </w:rPr>
        <w:t>大班幼儿；结构游戏；合作行为</w:t>
      </w:r>
    </w:p>
    <w:p>
      <w:pPr>
        <w:keepNext/>
        <w:pageBreakBefore/>
        <w:spacing w:before="800" w:after="400" w:line="400" w:lineRule="exact"/>
        <w:jc w:val="center"/>
        <w:rPr>
          <w:rFonts w:cs="Times New Roman"/>
          <w:color w:val="000000"/>
          <w:sz w:val="30"/>
          <w:szCs w:val="30"/>
        </w:rPr>
      </w:pPr>
      <w:bookmarkStart w:id="15" w:name="_Toc21332"/>
      <w:bookmarkStart w:id="16" w:name="_Toc20349"/>
      <w:bookmarkStart w:id="17" w:name="_Toc31612"/>
      <w:r>
        <w:rPr>
          <w:rFonts w:ascii="黑体" w:eastAsia="黑体" w:hAnsi="黑体" w:cs="黑体" w:hint="eastAsia"/>
          <w:color w:val="000000"/>
          <w:sz w:val="30"/>
          <w:szCs w:val="30"/>
        </w:rPr>
        <w:t>目　录</w:t>
      </w:r>
      <w:bookmarkEnd w:id="15"/>
      <w:bookmarkEnd w:id="16"/>
      <w:bookmarkEnd w:id="17"/>
    </w:p>
    <w:p>
      <w:pPr>
        <w:pStyle w:val="TOC1"/>
        <w:tabs>
          <w:tab w:val="right" w:leader="dot" w:pos="9355"/>
        </w:tabs>
        <w:spacing w:before="120" w:line="400" w:lineRule="exact"/>
        <w:rPr>
          <w:rFonts w:ascii="黑体" w:eastAsia="黑体" w:hAnsi="黑体" w:cs="黑体"/>
          <w:sz w:val="24"/>
        </w:rPr>
      </w:pPr>
      <w:r>
        <w:rPr>
          <w:rFonts w:ascii="Times New Roman" w:hAnsi="Times New Roman" w:cs="Times New Roman"/>
        </w:rPr>
        <w:fldChar w:fldCharType="begin"/>
      </w:r>
      <w:r>
        <w:rPr>
          <w:rFonts w:ascii="Times New Roman" w:hAnsi="Times New Roman" w:cs="Times New Roman"/>
        </w:rPr>
        <w:instrText xml:space="preserve">TOC \o "1-3" \h \u </w:instrText>
      </w:r>
      <w:r>
        <w:rPr>
          <w:rFonts w:ascii="Times New Roman" w:hAnsi="Times New Roman" w:cs="Times New Roman"/>
        </w:rPr>
        <w:fldChar w:fldCharType="separate"/>
      </w:r>
      <w:hyperlink w:anchor="_Toc26063" w:history="1">
        <w:r>
          <w:rPr>
            <w:rFonts w:ascii="黑体" w:eastAsia="黑体" w:hAnsi="黑体" w:cs="黑体" w:hint="eastAsia"/>
            <w:sz w:val="24"/>
          </w:rPr>
          <w:t>第1章　绪论</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_Toc26063 \h </w:instrText>
        </w:r>
        <w:r>
          <w:rPr>
            <w:rFonts w:ascii="黑体" w:eastAsia="黑体" w:hAnsi="黑体" w:cs="黑体" w:hint="eastAsia"/>
            <w:sz w:val="24"/>
          </w:rPr>
          <w:fldChar w:fldCharType="separate"/>
        </w:r>
        <w:r>
          <w:rPr>
            <w:rFonts w:ascii="黑体" w:eastAsia="黑体" w:hAnsi="黑体" w:cs="黑体" w:hint="eastAsia"/>
            <w:sz w:val="24"/>
          </w:rPr>
          <w:t>1</w:t>
        </w:r>
        <w:r>
          <w:rPr>
            <w:rFonts w:ascii="黑体" w:eastAsia="黑体" w:hAnsi="黑体" w:cs="黑体" w:hint="eastAsia"/>
            <w:sz w:val="24"/>
          </w:rPr>
          <w:fldChar w:fldCharType="end"/>
        </w:r>
      </w:hyperlink>
    </w:p>
    <w:p>
      <w:pPr>
        <w:pStyle w:val="TOC2"/>
        <w:tabs>
          <w:tab w:val="right" w:leader="dot" w:pos="9355"/>
        </w:tabs>
        <w:spacing w:line="400" w:lineRule="exact"/>
        <w:rPr>
          <w:rFonts w:ascii="宋体" w:hAnsi="宋体"/>
          <w:sz w:val="24"/>
        </w:rPr>
      </w:pPr>
      <w:hyperlink w:anchor="_Toc28962" w:history="1">
        <w:r>
          <w:rPr>
            <w:rFonts w:ascii="宋体" w:hAnsi="宋体" w:hint="eastAsia"/>
            <w:sz w:val="24"/>
          </w:rPr>
          <w:t>1.1　研究背景</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_Toc28962 \h </w:instrText>
        </w:r>
        <w:r>
          <w:rPr>
            <w:rFonts w:ascii="宋体" w:hAnsi="宋体" w:hint="eastAsia"/>
            <w:sz w:val="24"/>
          </w:rPr>
          <w:fldChar w:fldCharType="separate"/>
        </w:r>
        <w:r>
          <w:rPr>
            <w:rFonts w:ascii="宋体" w:hAnsi="宋体" w:hint="eastAsia"/>
            <w:sz w:val="24"/>
          </w:rPr>
          <w:t>1</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7722" w:history="1">
        <w:r>
          <w:rPr>
            <w:rFonts w:ascii="宋体" w:hAnsi="宋体" w:hint="eastAsia"/>
            <w:sz w:val="24"/>
          </w:rPr>
          <w:t>1.2　研究意义</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_Toc7722 \h </w:instrText>
        </w:r>
        <w:r>
          <w:rPr>
            <w:rFonts w:ascii="宋体" w:hAnsi="宋体" w:hint="eastAsia"/>
            <w:sz w:val="24"/>
          </w:rPr>
          <w:fldChar w:fldCharType="separate"/>
        </w:r>
        <w:r>
          <w:rPr>
            <w:rFonts w:ascii="宋体" w:hAnsi="宋体" w:hint="eastAsia"/>
            <w:sz w:val="24"/>
          </w:rPr>
          <w:t>1</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27517" w:history="1">
        <w:r>
          <w:rPr>
            <w:rFonts w:ascii="宋体" w:hAnsi="宋体" w:hint="eastAsia"/>
            <w:sz w:val="24"/>
          </w:rPr>
          <w:t>1.3　研究内容</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_Toc27517 \h </w:instrText>
        </w:r>
        <w:r>
          <w:rPr>
            <w:rFonts w:ascii="宋体" w:hAnsi="宋体" w:hint="eastAsia"/>
            <w:sz w:val="24"/>
          </w:rPr>
          <w:fldChar w:fldCharType="separate"/>
        </w:r>
        <w:r>
          <w:rPr>
            <w:rFonts w:ascii="宋体" w:hAnsi="宋体" w:hint="eastAsia"/>
            <w:sz w:val="24"/>
          </w:rPr>
          <w:t>1</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497" w:history="1">
        <w:r>
          <w:rPr>
            <w:rFonts w:ascii="宋体" w:hAnsi="宋体" w:hint="eastAsia"/>
            <w:sz w:val="24"/>
          </w:rPr>
          <w:t>1.4　概念界定</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_Toc497 \h </w:instrText>
        </w:r>
        <w:r>
          <w:rPr>
            <w:rFonts w:ascii="宋体" w:hAnsi="宋体" w:hint="eastAsia"/>
            <w:sz w:val="24"/>
          </w:rPr>
          <w:fldChar w:fldCharType="separate"/>
        </w:r>
        <w:r>
          <w:rPr>
            <w:rFonts w:ascii="宋体" w:hAnsi="宋体" w:hint="eastAsia"/>
            <w:sz w:val="24"/>
          </w:rPr>
          <w:t>2</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4153" w:history="1">
        <w:r>
          <w:rPr>
            <w:rFonts w:ascii="宋体" w:hAnsi="宋体" w:hint="eastAsia"/>
            <w:sz w:val="24"/>
          </w:rPr>
          <w:t>1.4.1　结构游戏</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_Toc4153 \h </w:instrText>
        </w:r>
        <w:r>
          <w:rPr>
            <w:rFonts w:ascii="宋体" w:hAnsi="宋体" w:hint="eastAsia"/>
            <w:sz w:val="24"/>
          </w:rPr>
          <w:fldChar w:fldCharType="separate"/>
        </w:r>
        <w:r>
          <w:rPr>
            <w:rFonts w:ascii="宋体" w:hAnsi="宋体" w:hint="eastAsia"/>
            <w:sz w:val="24"/>
          </w:rPr>
          <w:t>2</w:t>
        </w:r>
        <w:r>
          <w:rPr>
            <w:rFonts w:ascii="宋体" w:hAnsi="宋体" w:hint="eastAsia"/>
            <w:sz w:val="24"/>
          </w:rPr>
          <w:fldChar w:fldCharType="end"/>
        </w:r>
      </w:hyperlink>
    </w:p>
    <w:p>
      <w:pPr>
        <w:pStyle w:val="TOC3"/>
        <w:tabs>
          <w:tab w:val="right" w:leader="dot" w:pos="9355"/>
        </w:tabs>
        <w:spacing w:line="400" w:lineRule="exact"/>
      </w:pPr>
      <w:hyperlink w:anchor="_Toc18851" w:history="1">
        <w:r>
          <w:rPr>
            <w:rFonts w:ascii="宋体" w:hAnsi="宋体" w:hint="eastAsia"/>
            <w:sz w:val="24"/>
          </w:rPr>
          <w:t>1.4.2　幼儿合作行为</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_Toc18851 \h </w:instrText>
        </w:r>
        <w:r>
          <w:rPr>
            <w:rFonts w:ascii="宋体" w:hAnsi="宋体" w:hint="eastAsia"/>
            <w:sz w:val="24"/>
          </w:rPr>
          <w:fldChar w:fldCharType="separate"/>
        </w:r>
        <w:r>
          <w:rPr>
            <w:rFonts w:ascii="宋体" w:hAnsi="宋体" w:hint="eastAsia"/>
            <w:sz w:val="24"/>
          </w:rPr>
          <w:t>2</w:t>
        </w:r>
        <w:r>
          <w:rPr>
            <w:rFonts w:ascii="宋体" w:hAnsi="宋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9486" w:history="1">
        <w:r>
          <w:rPr>
            <w:rFonts w:ascii="黑体" w:eastAsia="黑体" w:hAnsi="黑体" w:cs="黑体" w:hint="eastAsia"/>
            <w:sz w:val="24"/>
          </w:rPr>
          <w:t>第2章　研究设计</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_Toc9486 \h </w:instrText>
        </w:r>
        <w:r>
          <w:rPr>
            <w:rFonts w:ascii="黑体" w:eastAsia="黑体" w:hAnsi="黑体" w:cs="黑体" w:hint="eastAsia"/>
            <w:sz w:val="24"/>
          </w:rPr>
          <w:fldChar w:fldCharType="separate"/>
        </w:r>
        <w:r>
          <w:rPr>
            <w:rFonts w:ascii="黑体" w:eastAsia="黑体" w:hAnsi="黑体" w:cs="黑体" w:hint="eastAsia"/>
            <w:sz w:val="24"/>
          </w:rPr>
          <w:t>3</w:t>
        </w:r>
        <w:r>
          <w:rPr>
            <w:rFonts w:ascii="黑体" w:eastAsia="黑体" w:hAnsi="黑体" w:cs="黑体" w:hint="eastAsia"/>
            <w:sz w:val="24"/>
          </w:rPr>
          <w:fldChar w:fldCharType="end"/>
        </w:r>
      </w:hyperlink>
    </w:p>
    <w:p>
      <w:pPr>
        <w:pStyle w:val="TOC2"/>
        <w:tabs>
          <w:tab w:val="right" w:leader="dot" w:pos="9355"/>
        </w:tabs>
        <w:spacing w:line="400" w:lineRule="exact"/>
        <w:rPr>
          <w:rFonts w:ascii="宋体" w:hAnsi="宋体"/>
          <w:sz w:val="24"/>
        </w:rPr>
      </w:pPr>
      <w:hyperlink w:anchor="_Toc7812" w:history="1">
        <w:r>
          <w:rPr>
            <w:rFonts w:ascii="宋体" w:hAnsi="宋体" w:hint="eastAsia"/>
            <w:sz w:val="24"/>
          </w:rPr>
          <w:t>2.1　研究对象</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_Toc7812 \h </w:instrText>
        </w:r>
        <w:r>
          <w:rPr>
            <w:rFonts w:ascii="宋体" w:hAnsi="宋体" w:hint="eastAsia"/>
            <w:sz w:val="24"/>
          </w:rPr>
          <w:fldChar w:fldCharType="separate"/>
        </w:r>
        <w:r>
          <w:rPr>
            <w:rFonts w:ascii="宋体" w:hAnsi="宋体" w:hint="eastAsia"/>
            <w:sz w:val="24"/>
          </w:rPr>
          <w:t>3</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26355" w:history="1">
        <w:r>
          <w:rPr>
            <w:rFonts w:ascii="宋体" w:hAnsi="宋体" w:hint="eastAsia"/>
            <w:sz w:val="24"/>
          </w:rPr>
          <w:t>2.2　研究方法</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_Toc26355 \h </w:instrText>
        </w:r>
        <w:r>
          <w:rPr>
            <w:rFonts w:ascii="宋体" w:hAnsi="宋体" w:hint="eastAsia"/>
            <w:sz w:val="24"/>
          </w:rPr>
          <w:fldChar w:fldCharType="separate"/>
        </w:r>
        <w:r>
          <w:rPr>
            <w:rFonts w:ascii="宋体" w:hAnsi="宋体" w:hint="eastAsia"/>
            <w:sz w:val="24"/>
          </w:rPr>
          <w:t>3</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10083" w:history="1">
        <w:r>
          <w:rPr>
            <w:rFonts w:ascii="宋体" w:hAnsi="宋体" w:hint="eastAsia"/>
            <w:sz w:val="24"/>
          </w:rPr>
          <w:t>2.2.1　访谈法</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_Toc10083 \h </w:instrText>
        </w:r>
        <w:r>
          <w:rPr>
            <w:rFonts w:ascii="宋体" w:hAnsi="宋体" w:hint="eastAsia"/>
            <w:sz w:val="24"/>
          </w:rPr>
          <w:fldChar w:fldCharType="separate"/>
        </w:r>
        <w:r>
          <w:rPr>
            <w:rFonts w:ascii="宋体" w:hAnsi="宋体" w:hint="eastAsia"/>
            <w:sz w:val="24"/>
          </w:rPr>
          <w:t>3</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12359" w:history="1">
        <w:r>
          <w:rPr>
            <w:rFonts w:ascii="宋体" w:hAnsi="宋体" w:hint="eastAsia"/>
            <w:sz w:val="24"/>
          </w:rPr>
          <w:t>2.2.2　观察法</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_Toc12359 \h </w:instrText>
        </w:r>
        <w:r>
          <w:rPr>
            <w:rFonts w:ascii="宋体" w:hAnsi="宋体" w:hint="eastAsia"/>
            <w:sz w:val="24"/>
          </w:rPr>
          <w:fldChar w:fldCharType="separate"/>
        </w:r>
        <w:r>
          <w:rPr>
            <w:rFonts w:ascii="宋体" w:hAnsi="宋体" w:hint="eastAsia"/>
            <w:sz w:val="24"/>
          </w:rPr>
          <w:t>3</w:t>
        </w:r>
        <w:r>
          <w:rPr>
            <w:rFonts w:ascii="宋体" w:hAnsi="宋体" w:hint="eastAsia"/>
            <w:sz w:val="24"/>
          </w:rPr>
          <w:fldChar w:fldCharType="end"/>
        </w:r>
      </w:hyperlink>
    </w:p>
    <w:p>
      <w:pPr>
        <w:pStyle w:val="TOC3"/>
        <w:tabs>
          <w:tab w:val="right" w:leader="dot" w:pos="9355"/>
        </w:tabs>
        <w:spacing w:line="400" w:lineRule="exact"/>
      </w:pPr>
      <w:hyperlink w:anchor="_Toc12468" w:history="1">
        <w:r>
          <w:rPr>
            <w:rFonts w:ascii="宋体" w:hAnsi="宋体" w:hint="eastAsia"/>
            <w:sz w:val="24"/>
          </w:rPr>
          <w:t>2.2.3　文献法</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_Toc12468 \h </w:instrText>
        </w:r>
        <w:r>
          <w:rPr>
            <w:rFonts w:ascii="宋体" w:hAnsi="宋体" w:hint="eastAsia"/>
            <w:sz w:val="24"/>
          </w:rPr>
          <w:fldChar w:fldCharType="separate"/>
        </w:r>
        <w:r>
          <w:rPr>
            <w:rFonts w:ascii="宋体" w:hAnsi="宋体" w:hint="eastAsia"/>
            <w:sz w:val="24"/>
          </w:rPr>
          <w:t>3</w:t>
        </w:r>
        <w:r>
          <w:rPr>
            <w:rFonts w:ascii="宋体" w:hAnsi="宋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12564" w:history="1">
        <w:r>
          <w:rPr>
            <w:rFonts w:ascii="黑体" w:eastAsia="黑体" w:hAnsi="黑体" w:cs="黑体" w:hint="eastAsia"/>
            <w:sz w:val="24"/>
          </w:rPr>
          <w:t>第3章　大班幼儿结构游戏中同伴合作现状</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_Toc12564 \h </w:instrText>
        </w:r>
        <w:r>
          <w:rPr>
            <w:rFonts w:ascii="黑体" w:eastAsia="黑体" w:hAnsi="黑体" w:cs="黑体" w:hint="eastAsia"/>
            <w:sz w:val="24"/>
          </w:rPr>
          <w:fldChar w:fldCharType="separate"/>
        </w:r>
        <w:r>
          <w:rPr>
            <w:rFonts w:ascii="黑体" w:eastAsia="黑体" w:hAnsi="黑体" w:cs="黑体" w:hint="eastAsia"/>
            <w:sz w:val="24"/>
          </w:rPr>
          <w:t>4</w:t>
        </w:r>
        <w:r>
          <w:rPr>
            <w:rFonts w:ascii="黑体" w:eastAsia="黑体" w:hAnsi="黑体" w:cs="黑体" w:hint="eastAsia"/>
            <w:sz w:val="24"/>
          </w:rPr>
          <w:fldChar w:fldCharType="end"/>
        </w:r>
      </w:hyperlink>
    </w:p>
    <w:p>
      <w:pPr>
        <w:pStyle w:val="TOC2"/>
        <w:tabs>
          <w:tab w:val="right" w:leader="dot" w:pos="9355"/>
        </w:tabs>
        <w:spacing w:line="400" w:lineRule="exact"/>
        <w:rPr>
          <w:rFonts w:ascii="宋体" w:hAnsi="宋体"/>
          <w:sz w:val="24"/>
        </w:rPr>
      </w:pPr>
      <w:hyperlink w:anchor="_Toc29228" w:history="1">
        <w:r>
          <w:rPr>
            <w:rFonts w:ascii="宋体" w:hAnsi="宋体" w:hint="eastAsia"/>
            <w:sz w:val="24"/>
          </w:rPr>
          <w:t>3.1　结构游戏总体现状</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_Toc29228 \h </w:instrText>
        </w:r>
        <w:r>
          <w:rPr>
            <w:rFonts w:ascii="宋体" w:hAnsi="宋体" w:hint="eastAsia"/>
            <w:sz w:val="24"/>
          </w:rPr>
          <w:fldChar w:fldCharType="separate"/>
        </w:r>
        <w:r>
          <w:rPr>
            <w:rFonts w:ascii="宋体" w:hAnsi="宋体" w:hint="eastAsia"/>
            <w:sz w:val="24"/>
          </w:rPr>
          <w:t>4</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21165" w:history="1">
        <w:r>
          <w:rPr>
            <w:rFonts w:ascii="宋体" w:hAnsi="宋体" w:hint="eastAsia"/>
            <w:sz w:val="24"/>
          </w:rPr>
          <w:t>3.1.1　结构游戏开展的频率与时间安排</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_Toc21165 \h </w:instrText>
        </w:r>
        <w:r>
          <w:rPr>
            <w:rFonts w:ascii="宋体" w:hAnsi="宋体" w:hint="eastAsia"/>
            <w:sz w:val="24"/>
          </w:rPr>
          <w:fldChar w:fldCharType="separate"/>
        </w:r>
        <w:r>
          <w:rPr>
            <w:rFonts w:ascii="宋体" w:hAnsi="宋体" w:hint="eastAsia"/>
            <w:sz w:val="24"/>
          </w:rPr>
          <w:t>4</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18047" w:history="1">
        <w:r>
          <w:rPr>
            <w:rFonts w:ascii="宋体" w:hAnsi="宋体" w:hint="eastAsia"/>
            <w:sz w:val="24"/>
          </w:rPr>
          <w:t>3.1.2　结构游戏中教师的指导</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_Toc18047 \h </w:instrText>
        </w:r>
        <w:r>
          <w:rPr>
            <w:rFonts w:ascii="宋体" w:hAnsi="宋体" w:hint="eastAsia"/>
            <w:sz w:val="24"/>
          </w:rPr>
          <w:fldChar w:fldCharType="separate"/>
        </w:r>
        <w:r>
          <w:rPr>
            <w:rFonts w:ascii="宋体" w:hAnsi="宋体" w:hint="eastAsia"/>
            <w:sz w:val="24"/>
          </w:rPr>
          <w:t>5</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26869" w:history="1">
        <w:r>
          <w:rPr>
            <w:rFonts w:ascii="宋体" w:hAnsi="宋体" w:hint="eastAsia"/>
            <w:sz w:val="24"/>
          </w:rPr>
          <w:t>3.2　幼儿合作策略总体情况</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_Toc26869 \h </w:instrText>
        </w:r>
        <w:r>
          <w:rPr>
            <w:rFonts w:ascii="宋体" w:hAnsi="宋体" w:hint="eastAsia"/>
            <w:sz w:val="24"/>
          </w:rPr>
          <w:fldChar w:fldCharType="separate"/>
        </w:r>
        <w:r>
          <w:rPr>
            <w:rFonts w:ascii="宋体" w:hAnsi="宋体" w:hint="eastAsia"/>
            <w:sz w:val="24"/>
          </w:rPr>
          <w:t>6</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3585" w:history="1">
        <w:r>
          <w:rPr>
            <w:rFonts w:ascii="宋体" w:hAnsi="宋体" w:hint="eastAsia"/>
            <w:sz w:val="24"/>
          </w:rPr>
          <w:t>3.2.1　幼儿合作策略的分布情况</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_Toc3585 \h </w:instrText>
        </w:r>
        <w:r>
          <w:rPr>
            <w:rFonts w:ascii="宋体" w:hAnsi="宋体" w:hint="eastAsia"/>
            <w:sz w:val="24"/>
          </w:rPr>
          <w:fldChar w:fldCharType="separate"/>
        </w:r>
        <w:r>
          <w:rPr>
            <w:rFonts w:ascii="宋体" w:hAnsi="宋体" w:hint="eastAsia"/>
            <w:sz w:val="24"/>
          </w:rPr>
          <w:t>6</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9991" w:history="1">
        <w:r>
          <w:rPr>
            <w:rFonts w:ascii="宋体" w:hAnsi="宋体" w:hint="eastAsia"/>
            <w:sz w:val="24"/>
          </w:rPr>
          <w:t>3.2.2　不同导向型策略的分布情况</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_Toc9991 \h </w:instrText>
        </w:r>
        <w:r>
          <w:rPr>
            <w:rFonts w:ascii="宋体" w:hAnsi="宋体" w:hint="eastAsia"/>
            <w:sz w:val="24"/>
          </w:rPr>
          <w:fldChar w:fldCharType="separate"/>
        </w:r>
        <w:r>
          <w:rPr>
            <w:rFonts w:ascii="宋体" w:hAnsi="宋体" w:hint="eastAsia"/>
            <w:sz w:val="24"/>
          </w:rPr>
          <w:t>6</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31525" w:history="1">
        <w:r>
          <w:rPr>
            <w:rFonts w:ascii="宋体" w:hAnsi="宋体" w:hint="eastAsia"/>
            <w:sz w:val="24"/>
          </w:rPr>
          <w:t>3.2.3　不同主体下幼儿合作策略的分布情况</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_Toc31525 \h </w:instrText>
        </w:r>
        <w:r>
          <w:rPr>
            <w:rFonts w:ascii="宋体" w:hAnsi="宋体" w:hint="eastAsia"/>
            <w:sz w:val="24"/>
          </w:rPr>
          <w:fldChar w:fldCharType="separate"/>
        </w:r>
        <w:r>
          <w:rPr>
            <w:rFonts w:ascii="宋体" w:hAnsi="宋体" w:hint="eastAsia"/>
            <w:sz w:val="24"/>
          </w:rPr>
          <w:t>7</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14889" w:history="1">
        <w:r>
          <w:rPr>
            <w:rFonts w:ascii="宋体" w:hAnsi="宋体" w:hint="eastAsia"/>
            <w:sz w:val="24"/>
          </w:rPr>
          <w:t>3.2.4　不同合作目的下幼儿合作策略的分布</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_Toc14889 \h </w:instrText>
        </w:r>
        <w:r>
          <w:rPr>
            <w:rFonts w:ascii="宋体" w:hAnsi="宋体" w:hint="eastAsia"/>
            <w:sz w:val="24"/>
          </w:rPr>
          <w:fldChar w:fldCharType="separate"/>
        </w:r>
        <w:r>
          <w:rPr>
            <w:rFonts w:ascii="宋体" w:hAnsi="宋体" w:hint="eastAsia"/>
            <w:sz w:val="24"/>
          </w:rPr>
          <w:t>8</w:t>
        </w:r>
        <w:r>
          <w:rPr>
            <w:rFonts w:ascii="宋体" w:hAnsi="宋体" w:hint="eastAsia"/>
            <w:sz w:val="24"/>
          </w:rPr>
          <w:fldChar w:fldCharType="end"/>
        </w:r>
      </w:hyperlink>
    </w:p>
    <w:p>
      <w:pPr>
        <w:pStyle w:val="TOC3"/>
        <w:tabs>
          <w:tab w:val="right" w:leader="dot" w:pos="9355"/>
        </w:tabs>
        <w:spacing w:line="400" w:lineRule="exact"/>
        <w:rPr>
          <w:rFonts w:ascii="宋体" w:hAnsi="宋体"/>
          <w:sz w:val="24"/>
        </w:rPr>
      </w:pPr>
      <w:hyperlink w:anchor="_Toc16442" w:history="1">
        <w:r>
          <w:rPr>
            <w:rFonts w:ascii="宋体" w:hAnsi="宋体" w:hint="eastAsia"/>
            <w:sz w:val="24"/>
          </w:rPr>
          <w:t>3.2.5　不同合作结果中幼儿合作策略的分布情况</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_Toc16442 \h </w:instrText>
        </w:r>
        <w:r>
          <w:rPr>
            <w:rFonts w:ascii="宋体" w:hAnsi="宋体" w:hint="eastAsia"/>
            <w:sz w:val="24"/>
          </w:rPr>
          <w:fldChar w:fldCharType="separate"/>
        </w:r>
        <w:r>
          <w:rPr>
            <w:rFonts w:ascii="宋体" w:hAnsi="宋体" w:hint="eastAsia"/>
            <w:sz w:val="24"/>
          </w:rPr>
          <w:t>9</w:t>
        </w:r>
        <w:r>
          <w:rPr>
            <w:rFonts w:ascii="宋体" w:hAnsi="宋体" w:hint="eastAsia"/>
            <w:sz w:val="24"/>
          </w:rPr>
          <w:fldChar w:fldCharType="end"/>
        </w:r>
      </w:hyperlink>
    </w:p>
    <w:p>
      <w:pPr>
        <w:pStyle w:val="TOC3"/>
        <w:tabs>
          <w:tab w:val="right" w:leader="dot" w:pos="9355"/>
        </w:tabs>
        <w:spacing w:line="400" w:lineRule="exact"/>
      </w:pPr>
      <w:hyperlink w:anchor="_Toc17694" w:history="1">
        <w:r>
          <w:rPr>
            <w:rFonts w:ascii="宋体" w:hAnsi="宋体" w:hint="eastAsia"/>
            <w:sz w:val="24"/>
          </w:rPr>
          <w:t>3.2.6　不同合作规模中幼儿合作策略的分布</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_Toc17694 \h </w:instrText>
        </w:r>
        <w:r>
          <w:rPr>
            <w:rFonts w:ascii="宋体" w:hAnsi="宋体" w:hint="eastAsia"/>
            <w:sz w:val="24"/>
          </w:rPr>
          <w:fldChar w:fldCharType="separate"/>
        </w:r>
        <w:r>
          <w:rPr>
            <w:rFonts w:ascii="宋体" w:hAnsi="宋体" w:hint="eastAsia"/>
            <w:sz w:val="24"/>
          </w:rPr>
          <w:t>10</w:t>
        </w:r>
        <w:r>
          <w:rPr>
            <w:rFonts w:ascii="宋体" w:hAnsi="宋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4057" w:history="1">
        <w:r>
          <w:rPr>
            <w:rFonts w:ascii="黑体" w:eastAsia="黑体" w:hAnsi="黑体" w:cs="黑体" w:hint="eastAsia"/>
            <w:sz w:val="24"/>
          </w:rPr>
          <w:t>第4章　大班幼儿结构游戏中同伴合作行为存在的问题</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_Toc4057 \h </w:instrText>
        </w:r>
        <w:r>
          <w:rPr>
            <w:rFonts w:ascii="黑体" w:eastAsia="黑体" w:hAnsi="黑体" w:cs="黑体" w:hint="eastAsia"/>
            <w:sz w:val="24"/>
          </w:rPr>
          <w:fldChar w:fldCharType="separate"/>
        </w:r>
        <w:r>
          <w:rPr>
            <w:rFonts w:ascii="黑体" w:eastAsia="黑体" w:hAnsi="黑体" w:cs="黑体" w:hint="eastAsia"/>
            <w:sz w:val="24"/>
          </w:rPr>
          <w:t>12</w:t>
        </w:r>
        <w:r>
          <w:rPr>
            <w:rFonts w:ascii="黑体" w:eastAsia="黑体" w:hAnsi="黑体" w:cs="黑体" w:hint="eastAsia"/>
            <w:sz w:val="24"/>
          </w:rPr>
          <w:fldChar w:fldCharType="end"/>
        </w:r>
      </w:hyperlink>
    </w:p>
    <w:p>
      <w:pPr>
        <w:pStyle w:val="TOC2"/>
        <w:tabs>
          <w:tab w:val="right" w:leader="dot" w:pos="9355"/>
        </w:tabs>
        <w:spacing w:line="400" w:lineRule="exact"/>
        <w:rPr>
          <w:rFonts w:ascii="宋体" w:hAnsi="宋体"/>
          <w:sz w:val="24"/>
        </w:rPr>
      </w:pPr>
      <w:hyperlink w:anchor="_Toc1887" w:history="1">
        <w:r>
          <w:rPr>
            <w:rFonts w:ascii="宋体" w:hAnsi="宋体" w:hint="eastAsia"/>
            <w:sz w:val="24"/>
          </w:rPr>
          <w:t>4.1　教师在结构游戏中指导时机把握不当指导经验不足</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_Toc1887 \h </w:instrText>
        </w:r>
        <w:r>
          <w:rPr>
            <w:rFonts w:ascii="宋体" w:hAnsi="宋体" w:hint="eastAsia"/>
            <w:sz w:val="24"/>
          </w:rPr>
          <w:fldChar w:fldCharType="separate"/>
        </w:r>
        <w:r>
          <w:rPr>
            <w:rFonts w:ascii="宋体" w:hAnsi="宋体" w:hint="eastAsia"/>
            <w:sz w:val="24"/>
          </w:rPr>
          <w:t>12</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11735" w:history="1">
        <w:r>
          <w:rPr>
            <w:rFonts w:ascii="宋体" w:hAnsi="宋体" w:hint="eastAsia"/>
            <w:sz w:val="24"/>
          </w:rPr>
          <w:t>4.2　幼儿独自参与的合作行为中消极策略的使用次数</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_Toc11735 \h </w:instrText>
        </w:r>
        <w:r>
          <w:rPr>
            <w:rFonts w:ascii="宋体" w:hAnsi="宋体" w:hint="eastAsia"/>
            <w:sz w:val="24"/>
          </w:rPr>
          <w:fldChar w:fldCharType="separate"/>
        </w:r>
        <w:r>
          <w:rPr>
            <w:rFonts w:ascii="宋体" w:hAnsi="宋体" w:hint="eastAsia"/>
            <w:sz w:val="24"/>
          </w:rPr>
          <w:t>12</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5826" w:history="1">
        <w:r>
          <w:rPr>
            <w:rFonts w:ascii="宋体" w:hAnsi="宋体" w:hint="eastAsia"/>
            <w:sz w:val="24"/>
          </w:rPr>
          <w:t>4.3　教师参与游戏限制幼儿合作策略的使用</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_Toc5826 \h </w:instrText>
        </w:r>
        <w:r>
          <w:rPr>
            <w:rFonts w:ascii="宋体" w:hAnsi="宋体" w:hint="eastAsia"/>
            <w:sz w:val="24"/>
          </w:rPr>
          <w:fldChar w:fldCharType="separate"/>
        </w:r>
        <w:r>
          <w:rPr>
            <w:rFonts w:ascii="宋体" w:hAnsi="宋体" w:hint="eastAsia"/>
            <w:sz w:val="24"/>
          </w:rPr>
          <w:t>13</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31933" w:history="1">
        <w:r>
          <w:rPr>
            <w:rFonts w:ascii="宋体" w:hAnsi="宋体" w:hint="eastAsia"/>
            <w:sz w:val="24"/>
          </w:rPr>
          <w:t>4.4　合作策略缺乏灵活性</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_Toc31933 \h </w:instrText>
        </w:r>
        <w:r>
          <w:rPr>
            <w:rFonts w:ascii="宋体" w:hAnsi="宋体" w:hint="eastAsia"/>
            <w:sz w:val="24"/>
          </w:rPr>
          <w:fldChar w:fldCharType="separate"/>
        </w:r>
        <w:r>
          <w:rPr>
            <w:rFonts w:ascii="宋体" w:hAnsi="宋体" w:hint="eastAsia"/>
            <w:sz w:val="24"/>
          </w:rPr>
          <w:t>13</w:t>
        </w:r>
        <w:r>
          <w:rPr>
            <w:rFonts w:ascii="宋体" w:hAnsi="宋体" w:hint="eastAsia"/>
            <w:sz w:val="24"/>
          </w:rPr>
          <w:fldChar w:fldCharType="end"/>
        </w:r>
      </w:hyperlink>
    </w:p>
    <w:p>
      <w:pPr>
        <w:pStyle w:val="TOC2"/>
        <w:tabs>
          <w:tab w:val="right" w:leader="dot" w:pos="9355"/>
        </w:tabs>
        <w:spacing w:line="400" w:lineRule="exact"/>
        <w:sectPr>
          <w:headerReference w:type="default" r:id="rId10"/>
          <w:footerReference w:type="default" r:id="rId11"/>
          <w:type w:val="nextPage"/>
          <w:pgSz w:w="11906" w:h="16838"/>
          <w:pgMar w:top="1417" w:right="1134" w:bottom="1417" w:left="1417" w:header="851" w:footer="992" w:gutter="0"/>
          <w:pgNumType w:fmt="upperRoman" w:start="3"/>
          <w:cols w:num="1" w:space="0"/>
          <w:titlePg w:val="0"/>
          <w:docGrid w:type="lines" w:linePitch="317" w:charSpace="0"/>
        </w:sectPr>
      </w:pPr>
      <w:hyperlink w:anchor="_Toc1930" w:history="1">
        <w:r>
          <w:rPr>
            <w:rFonts w:ascii="宋体" w:hAnsi="宋体" w:hint="eastAsia"/>
            <w:sz w:val="24"/>
          </w:rPr>
          <w:t>4.5　合作意识有待提高</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_Toc1930 \h </w:instrText>
        </w:r>
        <w:r>
          <w:rPr>
            <w:rFonts w:ascii="宋体" w:hAnsi="宋体" w:hint="eastAsia"/>
            <w:sz w:val="24"/>
          </w:rPr>
          <w:fldChar w:fldCharType="separate"/>
        </w:r>
        <w:r>
          <w:rPr>
            <w:rFonts w:ascii="宋体" w:hAnsi="宋体" w:hint="eastAsia"/>
            <w:sz w:val="24"/>
          </w:rPr>
          <w:t>14</w:t>
        </w:r>
        <w:r>
          <w:rPr>
            <w:rFonts w:ascii="宋体" w:hAnsi="宋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5141" w:history="1">
        <w:r>
          <w:rPr>
            <w:rFonts w:ascii="黑体" w:eastAsia="黑体" w:hAnsi="黑体" w:cs="黑体" w:hint="eastAsia"/>
            <w:sz w:val="24"/>
          </w:rPr>
          <w:t>第5章　加强大班幼儿在结构游戏中同伴合作行为的策略</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_Toc5141 \h </w:instrText>
        </w:r>
        <w:r>
          <w:rPr>
            <w:rFonts w:ascii="黑体" w:eastAsia="黑体" w:hAnsi="黑体" w:cs="黑体" w:hint="eastAsia"/>
            <w:sz w:val="24"/>
          </w:rPr>
          <w:fldChar w:fldCharType="separate"/>
        </w:r>
        <w:r>
          <w:rPr>
            <w:rFonts w:ascii="黑体" w:eastAsia="黑体" w:hAnsi="黑体" w:cs="黑体" w:hint="eastAsia"/>
            <w:sz w:val="24"/>
          </w:rPr>
          <w:t>15</w:t>
        </w:r>
        <w:r>
          <w:rPr>
            <w:rFonts w:ascii="黑体" w:eastAsia="黑体" w:hAnsi="黑体" w:cs="黑体" w:hint="eastAsia"/>
            <w:sz w:val="24"/>
          </w:rPr>
          <w:fldChar w:fldCharType="end"/>
        </w:r>
      </w:hyperlink>
    </w:p>
    <w:p>
      <w:pPr>
        <w:pStyle w:val="TOC2"/>
        <w:tabs>
          <w:tab w:val="right" w:leader="dot" w:pos="9355"/>
        </w:tabs>
        <w:spacing w:line="400" w:lineRule="exact"/>
        <w:rPr>
          <w:rFonts w:ascii="宋体" w:hAnsi="宋体"/>
          <w:sz w:val="24"/>
        </w:rPr>
      </w:pPr>
      <w:hyperlink w:anchor="_Toc32269" w:history="1">
        <w:r>
          <w:rPr>
            <w:rFonts w:ascii="宋体" w:hAnsi="宋体" w:hint="eastAsia"/>
            <w:sz w:val="24"/>
          </w:rPr>
          <w:t>5.1　提高教师素养培养，提升教师游戏指导技巧</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_Toc32269 \h </w:instrText>
        </w:r>
        <w:r>
          <w:rPr>
            <w:rFonts w:ascii="宋体" w:hAnsi="宋体" w:hint="eastAsia"/>
            <w:sz w:val="24"/>
          </w:rPr>
          <w:fldChar w:fldCharType="separate"/>
        </w:r>
        <w:r>
          <w:rPr>
            <w:rFonts w:ascii="宋体" w:hAnsi="宋体" w:hint="eastAsia"/>
            <w:sz w:val="24"/>
          </w:rPr>
          <w:t>15</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3597" w:history="1">
        <w:r>
          <w:rPr>
            <w:rFonts w:ascii="宋体" w:hAnsi="宋体" w:hint="eastAsia"/>
            <w:sz w:val="24"/>
          </w:rPr>
          <w:t>5.2　重视幼儿的移情训练，减少消极策略的使用频次</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_Toc3597 \h </w:instrText>
        </w:r>
        <w:r>
          <w:rPr>
            <w:rFonts w:ascii="宋体" w:hAnsi="宋体" w:hint="eastAsia"/>
            <w:sz w:val="24"/>
          </w:rPr>
          <w:fldChar w:fldCharType="separate"/>
        </w:r>
        <w:r>
          <w:rPr>
            <w:rFonts w:ascii="宋体" w:hAnsi="宋体" w:hint="eastAsia"/>
            <w:sz w:val="24"/>
          </w:rPr>
          <w:t>15</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15936" w:history="1">
        <w:r>
          <w:rPr>
            <w:rFonts w:ascii="宋体" w:hAnsi="宋体" w:hint="eastAsia"/>
            <w:sz w:val="24"/>
          </w:rPr>
          <w:t>5.3　教师科学引导幼儿运用合作策略</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_Toc15936 \h </w:instrText>
        </w:r>
        <w:r>
          <w:rPr>
            <w:rFonts w:ascii="宋体" w:hAnsi="宋体" w:hint="eastAsia"/>
            <w:sz w:val="24"/>
          </w:rPr>
          <w:fldChar w:fldCharType="separate"/>
        </w:r>
        <w:r>
          <w:rPr>
            <w:rFonts w:ascii="宋体" w:hAnsi="宋体" w:hint="eastAsia"/>
            <w:sz w:val="24"/>
          </w:rPr>
          <w:t>15</w:t>
        </w:r>
        <w:r>
          <w:rPr>
            <w:rFonts w:ascii="宋体" w:hAnsi="宋体" w:hint="eastAsia"/>
            <w:sz w:val="24"/>
          </w:rPr>
          <w:fldChar w:fldCharType="end"/>
        </w:r>
      </w:hyperlink>
    </w:p>
    <w:p>
      <w:pPr>
        <w:pStyle w:val="TOC2"/>
        <w:tabs>
          <w:tab w:val="right" w:leader="dot" w:pos="9355"/>
        </w:tabs>
        <w:spacing w:line="400" w:lineRule="exact"/>
        <w:rPr>
          <w:rFonts w:ascii="宋体" w:hAnsi="宋体"/>
          <w:sz w:val="24"/>
        </w:rPr>
      </w:pPr>
      <w:hyperlink w:anchor="_Toc28479" w:history="1">
        <w:r>
          <w:rPr>
            <w:rFonts w:ascii="宋体" w:hAnsi="宋体" w:hint="eastAsia"/>
            <w:sz w:val="24"/>
          </w:rPr>
          <w:t>5.4　强化合作策略的灵活性</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_Toc28479 \h </w:instrText>
        </w:r>
        <w:r>
          <w:rPr>
            <w:rFonts w:ascii="宋体" w:hAnsi="宋体" w:hint="eastAsia"/>
            <w:sz w:val="24"/>
          </w:rPr>
          <w:fldChar w:fldCharType="separate"/>
        </w:r>
        <w:r>
          <w:rPr>
            <w:rFonts w:ascii="宋体" w:hAnsi="宋体" w:hint="eastAsia"/>
            <w:sz w:val="24"/>
          </w:rPr>
          <w:t>16</w:t>
        </w:r>
        <w:r>
          <w:rPr>
            <w:rFonts w:ascii="宋体" w:hAnsi="宋体" w:hint="eastAsia"/>
            <w:sz w:val="24"/>
          </w:rPr>
          <w:fldChar w:fldCharType="end"/>
        </w:r>
      </w:hyperlink>
    </w:p>
    <w:p>
      <w:pPr>
        <w:pStyle w:val="TOC2"/>
        <w:tabs>
          <w:tab w:val="right" w:leader="dot" w:pos="9355"/>
        </w:tabs>
        <w:spacing w:line="400" w:lineRule="exact"/>
      </w:pPr>
      <w:hyperlink w:anchor="_Toc12524" w:history="1">
        <w:r>
          <w:rPr>
            <w:rFonts w:ascii="宋体" w:hAnsi="宋体" w:hint="eastAsia"/>
            <w:sz w:val="24"/>
          </w:rPr>
          <w:t>5.5　强化幼儿同伴合作行为</w:t>
        </w:r>
        <w:r>
          <w:rPr>
            <w:rFonts w:ascii="等线" w:eastAsia="等线" w:hAnsi="等线" w:cs="等线" w:hint="eastAsia"/>
            <w:sz w:val="24"/>
          </w:rPr>
          <w:tab/>
        </w:r>
        <w:r>
          <w:rPr>
            <w:rFonts w:ascii="宋体" w:hAnsi="宋体" w:hint="eastAsia"/>
            <w:sz w:val="24"/>
          </w:rPr>
          <w:fldChar w:fldCharType="begin"/>
        </w:r>
        <w:r>
          <w:rPr>
            <w:rFonts w:ascii="宋体" w:hAnsi="宋体" w:hint="eastAsia"/>
            <w:sz w:val="24"/>
          </w:rPr>
          <w:instrText xml:space="preserve"> PAGEREF _Toc12524 \h </w:instrText>
        </w:r>
        <w:r>
          <w:rPr>
            <w:rFonts w:ascii="宋体" w:hAnsi="宋体" w:hint="eastAsia"/>
            <w:sz w:val="24"/>
          </w:rPr>
          <w:fldChar w:fldCharType="separate"/>
        </w:r>
        <w:r>
          <w:rPr>
            <w:rFonts w:ascii="宋体" w:hAnsi="宋体" w:hint="eastAsia"/>
            <w:sz w:val="24"/>
          </w:rPr>
          <w:t>16</w:t>
        </w:r>
        <w:r>
          <w:rPr>
            <w:rFonts w:ascii="宋体" w:hAnsi="宋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24986" w:history="1">
        <w:r>
          <w:rPr>
            <w:rFonts w:ascii="黑体" w:eastAsia="黑体" w:hAnsi="黑体" w:cs="黑体" w:hint="eastAsia"/>
            <w:sz w:val="24"/>
          </w:rPr>
          <w:t>第6章　结论</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_Toc24986 \h </w:instrText>
        </w:r>
        <w:r>
          <w:rPr>
            <w:rFonts w:ascii="黑体" w:eastAsia="黑体" w:hAnsi="黑体" w:cs="黑体" w:hint="eastAsia"/>
            <w:sz w:val="24"/>
          </w:rPr>
          <w:fldChar w:fldCharType="separate"/>
        </w:r>
        <w:r>
          <w:rPr>
            <w:rFonts w:ascii="黑体" w:eastAsia="黑体" w:hAnsi="黑体" w:cs="黑体" w:hint="eastAsia"/>
            <w:sz w:val="24"/>
          </w:rPr>
          <w:t>17</w:t>
        </w:r>
        <w:r>
          <w:rPr>
            <w:rFonts w:ascii="黑体" w:eastAsia="黑体" w:hAnsi="黑体" w:cs="黑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21344" w:history="1">
        <w:r>
          <w:rPr>
            <w:rFonts w:ascii="黑体" w:eastAsia="黑体" w:hAnsi="黑体" w:cs="黑体" w:hint="eastAsia"/>
            <w:sz w:val="24"/>
          </w:rPr>
          <w:t>参考文献</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_Toc21344 \h </w:instrText>
        </w:r>
        <w:r>
          <w:rPr>
            <w:rFonts w:ascii="黑体" w:eastAsia="黑体" w:hAnsi="黑体" w:cs="黑体" w:hint="eastAsia"/>
            <w:sz w:val="24"/>
          </w:rPr>
          <w:fldChar w:fldCharType="separate"/>
        </w:r>
        <w:r>
          <w:rPr>
            <w:rFonts w:ascii="黑体" w:eastAsia="黑体" w:hAnsi="黑体" w:cs="黑体" w:hint="eastAsia"/>
            <w:sz w:val="24"/>
          </w:rPr>
          <w:t>18</w:t>
        </w:r>
        <w:r>
          <w:rPr>
            <w:rFonts w:ascii="黑体" w:eastAsia="黑体" w:hAnsi="黑体" w:cs="黑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967" w:history="1">
        <w:r>
          <w:rPr>
            <w:rFonts w:ascii="黑体" w:eastAsia="黑体" w:hAnsi="黑体" w:cs="黑体" w:hint="eastAsia"/>
            <w:sz w:val="24"/>
          </w:rPr>
          <w:t>致　谢</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_Toc967 \h </w:instrText>
        </w:r>
        <w:r>
          <w:rPr>
            <w:rFonts w:ascii="黑体" w:eastAsia="黑体" w:hAnsi="黑体" w:cs="黑体" w:hint="eastAsia"/>
            <w:sz w:val="24"/>
          </w:rPr>
          <w:fldChar w:fldCharType="separate"/>
        </w:r>
        <w:r>
          <w:rPr>
            <w:rFonts w:ascii="黑体" w:eastAsia="黑体" w:hAnsi="黑体" w:cs="黑体" w:hint="eastAsia"/>
            <w:sz w:val="24"/>
          </w:rPr>
          <w:t>19</w:t>
        </w:r>
        <w:r>
          <w:rPr>
            <w:rFonts w:ascii="黑体" w:eastAsia="黑体" w:hAnsi="黑体" w:cs="黑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28122" w:history="1">
        <w:r>
          <w:rPr>
            <w:rFonts w:ascii="黑体" w:eastAsia="黑体" w:hAnsi="黑体" w:cs="黑体" w:hint="eastAsia"/>
            <w:sz w:val="24"/>
          </w:rPr>
          <w:t>附录A　幼儿合作行为现状的观察提纲</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_Toc28122 \h </w:instrText>
        </w:r>
        <w:r>
          <w:rPr>
            <w:rFonts w:ascii="黑体" w:eastAsia="黑体" w:hAnsi="黑体" w:cs="黑体" w:hint="eastAsia"/>
            <w:sz w:val="24"/>
          </w:rPr>
          <w:fldChar w:fldCharType="separate"/>
        </w:r>
        <w:r>
          <w:rPr>
            <w:rFonts w:ascii="黑体" w:eastAsia="黑体" w:hAnsi="黑体" w:cs="黑体" w:hint="eastAsia"/>
            <w:sz w:val="24"/>
          </w:rPr>
          <w:t>20</w:t>
        </w:r>
        <w:r>
          <w:rPr>
            <w:rFonts w:ascii="黑体" w:eastAsia="黑体" w:hAnsi="黑体" w:cs="黑体" w:hint="eastAsia"/>
            <w:sz w:val="24"/>
          </w:rPr>
          <w:fldChar w:fldCharType="end"/>
        </w:r>
      </w:hyperlink>
    </w:p>
    <w:p>
      <w:pPr>
        <w:pStyle w:val="TOC1"/>
        <w:tabs>
          <w:tab w:val="right" w:leader="dot" w:pos="9355"/>
        </w:tabs>
        <w:spacing w:before="120" w:line="400" w:lineRule="exact"/>
        <w:rPr>
          <w:rFonts w:ascii="黑体" w:eastAsia="黑体" w:hAnsi="黑体" w:cs="黑体"/>
          <w:sz w:val="24"/>
        </w:rPr>
      </w:pPr>
      <w:hyperlink w:anchor="_Toc22651" w:history="1">
        <w:r>
          <w:rPr>
            <w:rFonts w:ascii="黑体" w:eastAsia="黑体" w:hAnsi="黑体" w:cs="黑体" w:hint="eastAsia"/>
            <w:sz w:val="24"/>
          </w:rPr>
          <w:t>附录B　幼儿同伴合作观察记录表</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_Toc22651 \h </w:instrText>
        </w:r>
        <w:r>
          <w:rPr>
            <w:rFonts w:ascii="黑体" w:eastAsia="黑体" w:hAnsi="黑体" w:cs="黑体" w:hint="eastAsia"/>
            <w:sz w:val="24"/>
          </w:rPr>
          <w:fldChar w:fldCharType="separate"/>
        </w:r>
        <w:r>
          <w:rPr>
            <w:rFonts w:ascii="黑体" w:eastAsia="黑体" w:hAnsi="黑体" w:cs="黑体" w:hint="eastAsia"/>
            <w:sz w:val="24"/>
          </w:rPr>
          <w:t>21</w:t>
        </w:r>
        <w:r>
          <w:rPr>
            <w:rFonts w:ascii="黑体" w:eastAsia="黑体" w:hAnsi="黑体" w:cs="黑体" w:hint="eastAsia"/>
            <w:sz w:val="24"/>
          </w:rPr>
          <w:fldChar w:fldCharType="end"/>
        </w:r>
      </w:hyperlink>
    </w:p>
    <w:p>
      <w:pPr>
        <w:pStyle w:val="TOC1"/>
        <w:tabs>
          <w:tab w:val="right" w:leader="dot" w:pos="9355"/>
        </w:tabs>
        <w:spacing w:before="120" w:line="400" w:lineRule="exact"/>
      </w:pPr>
      <w:hyperlink w:anchor="_Toc3576" w:history="1">
        <w:r>
          <w:rPr>
            <w:rFonts w:ascii="黑体" w:eastAsia="黑体" w:hAnsi="黑体" w:cs="黑体" w:hint="eastAsia"/>
            <w:sz w:val="24"/>
          </w:rPr>
          <w:t>附录C　关于大班幼儿结构游戏中合作行为的教师访谈提纲</w:t>
        </w:r>
        <w:r>
          <w:rPr>
            <w:rFonts w:ascii="等线" w:eastAsia="等线" w:hAnsi="等线" w:cs="等线" w:hint="eastAsia"/>
            <w:b/>
            <w:bCs/>
            <w:sz w:val="24"/>
          </w:rPr>
          <w:tab/>
        </w:r>
        <w:r>
          <w:rPr>
            <w:rFonts w:ascii="黑体" w:eastAsia="黑体" w:hAnsi="黑体" w:cs="黑体" w:hint="eastAsia"/>
            <w:sz w:val="24"/>
          </w:rPr>
          <w:fldChar w:fldCharType="begin"/>
        </w:r>
        <w:r>
          <w:rPr>
            <w:rFonts w:ascii="黑体" w:eastAsia="黑体" w:hAnsi="黑体" w:cs="黑体" w:hint="eastAsia"/>
            <w:sz w:val="24"/>
          </w:rPr>
          <w:instrText xml:space="preserve"> PAGEREF _Toc3576 \h </w:instrText>
        </w:r>
        <w:r>
          <w:rPr>
            <w:rFonts w:ascii="黑体" w:eastAsia="黑体" w:hAnsi="黑体" w:cs="黑体" w:hint="eastAsia"/>
            <w:sz w:val="24"/>
          </w:rPr>
          <w:fldChar w:fldCharType="separate"/>
        </w:r>
        <w:r>
          <w:rPr>
            <w:rFonts w:ascii="黑体" w:eastAsia="黑体" w:hAnsi="黑体" w:cs="黑体" w:hint="eastAsia"/>
            <w:sz w:val="24"/>
          </w:rPr>
          <w:t>22</w:t>
        </w:r>
        <w:r>
          <w:rPr>
            <w:rFonts w:ascii="黑体" w:eastAsia="黑体" w:hAnsi="黑体" w:cs="黑体" w:hint="eastAsia"/>
            <w:sz w:val="24"/>
          </w:rPr>
          <w:fldChar w:fldCharType="end"/>
        </w:r>
      </w:hyperlink>
    </w:p>
    <w:p>
      <w:pPr>
        <w:rPr>
          <w:rFonts w:ascii="Times New Roman" w:hAnsi="Times New Roman" w:cs="Times New Roman"/>
          <w:color w:val="FF0000"/>
        </w:rPr>
      </w:pPr>
      <w:r>
        <w:rPr>
          <w:rFonts w:ascii="Times New Roman" w:hAnsi="Times New Roman" w:cs="Times New Roman"/>
        </w:rPr>
        <w:fldChar w:fldCharType="end"/>
      </w:r>
      <w:r>
        <w:rPr>
          <w:rFonts w:ascii="Times New Roman" w:hAnsi="Times New Roman" w:cs="Times New Roman"/>
          <w:color w:val="FF0000"/>
        </w:rPr>
        <w:br/>
      </w:r>
      <w:r>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https://d.book118.com/507034024000006054</w:t>
        </w:r>
      </w:hyperlink>
    </w:p>
    <w:p>
      <w:pPr>
        <w:rPr>
          <w:rFonts w:ascii="Times New Roman" w:hAnsi="Times New Roman" w:cs="Times New Roman"/>
          <w:color w:val="FF0000"/>
        </w:rPr>
      </w:pPr>
    </w:p>
    <w:sectPr>
      <w:headerReference w:type="default" r:id="rId13"/>
      <w:footerReference w:type="default" r:id="rId14"/>
      <w:type w:val="nextPage"/>
      <w:pgSz w:w="11906" w:h="16838"/>
      <w:pgMar w:top="1417" w:right="1134" w:bottom="1417" w:left="1417" w:header="851" w:footer="992" w:gutter="0"/>
      <w:pgNumType w:fmt="upperRoman" w:start="4"/>
      <w:cols w:num="1" w:space="0"/>
      <w:titlePg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新魏">
    <w:altName w:val="宋体"/>
    <w:panose1 w:val="0201080004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altName w:val="Malgun Gothic Semilight"/>
    <w:panose1 w:val="020B0604020202020204"/>
    <w:charset w:val="86"/>
    <w:family w:val="swiss"/>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400" w:lineRule="exact"/>
      <w:ind w:firstLine="360" w:firstLineChars="200"/>
      <w:jc w:val="center"/>
      <w:rPr>
        <w:rFonts w:ascii="Times New Roman" w:hAnsi="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w="6350">
                        <a:noFill/>
                      </a:ln>
                    </wps:spPr>
                    <wps:txbx>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w:t>
                          </w:r>
                          <w:r>
                            <w:rPr>
                              <w:rFonts w:ascii="Times New Roman" w:hAnsi="Times New Roman" w:cs="Times New Roman"/>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w:t>
                    </w:r>
                    <w:r>
                      <w:rPr>
                        <w:rFonts w:ascii="Times New Roman" w:hAnsi="Times New Roman" w:cs="Times New Roma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400" w:lineRule="exact"/>
      <w:ind w:firstLine="360" w:firstLineChars="200"/>
      <w:jc w:val="center"/>
      <w:rPr>
        <w:rFonts w:ascii="Times New Roman" w:hAnsi="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1090329"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w="6350">
                        <a:noFill/>
                      </a:ln>
                    </wps:spPr>
                    <wps:txbx>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II</w:t>
                          </w:r>
                          <w:r>
                            <w:rPr>
                              <w:rFonts w:ascii="Times New Roman" w:hAnsi="Times New Roman" w:cs="Times New Roman"/>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II</w:t>
                    </w:r>
                    <w:r>
                      <w:rPr>
                        <w:rFonts w:ascii="Times New Roman" w:hAnsi="Times New Roman" w:cs="Times New Roma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400" w:lineRule="exact"/>
      <w:ind w:firstLine="360" w:firstLineChars="200"/>
      <w:jc w:val="center"/>
      <w:rPr>
        <w:rFonts w:ascii="Times New Roman" w:hAnsi="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96068599"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w="6350">
                        <a:noFill/>
                      </a:ln>
                    </wps:spPr>
                    <wps:txbx>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III</w:t>
                          </w:r>
                          <w:r>
                            <w:rPr>
                              <w:rFonts w:ascii="Times New Roman" w:hAnsi="Times New Roman" w:cs="Times New Roman"/>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III</w:t>
                    </w:r>
                    <w:r>
                      <w:rPr>
                        <w:rFonts w:ascii="Times New Roman" w:hAnsi="Times New Roman" w:cs="Times New Roma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400" w:lineRule="exact"/>
      <w:ind w:firstLine="360" w:firstLineChars="200"/>
      <w:jc w:val="center"/>
      <w:rPr>
        <w:rFonts w:ascii="Times New Roman" w:hAnsi="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3676777" name="409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w="6350">
                        <a:noFill/>
                      </a:ln>
                    </wps:spPr>
                    <wps:txbx>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IV</w:t>
                          </w:r>
                          <w:r>
                            <w:rPr>
                              <w:rFonts w:ascii="Times New Roman" w:hAnsi="Times New Roman" w:cs="Times New Roman"/>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409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IV</w:t>
                    </w:r>
                    <w:r>
                      <w:rPr>
                        <w:rFonts w:ascii="Times New Roman" w:hAnsi="Times New Roman" w:cs="Times New Roma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80" w:firstLineChars="200"/>
      <w:rPr>
        <w:rFonts w:ascii="Times New Roman" w:hAnsi="Times New Roman" w:cs="Times New Roman"/>
        <w:kern w:val="0"/>
        <w:sz w:val="24"/>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80" w:firstLineChars="200"/>
      <w:rPr>
        <w:rFonts w:ascii="Times New Roman" w:hAnsi="Times New Roman" w:cs="Times New Roman"/>
        <w:kern w:val="0"/>
        <w:sz w:val="24"/>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80" w:firstLineChars="200"/>
      <w:rPr>
        <w:rFonts w:ascii="Times New Roman" w:hAnsi="Times New Roman" w:cs="Times New Roman"/>
        <w:kern w:val="0"/>
        <w:sz w:val="24"/>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spacing w:line="400" w:lineRule="exact"/>
      <w:ind w:firstLine="480" w:firstLineChars="200"/>
      <w:rPr>
        <w:rFonts w:ascii="Times New Roman" w:hAnsi="Times New Roman" w:cs="Times New Roman"/>
        <w:kern w:val="0"/>
        <w:sz w:val="24"/>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92E07B1"/>
    <w:multiLevelType w:val="singleLevel"/>
    <w:tmpl w:val="492E07B1"/>
    <w:lvl w:ilvl="0">
      <w:start w:val="1"/>
      <w:numFmt w:val="decimal"/>
      <w:suff w:val="nothing"/>
      <w:lvlText w:val="[%1]"/>
      <w:lvlJc w:val="left"/>
      <w:pPr>
        <w:tabs>
          <w:tab w:val="left" w:pos="0"/>
        </w:tabs>
        <w:ind w:left="420" w:hanging="420"/>
      </w:pPr>
      <w:rPr>
        <w:rFonts w:eastAsia="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HorizontalSpacing w:val="105"/>
  <w:drawingGridVerticalSpacing w:val="317"/>
  <w:displayHorizontalDrawingGridEvery w:val="0"/>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097"/>
    <w:rsid w:val="0007452D"/>
    <w:rsid w:val="00101387"/>
    <w:rsid w:val="002F4778"/>
    <w:rsid w:val="00336FF9"/>
    <w:rsid w:val="003766BD"/>
    <w:rsid w:val="003D454A"/>
    <w:rsid w:val="00497ACC"/>
    <w:rsid w:val="00541AC9"/>
    <w:rsid w:val="00586EB4"/>
    <w:rsid w:val="005E6B48"/>
    <w:rsid w:val="00801CCF"/>
    <w:rsid w:val="008743F5"/>
    <w:rsid w:val="009C0418"/>
    <w:rsid w:val="00AC4097"/>
    <w:rsid w:val="00AF2C64"/>
    <w:rsid w:val="00D970F1"/>
    <w:rsid w:val="00DE27EC"/>
    <w:rsid w:val="00DE32F7"/>
    <w:rsid w:val="00F50934"/>
    <w:rsid w:val="01113830"/>
    <w:rsid w:val="01703E3E"/>
    <w:rsid w:val="019E3125"/>
    <w:rsid w:val="023C526E"/>
    <w:rsid w:val="030330FF"/>
    <w:rsid w:val="033A709E"/>
    <w:rsid w:val="03B701CC"/>
    <w:rsid w:val="04410D6B"/>
    <w:rsid w:val="04810DB2"/>
    <w:rsid w:val="050140F6"/>
    <w:rsid w:val="0508536D"/>
    <w:rsid w:val="06C328F4"/>
    <w:rsid w:val="06CC5B0A"/>
    <w:rsid w:val="08520704"/>
    <w:rsid w:val="0AD35BED"/>
    <w:rsid w:val="0B4B7582"/>
    <w:rsid w:val="0B896F61"/>
    <w:rsid w:val="0C8245DE"/>
    <w:rsid w:val="0CD95326"/>
    <w:rsid w:val="0D841421"/>
    <w:rsid w:val="0E7616B1"/>
    <w:rsid w:val="0E844B06"/>
    <w:rsid w:val="0F8B0D10"/>
    <w:rsid w:val="0FC71A98"/>
    <w:rsid w:val="0FD94151"/>
    <w:rsid w:val="10272F1F"/>
    <w:rsid w:val="118E0AC0"/>
    <w:rsid w:val="132D60B6"/>
    <w:rsid w:val="14123C2A"/>
    <w:rsid w:val="14E552CC"/>
    <w:rsid w:val="14FC27DA"/>
    <w:rsid w:val="16196150"/>
    <w:rsid w:val="17D42FA4"/>
    <w:rsid w:val="19CF6119"/>
    <w:rsid w:val="19DD0836"/>
    <w:rsid w:val="1AF57CC6"/>
    <w:rsid w:val="1B80142C"/>
    <w:rsid w:val="1BA676FD"/>
    <w:rsid w:val="1C05307F"/>
    <w:rsid w:val="1C176F9D"/>
    <w:rsid w:val="1C876837"/>
    <w:rsid w:val="1DD44D3A"/>
    <w:rsid w:val="1E4D69E5"/>
    <w:rsid w:val="1E5D6456"/>
    <w:rsid w:val="1F134CFA"/>
    <w:rsid w:val="1F66307C"/>
    <w:rsid w:val="1FA96DE2"/>
    <w:rsid w:val="1FFF374C"/>
    <w:rsid w:val="206D5033"/>
    <w:rsid w:val="21470C8B"/>
    <w:rsid w:val="21AD3817"/>
    <w:rsid w:val="21AE2D8E"/>
    <w:rsid w:val="21E01DC0"/>
    <w:rsid w:val="22555C07"/>
    <w:rsid w:val="23543F83"/>
    <w:rsid w:val="24973CD7"/>
    <w:rsid w:val="24C0322E"/>
    <w:rsid w:val="253C0AA7"/>
    <w:rsid w:val="262C75A7"/>
    <w:rsid w:val="26541E80"/>
    <w:rsid w:val="26864FC5"/>
    <w:rsid w:val="26C2317A"/>
    <w:rsid w:val="27436EA9"/>
    <w:rsid w:val="28CA01D8"/>
    <w:rsid w:val="28EC1D3F"/>
    <w:rsid w:val="28F53183"/>
    <w:rsid w:val="2AC12527"/>
    <w:rsid w:val="2B397896"/>
    <w:rsid w:val="2B612949"/>
    <w:rsid w:val="2B6961B9"/>
    <w:rsid w:val="2C071743"/>
    <w:rsid w:val="2CF5486C"/>
    <w:rsid w:val="2DFB7955"/>
    <w:rsid w:val="2E1E638B"/>
    <w:rsid w:val="2E6A6D7F"/>
    <w:rsid w:val="2F704FA9"/>
    <w:rsid w:val="30212CAB"/>
    <w:rsid w:val="30B064DA"/>
    <w:rsid w:val="30D8545C"/>
    <w:rsid w:val="30F2461E"/>
    <w:rsid w:val="31D85760"/>
    <w:rsid w:val="322A7F39"/>
    <w:rsid w:val="33687500"/>
    <w:rsid w:val="33D665D2"/>
    <w:rsid w:val="34780636"/>
    <w:rsid w:val="36775CB2"/>
    <w:rsid w:val="369938DF"/>
    <w:rsid w:val="37BE35FD"/>
    <w:rsid w:val="388C36FB"/>
    <w:rsid w:val="39184F8F"/>
    <w:rsid w:val="392A081F"/>
    <w:rsid w:val="394836C2"/>
    <w:rsid w:val="394F4CF0"/>
    <w:rsid w:val="39E25F5C"/>
    <w:rsid w:val="3A74058B"/>
    <w:rsid w:val="3B2A71FC"/>
    <w:rsid w:val="3C2A1CC3"/>
    <w:rsid w:val="3C7544A7"/>
    <w:rsid w:val="3D7E317E"/>
    <w:rsid w:val="3D8A6036"/>
    <w:rsid w:val="3D9E4528"/>
    <w:rsid w:val="3DBF1E7D"/>
    <w:rsid w:val="3E834C59"/>
    <w:rsid w:val="3E846671"/>
    <w:rsid w:val="3E9E05D0"/>
    <w:rsid w:val="3F872675"/>
    <w:rsid w:val="3F974F84"/>
    <w:rsid w:val="400E3A4B"/>
    <w:rsid w:val="406B1E48"/>
    <w:rsid w:val="40B67808"/>
    <w:rsid w:val="40DB31E5"/>
    <w:rsid w:val="410F4ECA"/>
    <w:rsid w:val="415E19AD"/>
    <w:rsid w:val="418C0311"/>
    <w:rsid w:val="41932DE2"/>
    <w:rsid w:val="42D625A8"/>
    <w:rsid w:val="43E9236D"/>
    <w:rsid w:val="444F3697"/>
    <w:rsid w:val="45C36283"/>
    <w:rsid w:val="473F7B8B"/>
    <w:rsid w:val="47C36A0E"/>
    <w:rsid w:val="48276F9D"/>
    <w:rsid w:val="48B96EBD"/>
    <w:rsid w:val="49CE226E"/>
    <w:rsid w:val="4AA71BB6"/>
    <w:rsid w:val="4AB4049F"/>
    <w:rsid w:val="4B820930"/>
    <w:rsid w:val="4BA95BB8"/>
    <w:rsid w:val="4C8A2770"/>
    <w:rsid w:val="4DA77526"/>
    <w:rsid w:val="4E9D482B"/>
    <w:rsid w:val="4EAC1FAA"/>
    <w:rsid w:val="4EFF426B"/>
    <w:rsid w:val="4F165675"/>
    <w:rsid w:val="50074E2A"/>
    <w:rsid w:val="501D5239"/>
    <w:rsid w:val="533E33EC"/>
    <w:rsid w:val="53806707"/>
    <w:rsid w:val="53F67CEF"/>
    <w:rsid w:val="54AA0D3A"/>
    <w:rsid w:val="55DC2440"/>
    <w:rsid w:val="561A1EEF"/>
    <w:rsid w:val="56484A62"/>
    <w:rsid w:val="564B02FA"/>
    <w:rsid w:val="579E7B7C"/>
    <w:rsid w:val="58AF510A"/>
    <w:rsid w:val="59305585"/>
    <w:rsid w:val="5BDB5F6F"/>
    <w:rsid w:val="5C1B79E0"/>
    <w:rsid w:val="5CDD5A24"/>
    <w:rsid w:val="5CE2303B"/>
    <w:rsid w:val="5E021BE6"/>
    <w:rsid w:val="5E061063"/>
    <w:rsid w:val="5E341551"/>
    <w:rsid w:val="5E5362D0"/>
    <w:rsid w:val="5E9929D7"/>
    <w:rsid w:val="5FCD5B46"/>
    <w:rsid w:val="5FFC654F"/>
    <w:rsid w:val="60D46B48"/>
    <w:rsid w:val="619429FE"/>
    <w:rsid w:val="622A4A35"/>
    <w:rsid w:val="62A35440"/>
    <w:rsid w:val="636E2CC1"/>
    <w:rsid w:val="638F745B"/>
    <w:rsid w:val="64983B63"/>
    <w:rsid w:val="6501627F"/>
    <w:rsid w:val="65254E2C"/>
    <w:rsid w:val="65501489"/>
    <w:rsid w:val="65D8147F"/>
    <w:rsid w:val="669B4986"/>
    <w:rsid w:val="68215565"/>
    <w:rsid w:val="689F6284"/>
    <w:rsid w:val="68A51AEC"/>
    <w:rsid w:val="6945055C"/>
    <w:rsid w:val="6A611617"/>
    <w:rsid w:val="6ABA533B"/>
    <w:rsid w:val="6CAD5413"/>
    <w:rsid w:val="6D2B7937"/>
    <w:rsid w:val="6D38732A"/>
    <w:rsid w:val="6E046BB8"/>
    <w:rsid w:val="6E272FA3"/>
    <w:rsid w:val="6EF54E4F"/>
    <w:rsid w:val="6F1C6111"/>
    <w:rsid w:val="700F2264"/>
    <w:rsid w:val="705A47B2"/>
    <w:rsid w:val="708C17E3"/>
    <w:rsid w:val="71846319"/>
    <w:rsid w:val="72053AAD"/>
    <w:rsid w:val="73E05929"/>
    <w:rsid w:val="76A77A3F"/>
    <w:rsid w:val="789D67F7"/>
    <w:rsid w:val="78E801BD"/>
    <w:rsid w:val="79190A92"/>
    <w:rsid w:val="7A1C7734"/>
    <w:rsid w:val="7A484035"/>
    <w:rsid w:val="7A74131E"/>
    <w:rsid w:val="7C3B6413"/>
    <w:rsid w:val="7D0F4FFE"/>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1"/>
      <w:szCs w:val="24"/>
      <w:lang w:val="en-US" w:eastAsia="zh-CN" w:bidi="ar-SA"/>
    </w:rPr>
  </w:style>
  <w:style w:type="paragraph" w:styleId="Heading1">
    <w:name w:val="heading 1"/>
    <w:basedOn w:val="Normal"/>
    <w:next w:val="Normal"/>
    <w:qFormat/>
    <w:pPr>
      <w:keepNext/>
      <w:keepLines/>
      <w:spacing w:before="800" w:after="400"/>
      <w:jc w:val="center"/>
      <w:outlineLvl w:val="0"/>
    </w:pPr>
    <w:rPr>
      <w:rFonts w:ascii="黑体" w:eastAsia="黑体" w:hAnsi="宋体"/>
      <w:sz w:val="30"/>
      <w:szCs w:val="20"/>
    </w:rPr>
  </w:style>
  <w:style w:type="paragraph" w:styleId="Heading2">
    <w:name w:val="heading 2"/>
    <w:basedOn w:val="Normal"/>
    <w:next w:val="Normal"/>
    <w:qFormat/>
    <w:pPr>
      <w:keepNext/>
      <w:keepLines/>
      <w:spacing w:before="480" w:after="120"/>
      <w:outlineLvl w:val="1"/>
    </w:pPr>
    <w:rPr>
      <w:rFonts w:ascii="黑体" w:eastAsia="黑体" w:hAnsi="黑体"/>
      <w:sz w:val="28"/>
      <w:szCs w:val="20"/>
    </w:rPr>
  </w:style>
  <w:style w:type="paragraph" w:styleId="Heading3">
    <w:name w:val="heading 3"/>
    <w:basedOn w:val="Normal"/>
    <w:next w:val="Normal"/>
    <w:qFormat/>
    <w:pPr>
      <w:keepNext/>
      <w:keepLines/>
      <w:spacing w:before="240" w:after="120"/>
      <w:outlineLvl w:val="2"/>
    </w:pPr>
    <w:rPr>
      <w:rFonts w:ascii="黑体" w:eastAsia="黑体" w:hAnsi="黑体"/>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qFormat/>
    <w:pPr>
      <w:jc w:val="left"/>
    </w:pPr>
    <w:rPr>
      <w:rFonts w:ascii="Times New Roman" w:hAnsi="Times New Roman" w:cs="Times New Roman"/>
    </w:rPr>
  </w:style>
  <w:style w:type="paragraph" w:styleId="TOC3">
    <w:name w:val="toc 3"/>
    <w:basedOn w:val="Normal"/>
    <w:next w:val="Normal"/>
    <w:qFormat/>
    <w:pPr>
      <w:ind w:left="840" w:leftChars="400"/>
    </w:pPr>
  </w:style>
  <w:style w:type="paragraph" w:styleId="Footer">
    <w:name w:val="footer"/>
    <w:qFormat/>
    <w:pPr>
      <w:widowControl w:val="0"/>
      <w:tabs>
        <w:tab w:val="center" w:pos="4153"/>
        <w:tab w:val="right" w:pos="8306"/>
      </w:tabs>
      <w:snapToGrid w:val="0"/>
    </w:pPr>
    <w:rPr>
      <w:rFonts w:ascii="Calibri" w:eastAsia="宋体" w:hAnsi="Calibri" w:cs="宋体"/>
      <w:kern w:val="2"/>
      <w:sz w:val="18"/>
      <w:szCs w:val="24"/>
      <w:lang w:val="en-US" w:eastAsia="zh-CN" w:bidi="ar-SA"/>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autoRedefine/>
    <w:qFormat/>
    <w:pPr>
      <w:ind w:left="420" w:leftChars="200"/>
    </w:p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uiPriority w:val="29"/>
    <w:qFormat/>
    <w:pPr>
      <w:spacing w:before="60" w:line="320" w:lineRule="exact"/>
    </w:pPr>
    <w:rPr>
      <w:iCs/>
      <w:color w:val="000000"/>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paragraph" w:customStyle="1" w:styleId="1">
    <w:name w:val="样式1"/>
    <w:basedOn w:val="Normal"/>
    <w:autoRedefine/>
    <w:qFormat/>
    <w:pPr>
      <w:spacing w:line="400" w:lineRule="exact"/>
      <w:ind w:firstLine="480" w:firstLineChars="200"/>
    </w:pPr>
    <w:rPr>
      <w:rFonts w:ascii="宋体" w:hAnsi="宋体"/>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yperlink" Target="https://d.book118.com/507034024000006054" TargetMode="Externa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B14E4B-8CD9-4BEF-A1ED-28BB76A6C31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2731</Words>
  <Characters>15570</Characters>
  <Application>Microsoft Office Word</Application>
  <DocSecurity>0</DocSecurity>
  <Lines>129</Lines>
  <Paragraphs>36</Paragraphs>
  <ScaleCrop>false</ScaleCrop>
  <Company/>
  <LinksUpToDate>false</LinksUpToDate>
  <CharactersWithSpaces>18265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WPS_1602302955</dc:creator>
  <cp:lastModifiedBy>永驰</cp:lastModifiedBy>
  <cp:revision>7</cp:revision>
  <dcterms:created xsi:type="dcterms:W3CDTF">2023-01-14T11:14:00Z</dcterms:created>
  <dcterms:modified xsi:type="dcterms:W3CDTF">2024-03-18T00:00:55Z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1BC293A30A1247B2BD1A3263E1980D41_13</vt:lpwstr>
  </property>
  <property fmtid="{D5CDD505-2E9C-101B-9397-08002B2CF9AE}" pid="3" name="KSOProductBuildVer">
    <vt:lpwstr>2052-12.1.0.16388</vt:lpwstr>
  </property>
</Properties>
</file>