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锌镍蓄电池项目调研分析报告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0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_Toc23002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0" w:history="1">
        <w:r>
          <w:rPr>
            <w:rFonts w:ascii="仿宋" w:eastAsia="仿宋" w:hAnsi="仿宋" w:cs="仿宋" w:hint="eastAsia"/>
            <w:lang w:eastAsia="zh-CN"/>
          </w:rPr>
          <w:t>一、锌镍蓄电池项目工程方案分析</w:t>
        </w:r>
        <w:r>
          <w:tab/>
        </w:r>
        <w:r>
          <w:fldChar w:fldCharType="begin"/>
        </w:r>
        <w:r>
          <w:instrText xml:space="preserve"> PAGEREF _Toc4180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_Toc7161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9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_Toc30659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_Toc1127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_Toc27102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_Toc5375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4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_Toc32014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24" w:history="1">
        <w:r>
          <w:rPr>
            <w:rFonts w:ascii="仿宋" w:eastAsia="仿宋" w:hAnsi="仿宋" w:cs="仿宋" w:hint="eastAsia"/>
            <w:lang w:eastAsia="zh-CN"/>
          </w:rPr>
          <w:t>三、建筑技术方案说明</w:t>
        </w:r>
        <w:r>
          <w:tab/>
        </w:r>
        <w:r>
          <w:fldChar w:fldCharType="begin"/>
        </w:r>
        <w:r>
          <w:instrText xml:space="preserve"> PAGEREF _Toc29224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9" w:history="1">
        <w:r>
          <w:rPr>
            <w:rFonts w:ascii="仿宋" w:eastAsia="仿宋" w:hAnsi="仿宋" w:cs="仿宋" w:hint="eastAsia"/>
            <w:lang w:eastAsia="zh-CN"/>
          </w:rPr>
          <w:t>(一)、锌镍蓄电池项目工程设计总体要求</w:t>
        </w:r>
        <w:r>
          <w:tab/>
        </w:r>
        <w:r>
          <w:fldChar w:fldCharType="begin"/>
        </w:r>
        <w:r>
          <w:instrText xml:space="preserve"> PAGEREF _Toc6829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_Toc31633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_Toc13239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四、锌镍蓄电池行业发展现状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" w:history="1">
        <w:r>
          <w:rPr>
            <w:rFonts w:ascii="仿宋" w:eastAsia="仿宋" w:hAnsi="仿宋" w:cs="仿宋" w:hint="eastAsia"/>
            <w:lang w:eastAsia="zh-CN"/>
          </w:rPr>
          <w:t>(一)、锌镍蓄电池行业整体概况</w:t>
        </w:r>
        <w:r>
          <w:tab/>
        </w:r>
        <w:r>
          <w:fldChar w:fldCharType="begin"/>
        </w:r>
        <w:r>
          <w:instrText xml:space="preserve"> PAGEREF _Toc2914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7" w:history="1">
        <w:r>
          <w:rPr>
            <w:rFonts w:ascii="仿宋" w:eastAsia="仿宋" w:hAnsi="仿宋" w:cs="仿宋" w:hint="eastAsia"/>
            <w:lang w:eastAsia="zh-CN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_Toc12467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2" w:history="1">
        <w:r>
          <w:rPr>
            <w:rFonts w:ascii="仿宋" w:eastAsia="仿宋" w:hAnsi="仿宋" w:cs="仿宋" w:hint="eastAsia"/>
            <w:lang w:eastAsia="zh-CN"/>
          </w:rPr>
          <w:t>(三)、政策与法规</w:t>
        </w:r>
        <w:r>
          <w:tab/>
        </w:r>
        <w:r>
          <w:fldChar w:fldCharType="begin"/>
        </w:r>
        <w:r>
          <w:instrText xml:space="preserve"> PAGEREF _Toc25042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3" w:history="1">
        <w:r>
          <w:rPr>
            <w:rFonts w:ascii="仿宋" w:eastAsia="仿宋" w:hAnsi="仿宋" w:cs="仿宋" w:hint="eastAsia"/>
            <w:lang w:eastAsia="zh-CN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_Toc24493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9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_Toc5409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8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_Toc32678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_Toc6054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7" w:history="1">
        <w:r>
          <w:rPr>
            <w:rFonts w:ascii="仿宋" w:eastAsia="仿宋" w:hAnsi="仿宋" w:cs="仿宋" w:hint="eastAsia"/>
            <w:lang w:eastAsia="zh-CN"/>
          </w:rPr>
          <w:t>(三)、锌镍蓄电池项目盈利能力分析</w:t>
        </w:r>
        <w:r>
          <w:tab/>
        </w:r>
        <w:r>
          <w:fldChar w:fldCharType="begin"/>
        </w:r>
        <w:r>
          <w:instrText xml:space="preserve"> PAGEREF _Toc8297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0" w:history="1">
        <w:r>
          <w:rPr>
            <w:rFonts w:ascii="仿宋" w:eastAsia="仿宋" w:hAnsi="仿宋" w:cs="仿宋" w:hint="eastAsia"/>
            <w:lang w:eastAsia="zh-CN"/>
          </w:rPr>
          <w:t>六、锌镍蓄电池行业行业特征</w:t>
        </w:r>
        <w:r>
          <w:tab/>
        </w:r>
        <w:r>
          <w:fldChar w:fldCharType="begin"/>
        </w:r>
        <w:r>
          <w:instrText xml:space="preserve"> PAGEREF _Toc19850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_Toc735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6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_Toc13286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9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_Toc22569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_Toc1544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5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_Toc10855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0" w:history="1">
        <w:r>
          <w:rPr>
            <w:rFonts w:ascii="仿宋" w:eastAsia="仿宋" w:hAnsi="仿宋" w:cs="仿宋" w:hint="eastAsia"/>
            <w:lang w:eastAsia="zh-CN"/>
          </w:rPr>
          <w:t>七、法人治理</w:t>
        </w:r>
        <w:r>
          <w:tab/>
        </w:r>
        <w:r>
          <w:fldChar w:fldCharType="begin"/>
        </w:r>
        <w:r>
          <w:instrText xml:space="preserve"> PAGEREF _Toc31110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_Toc17636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_Toc12363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_Toc24193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_Toc14284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8" w:history="1">
        <w:r>
          <w:rPr>
            <w:rFonts w:ascii="仿宋" w:eastAsia="仿宋" w:hAnsi="仿宋" w:cs="仿宋" w:hint="eastAsia"/>
            <w:lang w:eastAsia="zh-CN"/>
          </w:rPr>
          <w:t>八、环境影响评估</w:t>
        </w:r>
        <w:r>
          <w:tab/>
        </w:r>
        <w:r>
          <w:fldChar w:fldCharType="begin"/>
        </w:r>
        <w:r>
          <w:instrText xml:space="preserve"> PAGEREF _Toc8338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_Toc26361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9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_Toc13709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6" w:history="1">
        <w:r>
          <w:rPr>
            <w:rFonts w:ascii="仿宋" w:eastAsia="仿宋" w:hAnsi="仿宋" w:cs="仿宋" w:hint="eastAsia"/>
            <w:lang w:eastAsia="zh-CN"/>
          </w:rPr>
          <w:t>(三)、锌镍蓄电池项目对环境的主要影响</w:t>
        </w:r>
        <w:r>
          <w:tab/>
        </w:r>
        <w:r>
          <w:fldChar w:fldCharType="begin"/>
        </w:r>
        <w:r>
          <w:instrText xml:space="preserve"> PAGEREF _Toc14506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1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_Toc9781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4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_Toc16684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5" w:history="1">
        <w:r>
          <w:rPr>
            <w:rFonts w:ascii="仿宋" w:eastAsia="仿宋" w:hAnsi="仿宋" w:cs="仿宋" w:hint="eastAsia"/>
            <w:lang w:eastAsia="zh-CN"/>
          </w:rPr>
          <w:t>九、推进与执行计划</w:t>
        </w:r>
        <w:r>
          <w:tab/>
        </w:r>
        <w:r>
          <w:fldChar w:fldCharType="begin"/>
        </w:r>
        <w:r>
          <w:instrText xml:space="preserve"> PAGEREF _Toc26955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646" w:history="1">
        <w:r>
          <w:rPr>
            <w:rFonts w:ascii="仿宋" w:eastAsia="仿宋" w:hAnsi="仿宋" w:cs="仿宋" w:hint="eastAsia"/>
            <w:lang w:eastAsia="zh-CN"/>
          </w:rPr>
          <w:t>(一)、锌镍蓄电池项目推进阶段划分与计划</w:t>
        </w:r>
        <w:r>
          <w:tab/>
        </w:r>
        <w:r>
          <w:fldChar w:fldCharType="begin"/>
        </w:r>
        <w:r>
          <w:instrText xml:space="preserve"> PAGEREF _Toc26646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6" w:history="1">
        <w:r>
          <w:rPr>
            <w:rFonts w:ascii="仿宋" w:eastAsia="仿宋" w:hAnsi="仿宋" w:cs="仿宋" w:hint="eastAsia"/>
            <w:lang w:eastAsia="zh-CN"/>
          </w:rPr>
          <w:t>(二)、执行计划的监控与调整</w:t>
        </w:r>
        <w:r>
          <w:tab/>
        </w:r>
        <w:r>
          <w:fldChar w:fldCharType="begin"/>
        </w:r>
        <w:r>
          <w:instrText xml:space="preserve"> PAGEREF _Toc17136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9" w:history="1">
        <w:r>
          <w:rPr>
            <w:rFonts w:ascii="仿宋" w:eastAsia="仿宋" w:hAnsi="仿宋" w:cs="仿宋" w:hint="eastAsia"/>
            <w:lang w:eastAsia="zh-CN"/>
          </w:rPr>
          <w:t>(三)、团队协作与沟通</w:t>
        </w:r>
        <w:r>
          <w:tab/>
        </w:r>
        <w:r>
          <w:fldChar w:fldCharType="begin"/>
        </w:r>
        <w:r>
          <w:instrText xml:space="preserve"> PAGEREF _Toc13989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8" w:history="1">
        <w:r>
          <w:rPr>
            <w:rFonts w:ascii="仿宋" w:eastAsia="仿宋" w:hAnsi="仿宋" w:cs="仿宋" w:hint="eastAsia"/>
            <w:lang w:eastAsia="zh-CN"/>
          </w:rPr>
          <w:t>(四)、决策层面的推动与支持</w:t>
        </w:r>
        <w:r>
          <w:tab/>
        </w:r>
        <w:r>
          <w:fldChar w:fldCharType="begin"/>
        </w:r>
        <w:r>
          <w:instrText xml:space="preserve"> PAGEREF _Toc28908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7" w:history="1">
        <w:r>
          <w:rPr>
            <w:rFonts w:ascii="仿宋" w:eastAsia="仿宋" w:hAnsi="仿宋" w:cs="仿宋" w:hint="eastAsia"/>
            <w:lang w:eastAsia="zh-CN"/>
          </w:rPr>
          <w:t>(五)、锌镍蓄电池项目阶段性总结与反馈</w:t>
        </w:r>
        <w:r>
          <w:tab/>
        </w:r>
        <w:r>
          <w:fldChar w:fldCharType="begin"/>
        </w:r>
        <w:r>
          <w:instrText xml:space="preserve"> PAGEREF _Toc23377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" w:history="1">
        <w:r>
          <w:rPr>
            <w:rFonts w:ascii="仿宋" w:eastAsia="仿宋" w:hAnsi="仿宋" w:cs="仿宋" w:hint="eastAsia"/>
            <w:lang w:eastAsia="zh-CN"/>
          </w:rPr>
          <w:t>十、组织架构分析</w:t>
        </w:r>
        <w:r>
          <w:tab/>
        </w:r>
        <w:r>
          <w:fldChar w:fldCharType="begin"/>
        </w:r>
        <w:r>
          <w:instrText xml:space="preserve"> PAGEREF _Toc1063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_Toc30344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_Toc10733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7" w:history="1">
        <w:r>
          <w:rPr>
            <w:rFonts w:ascii="仿宋" w:eastAsia="仿宋" w:hAnsi="仿宋" w:cs="仿宋" w:hint="eastAsia"/>
            <w:lang w:eastAsia="zh-CN"/>
          </w:rPr>
          <w:t>十一、第三十二章未来发展愿景</w:t>
        </w:r>
        <w:r>
          <w:tab/>
        </w:r>
        <w:r>
          <w:fldChar w:fldCharType="begin"/>
        </w:r>
        <w:r>
          <w:instrText xml:space="preserve"> PAGEREF _Toc15507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2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_Toc22732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5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4" w:history="1">
        <w:r>
          <w:rPr>
            <w:rFonts w:ascii="仿宋" w:eastAsia="仿宋" w:hAnsi="仿宋" w:cs="仿宋" w:hint="eastAsia"/>
            <w:lang w:eastAsia="zh-CN"/>
          </w:rPr>
          <w:t>十二、建设规划方案</w:t>
        </w:r>
        <w:r>
          <w:tab/>
        </w:r>
        <w:r>
          <w:fldChar w:fldCharType="begin"/>
        </w:r>
        <w:r>
          <w:instrText xml:space="preserve"> PAGEREF _Toc12584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_Toc12835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_Toc6048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4" w:history="1">
        <w:r>
          <w:rPr>
            <w:rFonts w:ascii="仿宋" w:eastAsia="仿宋" w:hAnsi="仿宋" w:cs="仿宋" w:hint="eastAsia"/>
            <w:lang w:eastAsia="zh-CN"/>
          </w:rPr>
          <w:t>十三、经济效益分析</w:t>
        </w:r>
        <w:r>
          <w:tab/>
        </w:r>
        <w:r>
          <w:fldChar w:fldCharType="begin"/>
        </w:r>
        <w:r>
          <w:instrText xml:space="preserve"> PAGEREF _Toc22734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_Toc32641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_Toc20255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eastAsia="zh-CN"/>
          </w:rPr>
          <w:t>(三)、锌镍蓄电池项目盈利能力分析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_Toc7940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_Toc16830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_Toc23561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6" w:history="1">
        <w:r>
          <w:rPr>
            <w:rFonts w:ascii="仿宋" w:eastAsia="仿宋" w:hAnsi="仿宋" w:cs="仿宋" w:hint="eastAsia"/>
            <w:lang w:eastAsia="zh-CN"/>
          </w:rPr>
          <w:t>十四、法人治理结构</w:t>
        </w:r>
        <w:r>
          <w:tab/>
        </w:r>
        <w:r>
          <w:fldChar w:fldCharType="begin"/>
        </w:r>
        <w:r>
          <w:instrText xml:space="preserve"> PAGEREF _Toc30066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_Toc24912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_Toc25242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_Toc28712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0" w:history="1">
        <w:r>
          <w:rPr>
            <w:rFonts w:ascii="仿宋" w:eastAsia="仿宋" w:hAnsi="仿宋" w:cs="仿宋" w:hint="eastAsia"/>
            <w:lang w:eastAsia="zh-CN"/>
          </w:rPr>
          <w:t>十五、可持续发展战略</w:t>
        </w:r>
        <w:r>
          <w:tab/>
        </w:r>
        <w:r>
          <w:fldChar w:fldCharType="begin"/>
        </w:r>
        <w:r>
          <w:instrText xml:space="preserve"> PAGEREF _Toc26890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8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_Toc31508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0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_Toc27220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4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_Toc6694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_Toc2286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7" w:history="1">
        <w:r>
          <w:rPr>
            <w:rFonts w:ascii="仿宋" w:eastAsia="仿宋" w:hAnsi="仿宋" w:cs="仿宋" w:hint="eastAsia"/>
            <w:lang w:eastAsia="zh-CN"/>
          </w:rPr>
          <w:t>十六、人才队伍建设</w:t>
        </w:r>
        <w:r>
          <w:tab/>
        </w:r>
        <w:r>
          <w:fldChar w:fldCharType="begin"/>
        </w:r>
        <w:r>
          <w:instrText xml:space="preserve"> PAGEREF _Toc7437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6" w:history="1">
        <w:r>
          <w:rPr>
            <w:rFonts w:ascii="仿宋" w:eastAsia="仿宋" w:hAnsi="仿宋" w:cs="仿宋" w:hint="eastAsia"/>
            <w:lang w:eastAsia="zh-CN"/>
          </w:rPr>
          <w:t>(一)、人才战略规划</w:t>
        </w:r>
        <w:r>
          <w:tab/>
        </w:r>
        <w:r>
          <w:fldChar w:fldCharType="begin"/>
        </w:r>
        <w:r>
          <w:instrText xml:space="preserve"> PAGEREF _Toc28086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" w:history="1">
        <w:r>
          <w:rPr>
            <w:rFonts w:ascii="仿宋" w:eastAsia="仿宋" w:hAnsi="仿宋" w:cs="仿宋" w:hint="eastAsia"/>
            <w:lang w:eastAsia="zh-CN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8" w:history="1">
        <w:r>
          <w:rPr>
            <w:rFonts w:ascii="仿宋" w:eastAsia="仿宋" w:hAnsi="仿宋" w:cs="仿宋" w:hint="eastAsia"/>
            <w:lang w:eastAsia="zh-CN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_Toc12158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2" w:history="1">
        <w:r>
          <w:rPr>
            <w:rFonts w:ascii="仿宋" w:eastAsia="仿宋" w:hAnsi="仿宋" w:cs="仿宋" w:hint="eastAsia"/>
            <w:lang w:eastAsia="zh-CN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_Toc11282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0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_Toc6860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_Toc19689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_Toc30882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_Toc14455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4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_Toc21614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_Toc16602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_Toc658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1" w:history="1">
        <w:r>
          <w:rPr>
            <w:rFonts w:ascii="仿宋" w:eastAsia="仿宋" w:hAnsi="仿宋" w:cs="仿宋" w:hint="eastAsia"/>
            <w:lang w:eastAsia="zh-CN"/>
          </w:rPr>
          <w:t>十九、未来展望与增长策略</w:t>
        </w:r>
        <w:r>
          <w:tab/>
        </w:r>
        <w:r>
          <w:fldChar w:fldCharType="begin"/>
        </w:r>
        <w:r>
          <w:instrText xml:space="preserve"> PAGEREF _Toc4261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738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_Toc29738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8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_Toc2549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4" w:history="1">
        <w:r>
          <w:rPr>
            <w:rFonts w:ascii="仿宋" w:eastAsia="仿宋" w:hAnsi="仿宋" w:cs="仿宋" w:hint="eastAsia"/>
            <w:lang w:eastAsia="zh-CN"/>
          </w:rPr>
          <w:t>二十、战略退出计划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8" w:history="1">
        <w:r>
          <w:rPr>
            <w:rFonts w:ascii="仿宋" w:eastAsia="仿宋" w:hAnsi="仿宋" w:cs="仿宋" w:hint="eastAsia"/>
            <w:lang w:eastAsia="zh-CN"/>
          </w:rPr>
          <w:t>(一)、锌镍蓄电池项目退出战略</w:t>
        </w:r>
        <w:r>
          <w:tab/>
        </w:r>
        <w:r>
          <w:fldChar w:fldCharType="begin"/>
        </w:r>
        <w:r>
          <w:instrText xml:space="preserve"> PAGEREF _Toc26508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4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_Toc3704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7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_Toc4427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9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_Toc22589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6" w:history="1">
        <w:r>
          <w:rPr>
            <w:rFonts w:ascii="仿宋" w:eastAsia="仿宋" w:hAnsi="仿宋" w:cs="仿宋" w:hint="eastAsia"/>
            <w:lang w:eastAsia="zh-CN"/>
          </w:rPr>
          <w:t>二十一、锌镍蓄电池项目变更管理</w:t>
        </w:r>
        <w:r>
          <w:tab/>
        </w:r>
        <w:r>
          <w:fldChar w:fldCharType="begin"/>
        </w:r>
        <w:r>
          <w:instrText xml:space="preserve"> PAGEREF _Toc12956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9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_Toc32139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4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_Toc6024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61" w:history="1">
        <w:r>
          <w:rPr>
            <w:rFonts w:ascii="仿宋" w:eastAsia="仿宋" w:hAnsi="仿宋" w:cs="仿宋" w:hint="eastAsia"/>
            <w:lang w:eastAsia="zh-CN"/>
          </w:rPr>
          <w:t>二十二知识产权管理与保护</w:t>
        </w:r>
        <w:r>
          <w:tab/>
        </w:r>
        <w:r>
          <w:fldChar w:fldCharType="begin"/>
        </w:r>
        <w:r>
          <w:instrText xml:space="preserve"> PAGEREF _Toc32361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_Toc15598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5" w:history="1">
        <w:r>
          <w:rPr>
            <w:rFonts w:ascii="仿宋" w:eastAsia="仿宋" w:hAnsi="仿宋" w:cs="仿宋" w:hint="eastAsia"/>
            <w:lang w:eastAsia="zh-CN"/>
          </w:rPr>
          <w:t>二十三、社会责任与可持续发展</w:t>
        </w:r>
        <w:r>
          <w:tab/>
        </w:r>
        <w:r>
          <w:fldChar w:fldCharType="begin"/>
        </w:r>
        <w:r>
          <w:instrText xml:space="preserve"> PAGEREF _Toc8705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8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_Toc15438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_Toc1093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1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_Toc19831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0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180"/>
      <w:r>
        <w:rPr>
          <w:rFonts w:ascii="仿宋" w:eastAsia="仿宋" w:hAnsi="仿宋" w:cs="仿宋" w:hint="eastAsia"/>
          <w:sz w:val="28"/>
          <w:lang w:eastAsia="zh-CN"/>
        </w:rPr>
        <w:t>一、锌镍蓄电池项目工程方案分析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61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建筑工程设计的原则：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1.1. 锌镍蓄电池安全性原则: 在设计过程中，首要的考虑是确保建筑的安全。这涵盖了建筑物结构的稳定性、抗震性以及防火性等要素，以确保建筑物在自然灾害和人为灾害中的稳定性和安全性。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1.2. 锌镍蓄电池环保可持续性原则: 现代建筑设计应该积极采用环保材料和技术，以减少对环境的负面影响。这包括节能设计、水资源管理、废物处理和减少碳排放等方面。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1.3. 锌镍蓄电池实用性原则: 建筑设计的出发点应该是满足实际使用需求，确保建筑物满足预期功能。此外，还需要优化可用性、人员流动性和工作效率等方面。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1.4.</w:t>
      </w:r>
      <w:r>
        <w:rPr>
          <w:rFonts w:ascii="仿宋" w:eastAsia="仿宋" w:hAnsi="仿宋" w:cs="仿宋" w:hint="eastAsia"/>
          <w:sz w:val="28"/>
          <w:lang w:eastAsia="zh-CN"/>
        </w:rPr>
        <w:t xml:space="preserve"> 锌镍蓄电池经济性原则: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https://d.book118.com/507046164033006045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锌镍蓄电池项目调研分析报告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锌镍蓄电池项目调研分析报告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锌镍蓄电池项目调研分析报告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锌镍蓄电池项目调研分析报告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锌镍蓄电池项目调研分析报告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2E7297"/>
    <w:rsid w:val="162E729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7046164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2024-02-20T19:28:00Z</dcterms:created>
  <dcterms:modified xsi:type="dcterms:W3CDTF">2024-02-20T19:28:27Z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C20EE77C0EC2449F99FFA270E744F3BE_11</vt:lpwstr>
  </property>
  <property fmtid="{D5CDD505-2E9C-101B-9397-08002B2CF9AE}" pid="3" name="KSOProductBuildVer">
    <vt:lpwstr>2052-12.1.0.16250</vt:lpwstr>
  </property>
</Properties>
</file>