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787" w:lineRule="exact"/>
        <w:ind w:left="2989"/>
      </w:pPr>
      <w:r>
        <w:rPr>
          <w:position w:val="-16"/>
        </w:rPr>
        <w:drawing>
          <wp:inline distT="0" distB="0" distL="0" distR="0">
            <wp:extent cx="4941881" cy="49961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1881" cy="4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1" w:lineRule="exact"/>
        <w:ind w:left="2398"/>
      </w:pPr>
      <w:r>
        <w:rPr>
          <w:position w:val="-8"/>
        </w:rPr>
        <w:drawing>
          <wp:inline distT="0" distB="0" distL="0" distR="0">
            <wp:extent cx="1810114" cy="24253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10114" cy="242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7" w:line="458" w:lineRule="exact"/>
        <w:ind w:left="2305"/>
      </w:pPr>
      <w:r>
        <w:rPr>
          <w:position w:val="-9"/>
        </w:rPr>
        <w:drawing>
          <wp:inline distT="0" distB="0" distL="0" distR="0">
            <wp:extent cx="1971275" cy="29053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71275" cy="2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9" w:line="467" w:lineRule="exact"/>
        <w:ind w:left="2229"/>
      </w:pPr>
      <w:r>
        <w:rPr>
          <w:position w:val="-9"/>
        </w:rPr>
        <w:drawing>
          <wp:inline distT="0" distB="0" distL="0" distR="0">
            <wp:extent cx="1885554" cy="29605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85554" cy="296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0" w:line="467" w:lineRule="exact"/>
        <w:ind w:left="2136"/>
      </w:pPr>
      <w:r>
        <w:rPr>
          <w:position w:val="-9"/>
        </w:rPr>
        <w:drawing>
          <wp:inline distT="0" distB="0" distL="0" distR="0">
            <wp:extent cx="474258" cy="29605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258" cy="296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8" w:line="181" w:lineRule="auto"/>
        <w:ind w:left="2014"/>
        <w:rPr>
          <w:rFonts w:ascii="Microsoft YaHei" w:eastAsia="Microsoft YaHei" w:hAnsi="Microsoft YaHei" w:cs="Microsoft YaHei"/>
          <w:sz w:val="84"/>
          <w:szCs w:val="84"/>
        </w:rPr>
      </w:pPr>
      <w:r>
        <w:rPr>
          <w:rFonts w:ascii="Microsoft YaHei" w:eastAsia="Microsoft YaHei" w:hAnsi="Microsoft YaHei" w:cs="Microsoft YaHei"/>
          <w:color w:val="231F20"/>
          <w:position w:val="-50"/>
          <w:sz w:val="84"/>
          <w:szCs w:val="84"/>
        </w:rPr>
        <w:drawing>
          <wp:inline distT="0" distB="0" distL="0" distR="0">
            <wp:extent cx="285050" cy="757434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050" cy="757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231F20"/>
          <w:position w:val="-50"/>
          <w:sz w:val="84"/>
          <w:szCs w:val="84"/>
        </w:rPr>
        <w:drawing>
          <wp:inline distT="0" distB="0" distL="0" distR="0">
            <wp:extent cx="104727" cy="75743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4727" cy="75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231F20"/>
          <w:spacing w:val="-4"/>
          <w:sz w:val="84"/>
          <w:szCs w:val="84"/>
        </w:rPr>
        <w:t>数世咨询能力指南</w:t>
      </w:r>
    </w:p>
    <w:p>
      <w:pPr>
        <w:pStyle w:val="BodyText"/>
        <w:spacing w:before="47" w:line="191" w:lineRule="auto"/>
        <w:ind w:left="1826"/>
        <w:outlineLvl w:val="0"/>
        <w:rPr>
          <w:sz w:val="120"/>
          <w:szCs w:val="120"/>
        </w:rPr>
      </w:pPr>
      <w:r>
        <w:rPr>
          <w:color w:val="231F20"/>
          <w:position w:val="28"/>
          <w:sz w:val="120"/>
          <w:szCs w:val="120"/>
        </w:rPr>
        <w:drawing>
          <wp:inline distT="0" distB="0" distL="0" distR="0">
            <wp:extent cx="671635" cy="13014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71635" cy="130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  <w:spacing w:val="30"/>
          <w:sz w:val="120"/>
          <w:szCs w:val="120"/>
        </w:rPr>
        <w:t xml:space="preserve">     </w:t>
      </w:r>
      <w:r>
        <w:rPr>
          <w:color w:val="231F20"/>
          <w:spacing w:val="-3"/>
          <w:sz w:val="120"/>
          <w:szCs w:val="120"/>
        </w:rPr>
        <w:t>NDR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headerReference w:type="default" r:id="rId12"/>
          <w:pgSz w:w="11906" w:h="16838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38" w:line="175" w:lineRule="auto"/>
        <w:ind w:left="3148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-7"/>
          <w:sz w:val="32"/>
          <w:szCs w:val="32"/>
        </w:rPr>
        <w:t>© 北京数字世界咨询有限公司 2024.2</w:t>
      </w:r>
    </w:p>
    <w:p>
      <w:pPr>
        <w:spacing w:line="175" w:lineRule="auto"/>
        <w:rPr>
          <w:rFonts w:ascii="Microsoft YaHei" w:eastAsia="Microsoft YaHei" w:hAnsi="Microsoft YaHei" w:cs="Microsoft YaHei"/>
          <w:sz w:val="32"/>
          <w:szCs w:val="32"/>
        </w:rPr>
        <w:sectPr>
          <w:headerReference w:type="default" r:id="rId13"/>
          <w:type w:val="nextPage"/>
          <w:pgSz w:w="11906" w:h="16838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1063" w:lineRule="exact"/>
        <w:ind w:firstLine="7537"/>
      </w:pPr>
      <w:r>
        <w:rPr>
          <w:position w:val="-21"/>
        </w:rPr>
        <w:drawing>
          <wp:inline distT="0" distB="0" distL="0" distR="0">
            <wp:extent cx="2052008" cy="674959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52008" cy="674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360" w:line="176" w:lineRule="auto"/>
        <w:ind w:left="2608"/>
        <w:rPr>
          <w:rFonts w:ascii="Microsoft YaHei" w:eastAsia="Microsoft YaHei" w:hAnsi="Microsoft YaHei" w:cs="Microsoft YaHei"/>
          <w:sz w:val="84"/>
          <w:szCs w:val="84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2"/>
          <w:sz w:val="84"/>
          <w:szCs w:val="84"/>
        </w:rPr>
        <w:t>数世咨询能力指南</w:t>
      </w:r>
    </w:p>
    <w:p>
      <w:pPr>
        <w:pStyle w:val="BodyText"/>
        <w:spacing w:before="189" w:line="191" w:lineRule="auto"/>
        <w:ind w:left="4698"/>
        <w:rPr>
          <w:sz w:val="120"/>
          <w:szCs w:val="120"/>
        </w:rPr>
      </w:pPr>
      <w:r>
        <w:rPr>
          <w:color w:val="FFFFFF"/>
          <w:spacing w:val="-3"/>
          <w:sz w:val="120"/>
          <w:szCs w:val="120"/>
        </w:rPr>
        <w:t>NDR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headerReference w:type="default" r:id="rId15"/>
          <w:pgSz w:w="11906" w:h="16838"/>
          <w:pgMar w:top="400" w:right="2" w:bottom="0" w:left="2" w:header="0" w:footer="0" w:gutter="0"/>
          <w:pgNumType w:start="3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38" w:line="175" w:lineRule="auto"/>
        <w:ind w:left="3145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FFFFFF"/>
          <w:spacing w:val="-7"/>
          <w:sz w:val="32"/>
          <w:szCs w:val="32"/>
        </w:rPr>
        <w:t>© 北京数字世界咨询有限公司 2024.2</w:t>
      </w:r>
    </w:p>
    <w:p>
      <w:pPr>
        <w:spacing w:line="175" w:lineRule="auto"/>
        <w:rPr>
          <w:rFonts w:ascii="Microsoft YaHei" w:eastAsia="Microsoft YaHei" w:hAnsi="Microsoft YaHei" w:cs="Microsoft YaHei"/>
          <w:sz w:val="32"/>
          <w:szCs w:val="32"/>
        </w:rPr>
        <w:sectPr>
          <w:headerReference w:type="default" r:id="rId16"/>
          <w:type w:val="nextPage"/>
          <w:pgSz w:w="11906" w:h="16838"/>
          <w:pgMar w:top="400" w:right="2" w:bottom="0" w:left="2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288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line="5117" w:lineRule="exact"/>
        <w:ind w:firstLine="3567"/>
      </w:pPr>
      <w:r>
        <w:rPr>
          <w:position w:val="-102"/>
        </w:rPr>
        <w:drawing>
          <wp:inline distT="0" distB="0" distL="0" distR="0">
            <wp:extent cx="3018947" cy="3249397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18947" cy="3249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95" w:line="178" w:lineRule="auto"/>
        <w:ind w:left="1355" w:right="1371" w:firstLine="441"/>
        <w:jc w:val="both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数字安全的三个元素分别为，安全能力、数字资产和数字活动。数字资产是安全能力的保护</w:t>
      </w:r>
      <w:r>
        <w:rPr>
          <w:rFonts w:ascii="Microsoft YaHei" w:eastAsia="Microsoft YaHei" w:hAnsi="Microsoft YaHei" w:cs="Microsoft YaHei"/>
          <w:color w:val="FFFFFF"/>
          <w:spacing w:val="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对象，数字活动是安全能力以及数字资产的服务对象，而数据安全则是三元论的核心目标。对于</w:t>
      </w:r>
      <w:r>
        <w:rPr>
          <w:rFonts w:ascii="Microsoft YaHei" w:eastAsia="Microsoft YaHei" w:hAnsi="Microsoft YaHei" w:cs="Microsoft YaHei"/>
          <w:color w:val="FFFFFF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这四者关系的深度理解和相关技能掌握是做好数字安全工作的关键。</w:t>
      </w:r>
    </w:p>
    <w:p>
      <w:pPr>
        <w:spacing w:before="282" w:line="179" w:lineRule="auto"/>
        <w:ind w:left="1359" w:right="1374" w:firstLine="43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数字安全能力模型研究的基础，来自于数世咨询</w:t>
      </w:r>
      <w:r>
        <w:rPr>
          <w:rFonts w:ascii="Microsoft YaHei" w:eastAsia="Microsoft YaHei" w:hAnsi="Microsoft YaHei" w:cs="Microsoft YaHei"/>
          <w:color w:val="FFFFFF"/>
          <w:spacing w:val="27"/>
          <w:w w:val="10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2020 年首次提出的“网络</w:t>
      </w:r>
      <w:r>
        <w:rPr>
          <w:rFonts w:ascii="Microsoft YaHei" w:eastAsia="Microsoft YaHei" w:hAnsi="Microsoft YaHei" w:cs="Microsoft YaHei"/>
          <w:color w:val="FFFFFF"/>
          <w:spacing w:val="-3"/>
          <w:sz w:val="22"/>
          <w:szCs w:val="22"/>
        </w:rPr>
        <w:t>安全三元论”。</w:t>
      </w:r>
      <w:r>
        <w:rPr>
          <w:rFonts w:ascii="Microsoft YaHei" w:eastAsia="Microsoft YaHei" w:hAnsi="Microsoft YaHei" w:cs="Microsoft YaHei"/>
          <w:color w:val="FFFFFF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三元分别为，网络攻防、信息技术和业务场景。</w:t>
      </w:r>
    </w:p>
    <w:p>
      <w:pPr>
        <w:spacing w:before="274" w:line="179" w:lineRule="auto"/>
        <w:ind w:left="1355" w:right="1356" w:firstLine="456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4"/>
          <w:sz w:val="22"/>
          <w:szCs w:val="22"/>
        </w:rPr>
        <w:t>随着数据成为第五大生产要素为典型标志的数字时代来临，</w:t>
      </w:r>
      <w:r>
        <w:rPr>
          <w:rFonts w:ascii="Microsoft YaHei" w:eastAsia="Microsoft YaHei" w:hAnsi="Microsoft YaHei" w:cs="Microsoft YaHei"/>
          <w:color w:val="FFFFFF"/>
          <w:spacing w:val="54"/>
          <w:w w:val="10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4"/>
          <w:sz w:val="22"/>
          <w:szCs w:val="22"/>
        </w:rPr>
        <w:t>“网络安全三元论”在</w:t>
      </w: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 xml:space="preserve"> 2022 年</w:t>
      </w:r>
      <w:r>
        <w:rPr>
          <w:rFonts w:ascii="Microsoft YaHei" w:eastAsia="Microsoft YaHei" w:hAnsi="Microsoft YaHei" w:cs="Microsoft YaHei"/>
          <w:color w:val="FFFFFF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1"/>
          <w:sz w:val="22"/>
          <w:szCs w:val="22"/>
        </w:rPr>
        <w:t>进行了更新迭代升级为“以安全能力、数字资产和数字活动为三</w:t>
      </w: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元素，以数据安全为核心目标，</w:t>
      </w:r>
      <w:r>
        <w:rPr>
          <w:rFonts w:ascii="Microsoft YaHei" w:eastAsia="Microsoft YaHei" w:hAnsi="Microsoft YaHei" w:cs="Microsoft YaHei"/>
          <w:color w:val="FFFFFF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4"/>
          <w:sz w:val="22"/>
          <w:szCs w:val="22"/>
        </w:rPr>
        <w:t>即三元一核”的“数字安全三元论”，以适应我</w:t>
      </w: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国数字中国建设的进程。</w:t>
      </w:r>
    </w:p>
    <w:p>
      <w:pPr>
        <w:spacing w:before="277" w:line="178" w:lineRule="auto"/>
        <w:ind w:left="1355" w:right="1355" w:firstLine="441"/>
        <w:jc w:val="both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22"/>
          <w:szCs w:val="22"/>
        </w:rPr>
        <w:t>数世咨询作为国内独立的第三方调研咨询机构，为监管机构、地</w:t>
      </w: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方政府、投资机构</w:t>
      </w:r>
      <w:r>
        <w:rPr>
          <w:rFonts w:ascii="Microsoft YaHei" w:eastAsia="Microsoft YaHei" w:hAnsi="Microsoft YaHei" w:cs="Microsoft YaHei"/>
          <w:color w:val="FFFFFF"/>
          <w:spacing w:val="3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. 网安企</w:t>
      </w:r>
      <w:r>
        <w:rPr>
          <w:rFonts w:ascii="Microsoft YaHei" w:eastAsia="Microsoft YaHei" w:hAnsi="Microsoft YaHei" w:cs="Microsoft YaHei"/>
          <w:color w:val="FFFFFF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1"/>
          <w:sz w:val="22"/>
          <w:szCs w:val="22"/>
        </w:rPr>
        <w:t>业等合伙伙伴提供网络安全产业现状调研，细分技术领域调研、</w:t>
      </w: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投融资对接、技术尽职调查、市</w:t>
      </w:r>
      <w:r>
        <w:rPr>
          <w:rFonts w:ascii="Microsoft YaHei" w:eastAsia="Microsoft YaHei" w:hAnsi="Microsoft YaHei" w:cs="Microsoft YaHei"/>
          <w:color w:val="FFFFFF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6"/>
          <w:sz w:val="22"/>
          <w:szCs w:val="22"/>
        </w:rPr>
        <w:t>场品牌活动等调研咨询服务。</w:t>
      </w:r>
    </w:p>
    <w:p>
      <w:pPr>
        <w:pStyle w:val="BodyText"/>
        <w:spacing w:line="459" w:lineRule="auto"/>
      </w:pPr>
    </w:p>
    <w:p>
      <w:pPr>
        <w:spacing w:before="95" w:line="175" w:lineRule="auto"/>
        <w:ind w:left="1357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5"/>
          <w:sz w:val="22"/>
          <w:szCs w:val="22"/>
        </w:rPr>
        <w:t>报告编委</w:t>
      </w:r>
    </w:p>
    <w:p>
      <w:pPr>
        <w:spacing w:before="205" w:line="175" w:lineRule="auto"/>
        <w:ind w:left="1789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13"/>
          <w:w w:val="96"/>
          <w:sz w:val="22"/>
          <w:szCs w:val="22"/>
        </w:rPr>
        <w:t>综合分析师：</w:t>
      </w:r>
      <w:r>
        <w:rPr>
          <w:rFonts w:ascii="Microsoft YaHei" w:eastAsia="Microsoft YaHei" w:hAnsi="Microsoft YaHei" w:cs="Microsoft YaHei"/>
          <w:color w:val="FFFFFF"/>
          <w:spacing w:val="15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color w:val="FFFFFF"/>
          <w:spacing w:val="-13"/>
          <w:w w:val="96"/>
          <w:sz w:val="22"/>
          <w:szCs w:val="22"/>
        </w:rPr>
        <w:t>刘宸宇</w:t>
      </w:r>
    </w:p>
    <w:p>
      <w:pPr>
        <w:spacing w:before="7" w:line="177" w:lineRule="auto"/>
        <w:ind w:left="179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13"/>
          <w:w w:val="96"/>
          <w:sz w:val="22"/>
          <w:szCs w:val="22"/>
        </w:rPr>
        <w:t>首席分析师：</w:t>
      </w:r>
      <w:r>
        <w:rPr>
          <w:rFonts w:ascii="Microsoft YaHei" w:eastAsia="Microsoft YaHei" w:hAnsi="Microsoft YaHei" w:cs="Microsoft YaHei"/>
          <w:color w:val="FFFFFF"/>
          <w:spacing w:val="13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color w:val="FFFFFF"/>
          <w:spacing w:val="-13"/>
          <w:w w:val="96"/>
          <w:sz w:val="22"/>
          <w:szCs w:val="22"/>
        </w:rPr>
        <w:t>李少鹏</w:t>
      </w:r>
    </w:p>
    <w:p>
      <w:pPr>
        <w:spacing w:before="6" w:line="175" w:lineRule="auto"/>
        <w:ind w:left="178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11"/>
          <w:sz w:val="22"/>
          <w:szCs w:val="22"/>
        </w:rPr>
        <w:t>分 析</w:t>
      </w:r>
      <w:r>
        <w:rPr>
          <w:rFonts w:ascii="Microsoft YaHei" w:eastAsia="Microsoft YaHei" w:hAnsi="Microsoft YaHei" w:cs="Microsoft YaHei"/>
          <w:color w:val="FFFFFF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11"/>
          <w:sz w:val="22"/>
          <w:szCs w:val="22"/>
        </w:rPr>
        <w:t>团</w:t>
      </w:r>
      <w:r>
        <w:rPr>
          <w:rFonts w:ascii="Microsoft YaHei" w:eastAsia="Microsoft YaHei" w:hAnsi="Microsoft YaHei" w:cs="Microsoft YaHei"/>
          <w:color w:val="FFFFFF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11"/>
          <w:sz w:val="22"/>
          <w:szCs w:val="22"/>
        </w:rPr>
        <w:t>队：</w:t>
      </w:r>
      <w:r>
        <w:rPr>
          <w:rFonts w:ascii="Microsoft YaHei" w:eastAsia="Microsoft YaHei" w:hAnsi="Microsoft YaHei" w:cs="Microsoft YaHei"/>
          <w:color w:val="FFFFFF"/>
          <w:spacing w:val="51"/>
          <w:w w:val="10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11"/>
          <w:sz w:val="22"/>
          <w:szCs w:val="22"/>
        </w:rPr>
        <w:t>数世智库</w:t>
      </w:r>
      <w:r>
        <w:rPr>
          <w:rFonts w:ascii="Microsoft YaHei" w:eastAsia="Microsoft YaHei" w:hAnsi="Microsoft YaHei" w:cs="Microsoft YaHei"/>
          <w:color w:val="FFFFFF"/>
          <w:spacing w:val="44"/>
          <w:w w:val="10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11"/>
          <w:sz w:val="22"/>
          <w:szCs w:val="22"/>
        </w:rPr>
        <w:t>数字安全能力研究院</w:t>
      </w:r>
    </w:p>
    <w:p>
      <w:pPr>
        <w:spacing w:before="208" w:line="175" w:lineRule="auto"/>
        <w:ind w:left="1353"/>
        <w:rPr>
          <w:rFonts w:ascii="Microsoft YaHei" w:eastAsia="Microsoft YaHei" w:hAnsi="Microsoft YaHei" w:cs="Microsoft YaHei"/>
          <w:sz w:val="22"/>
          <w:szCs w:val="22"/>
        </w:rPr>
        <w:sectPr>
          <w:headerReference w:type="default" r:id="rId18"/>
          <w:pgSz w:w="11906" w:h="16838"/>
          <w:pgMar w:top="400" w:right="0" w:bottom="0" w:left="8" w:header="0" w:footer="0" w:gutter="0"/>
          <w:pgNumType w:start="5"/>
          <w:cols w:space="708"/>
        </w:sectPr>
      </w:pPr>
      <w:r>
        <w:rPr>
          <w:rFonts w:ascii="Microsoft YaHei" w:eastAsia="Microsoft YaHei" w:hAnsi="Microsoft YaHei" w:cs="Microsoft YaHei"/>
          <w:b/>
          <w:bCs/>
          <w:color w:val="FFFFFF"/>
          <w:spacing w:val="-4"/>
          <w:sz w:val="22"/>
          <w:szCs w:val="22"/>
        </w:rPr>
        <w:t>版权声明</w:t>
      </w:r>
    </w:p>
    <w:p>
      <w:pPr>
        <w:spacing w:before="243" w:line="164" w:lineRule="auto"/>
        <w:ind w:left="179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本报告版权属于北京数字世界咨询有限公司。</w:t>
      </w:r>
    </w:p>
    <w:p>
      <w:pPr>
        <w:spacing w:before="1" w:line="166" w:lineRule="auto"/>
        <w:ind w:left="178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4"/>
          <w:sz w:val="22"/>
          <w:szCs w:val="22"/>
        </w:rPr>
        <w:t>任何转载、摘编或利用其他方式使用本报告文字</w:t>
      </w: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或者观点，应注明来源。</w:t>
      </w:r>
    </w:p>
    <w:p>
      <w:pPr>
        <w:spacing w:before="1" w:line="177" w:lineRule="auto"/>
        <w:ind w:left="179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违反上述声明者，数世咨询将保留依法追究其相关责任的权利。</w:t>
      </w:r>
    </w:p>
    <w:p>
      <w:pPr>
        <w:spacing w:line="177" w:lineRule="auto"/>
        <w:rPr>
          <w:rFonts w:ascii="Microsoft YaHei" w:eastAsia="Microsoft YaHei" w:hAnsi="Microsoft YaHei" w:cs="Microsoft YaHei"/>
          <w:sz w:val="22"/>
          <w:szCs w:val="22"/>
        </w:rPr>
        <w:sectPr>
          <w:headerReference w:type="default" r:id="rId19"/>
          <w:type w:val="nextPage"/>
          <w:pgSz w:w="11906" w:h="16838"/>
          <w:pgMar w:top="400" w:right="0" w:bottom="0" w:left="8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3282" w:lineRule="exact"/>
        <w:ind w:firstLine="2"/>
      </w:pPr>
      <w:r>
        <w:pict>
          <v:rect id="_x0000_s1025" style="width:595pt;height:56.45pt;margin-top:785.34pt;margin-left:0.14pt;mso-position-horizontal-relative:page;mso-position-vertical-relative:page;position:absolute;z-index:251658240" o:allowincell="f" filled="t" fillcolor="#069" stroked="f"/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-2279</wp:posOffset>
            </wp:positionH>
            <wp:positionV relativeFrom="page">
              <wp:posOffset>1803</wp:posOffset>
            </wp:positionV>
            <wp:extent cx="6350" cy="10688408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0688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5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6" type="#_x0000_t202" style="width:595pt;height:164.15pt;mso-position-horizontal-relative:char;mso-position-vertical-relative:line" filled="t" fillcolor="#069" stroked="f">
            <o:lock v:ext="edit" aspectratio="f"/>
            <v:textbox inset="0,0,0,0">
              <w:txbxContent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205" w:line="177" w:lineRule="auto"/>
                    <w:ind w:left="5282"/>
                    <w:rPr>
                      <w:rFonts w:ascii="Microsoft YaHei" w:eastAsia="Microsoft YaHei" w:hAnsi="Microsoft YaHei" w:cs="Microsoft YaHei"/>
                      <w:sz w:val="48"/>
                      <w:szCs w:val="4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8"/>
                      <w:sz w:val="48"/>
                      <w:szCs w:val="48"/>
                    </w:rPr>
                    <w:t>目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19"/>
                      <w:sz w:val="48"/>
                      <w:szCs w:val="48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8"/>
                      <w:sz w:val="48"/>
                      <w:szCs w:val="48"/>
                    </w:rPr>
                    <w:t>录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sdt>
      <w:sdtPr>
        <w:rPr>
          <w:rFonts w:ascii="Microsoft YaHei" w:eastAsia="Microsoft YaHei" w:hAnsi="Microsoft YaHei" w:cs="Microsoft YaHei"/>
          <w:sz w:val="28"/>
          <w:szCs w:val="28"/>
        </w:rPr>
        <w:id w:val="1498342925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8"/>
          <w:szCs w:val="28"/>
        </w:rPr>
      </w:sdtEndPr>
      <w:sdtContent>
        <w:p>
          <w:pPr>
            <w:tabs>
              <w:tab w:val="right" w:leader="dot" w:pos="10711"/>
            </w:tabs>
            <w:spacing w:before="120" w:line="178" w:lineRule="auto"/>
            <w:ind w:left="1219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7"/>
              <w:sz w:val="28"/>
              <w:szCs w:val="28"/>
            </w:rPr>
            <w:t>1</w:t>
          </w:r>
          <w:r>
            <w:rPr>
              <w:rFonts w:ascii="Microsoft YaHei" w:eastAsia="Microsoft YaHei" w:hAnsi="Microsoft YaHei" w:cs="Microsoft YaHei"/>
              <w:color w:val="231F20"/>
              <w:spacing w:val="13"/>
              <w:sz w:val="28"/>
              <w:szCs w:val="28"/>
            </w:rPr>
            <w:t xml:space="preserve">   </w:t>
          </w:r>
          <w:r>
            <w:rPr>
              <w:rFonts w:ascii="Microsoft YaHei" w:eastAsia="Microsoft YaHei" w:hAnsi="Microsoft YaHei" w:cs="Microsoft YaHei"/>
              <w:color w:val="231F20"/>
              <w:spacing w:val="-17"/>
              <w:sz w:val="28"/>
              <w:szCs w:val="28"/>
            </w:rPr>
            <w:t>前言</w:t>
          </w:r>
          <w:r>
            <w:rPr>
              <w:rFonts w:ascii="Microsoft YaHei" w:eastAsia="Microsoft YaHei" w:hAnsi="Microsoft YaHei" w:cs="Microsoft YaHei"/>
              <w:color w:val="231F20"/>
              <w:spacing w:val="4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6"/>
              <w:sz w:val="28"/>
              <w:szCs w:val="28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1</w:t>
            </w:r>
          </w:hyperlink>
        </w:p>
        <w:p>
          <w:pPr>
            <w:pStyle w:val="BodyText"/>
            <w:spacing w:line="320" w:lineRule="auto"/>
          </w:pPr>
        </w:p>
        <w:p>
          <w:pPr>
            <w:pStyle w:val="BodyText"/>
            <w:spacing w:line="320" w:lineRule="auto"/>
          </w:pPr>
        </w:p>
        <w:p>
          <w:pPr>
            <w:tabs>
              <w:tab w:val="right" w:leader="dot" w:pos="10711"/>
            </w:tabs>
            <w:spacing w:before="121" w:line="180" w:lineRule="auto"/>
            <w:ind w:left="1207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7"/>
              <w:sz w:val="28"/>
              <w:szCs w:val="28"/>
            </w:rPr>
            <w:t>2</w:t>
          </w:r>
          <w:r>
            <w:rPr>
              <w:rFonts w:ascii="Microsoft YaHei" w:eastAsia="Microsoft YaHei" w:hAnsi="Microsoft YaHei" w:cs="Microsoft YaHei"/>
              <w:color w:val="231F20"/>
              <w:spacing w:val="14"/>
              <w:sz w:val="28"/>
              <w:szCs w:val="28"/>
            </w:rPr>
            <w:t xml:space="preserve">   </w:t>
          </w:r>
          <w:r>
            <w:rPr>
              <w:rFonts w:ascii="Microsoft YaHei" w:eastAsia="Microsoft YaHei" w:hAnsi="Microsoft YaHei" w:cs="Microsoft YaHei"/>
              <w:color w:val="231F20"/>
              <w:spacing w:val="-7"/>
              <w:sz w:val="28"/>
              <w:szCs w:val="28"/>
            </w:rPr>
            <w:t xml:space="preserve">关键发现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76"/>
              <w:sz w:val="28"/>
              <w:szCs w:val="28"/>
            </w:rPr>
            <w:t xml:space="preserve"> </w:t>
          </w:r>
          <w:hyperlink w:anchor="bookmark2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2</w:t>
            </w:r>
          </w:hyperlink>
        </w:p>
        <w:p>
          <w:pPr>
            <w:pStyle w:val="BodyText"/>
            <w:spacing w:line="320" w:lineRule="auto"/>
          </w:pPr>
        </w:p>
        <w:p>
          <w:pPr>
            <w:pStyle w:val="BodyText"/>
            <w:spacing w:line="321" w:lineRule="auto"/>
          </w:pPr>
        </w:p>
        <w:p>
          <w:pPr>
            <w:tabs>
              <w:tab w:val="right" w:leader="dot" w:pos="10711"/>
            </w:tabs>
            <w:spacing w:before="120" w:line="176" w:lineRule="auto"/>
            <w:ind w:left="1211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8"/>
              <w:sz w:val="28"/>
              <w:szCs w:val="28"/>
            </w:rPr>
            <w:t>3</w:t>
          </w:r>
          <w:r>
            <w:rPr>
              <w:rFonts w:ascii="Microsoft YaHei" w:eastAsia="Microsoft YaHei" w:hAnsi="Microsoft YaHei" w:cs="Microsoft YaHei"/>
              <w:color w:val="231F20"/>
              <w:spacing w:val="15"/>
              <w:sz w:val="28"/>
              <w:szCs w:val="28"/>
            </w:rPr>
            <w:t xml:space="preserve">   </w:t>
          </w:r>
          <w:r>
            <w:rPr>
              <w:rFonts w:ascii="Microsoft YaHei" w:eastAsia="Microsoft YaHei" w:hAnsi="Microsoft YaHei" w:cs="Microsoft YaHei"/>
              <w:color w:val="231F20"/>
              <w:spacing w:val="-8"/>
              <w:sz w:val="28"/>
              <w:szCs w:val="28"/>
            </w:rPr>
            <w:t xml:space="preserve">市场概况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80"/>
              <w:w w:val="101"/>
              <w:sz w:val="28"/>
              <w:szCs w:val="28"/>
            </w:rPr>
            <w:t xml:space="preserve"> </w:t>
          </w:r>
          <w:hyperlink w:anchor="bookmark3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3</w:t>
            </w:r>
          </w:hyperlink>
        </w:p>
        <w:p>
          <w:pPr>
            <w:pStyle w:val="BodyText"/>
            <w:spacing w:line="321" w:lineRule="auto"/>
          </w:pPr>
        </w:p>
        <w:p>
          <w:pPr>
            <w:pStyle w:val="BodyText"/>
            <w:spacing w:line="322" w:lineRule="auto"/>
          </w:pPr>
        </w:p>
        <w:p>
          <w:pPr>
            <w:tabs>
              <w:tab w:val="right" w:leader="dot" w:pos="10711"/>
            </w:tabs>
            <w:spacing w:before="120" w:line="174" w:lineRule="auto"/>
            <w:ind w:left="1200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4"/>
              <w:sz w:val="28"/>
              <w:szCs w:val="28"/>
            </w:rPr>
            <w:t>4</w:t>
          </w:r>
          <w:r>
            <w:rPr>
              <w:rFonts w:ascii="Microsoft YaHei" w:eastAsia="Microsoft YaHei" w:hAnsi="Microsoft YaHei" w:cs="Microsoft YaHei"/>
              <w:color w:val="231F20"/>
              <w:spacing w:val="9"/>
              <w:sz w:val="28"/>
              <w:szCs w:val="28"/>
            </w:rPr>
            <w:t xml:space="preserve">   </w:t>
          </w:r>
          <w:r>
            <w:rPr>
              <w:rFonts w:ascii="Microsoft YaHei" w:eastAsia="Microsoft YaHei" w:hAnsi="Microsoft YaHei" w:cs="Microsoft YaHei"/>
              <w:color w:val="231F20"/>
              <w:spacing w:val="-4"/>
              <w:sz w:val="28"/>
              <w:szCs w:val="28"/>
            </w:rPr>
            <w:t xml:space="preserve">概念描述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75"/>
              <w:w w:val="101"/>
              <w:sz w:val="28"/>
              <w:szCs w:val="28"/>
            </w:rPr>
            <w:t xml:space="preserve"> </w:t>
          </w:r>
          <w:hyperlink w:anchor="bookmark4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6</w:t>
            </w:r>
          </w:hyperlink>
        </w:p>
        <w:p>
          <w:pPr>
            <w:tabs>
              <w:tab w:val="right" w:leader="dot" w:pos="10711"/>
            </w:tabs>
            <w:spacing w:before="208" w:line="178" w:lineRule="auto"/>
            <w:ind w:left="1762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5"/>
              <w:sz w:val="28"/>
              <w:szCs w:val="28"/>
            </w:rPr>
            <w:t>4.1  网络流量检测与响应</w:t>
          </w:r>
          <w:r>
            <w:rPr>
              <w:rFonts w:ascii="Microsoft YaHei" w:eastAsia="Microsoft YaHei" w:hAnsi="Microsoft YaHei" w:cs="Microsoft YaHei"/>
              <w:color w:val="231F20"/>
              <w:spacing w:val="18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5"/>
              <w:sz w:val="28"/>
              <w:szCs w:val="28"/>
            </w:rPr>
            <w:t>NDR</w:t>
          </w:r>
          <w:r>
            <w:rPr>
              <w:rFonts w:ascii="Microsoft YaHei" w:eastAsia="Microsoft YaHei" w:hAnsi="Microsoft YaHei" w:cs="Microsoft YaHei"/>
              <w:color w:val="231F20"/>
              <w:spacing w:val="5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8"/>
              <w:w w:val="101"/>
              <w:sz w:val="28"/>
              <w:szCs w:val="28"/>
            </w:rPr>
            <w:t xml:space="preserve"> </w:t>
          </w:r>
          <w:hyperlink w:anchor="bookmark5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6</w:t>
            </w:r>
          </w:hyperlink>
        </w:p>
        <w:p>
          <w:pPr>
            <w:tabs>
              <w:tab w:val="right" w:leader="dot" w:pos="10711"/>
            </w:tabs>
            <w:spacing w:before="202" w:line="179" w:lineRule="auto"/>
            <w:ind w:left="1762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6"/>
              <w:sz w:val="28"/>
              <w:szCs w:val="28"/>
            </w:rPr>
            <w:t xml:space="preserve">4.2  NDR 与其他流量安全产品的区别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19"/>
              <w:sz w:val="28"/>
              <w:szCs w:val="28"/>
            </w:rPr>
            <w:t xml:space="preserve"> </w:t>
          </w:r>
          <w:hyperlink w:anchor="bookmark6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7</w:t>
            </w:r>
          </w:hyperlink>
        </w:p>
        <w:p>
          <w:pPr>
            <w:tabs>
              <w:tab w:val="right" w:leader="dot" w:pos="10711"/>
            </w:tabs>
            <w:spacing w:before="202" w:line="178" w:lineRule="auto"/>
            <w:ind w:left="1762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3"/>
              <w:sz w:val="28"/>
              <w:szCs w:val="28"/>
            </w:rPr>
            <w:t>4.3  NDR</w:t>
          </w:r>
          <w:r>
            <w:rPr>
              <w:rFonts w:ascii="Microsoft YaHei" w:eastAsia="Microsoft YaHei" w:hAnsi="Microsoft YaHei" w:cs="Microsoft YaHei"/>
              <w:color w:val="231F20"/>
              <w:spacing w:val="70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3"/>
              <w:sz w:val="28"/>
              <w:szCs w:val="28"/>
            </w:rPr>
            <w:t xml:space="preserve">的短板与不足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6"/>
              <w:w w:val="101"/>
              <w:sz w:val="28"/>
              <w:szCs w:val="28"/>
            </w:rPr>
            <w:t xml:space="preserve"> </w:t>
          </w:r>
          <w:hyperlink w:anchor="bookmark7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8</w:t>
            </w:r>
          </w:hyperlink>
        </w:p>
        <w:p>
          <w:pPr>
            <w:pStyle w:val="BodyText"/>
            <w:spacing w:line="320" w:lineRule="auto"/>
          </w:pPr>
        </w:p>
        <w:p>
          <w:pPr>
            <w:pStyle w:val="BodyText"/>
            <w:spacing w:line="321" w:lineRule="auto"/>
          </w:pPr>
        </w:p>
        <w:p>
          <w:pPr>
            <w:tabs>
              <w:tab w:val="right" w:leader="dot" w:pos="10711"/>
            </w:tabs>
            <w:spacing w:before="121" w:line="178" w:lineRule="auto"/>
            <w:ind w:left="1215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5"/>
              <w:sz w:val="28"/>
              <w:szCs w:val="28"/>
            </w:rPr>
            <w:t>5</w:t>
          </w:r>
          <w:r>
            <w:rPr>
              <w:rFonts w:ascii="Microsoft YaHei" w:eastAsia="Microsoft YaHei" w:hAnsi="Microsoft YaHei" w:cs="Microsoft YaHei"/>
              <w:color w:val="231F20"/>
              <w:spacing w:val="16"/>
              <w:sz w:val="28"/>
              <w:szCs w:val="28"/>
            </w:rPr>
            <w:t xml:space="preserve">   </w:t>
          </w:r>
          <w:r>
            <w:rPr>
              <w:rFonts w:ascii="Microsoft YaHei" w:eastAsia="Microsoft YaHei" w:hAnsi="Microsoft YaHei" w:cs="Microsoft YaHei"/>
              <w:color w:val="231F20"/>
              <w:spacing w:val="-15"/>
              <w:sz w:val="28"/>
              <w:szCs w:val="28"/>
            </w:rPr>
            <w:t>NDR  能</w:t>
          </w:r>
          <w:r>
            <w:rPr>
              <w:rFonts w:ascii="Microsoft YaHei" w:eastAsia="Microsoft YaHei" w:hAnsi="Microsoft YaHei" w:cs="Microsoft YaHei"/>
              <w:color w:val="231F20"/>
              <w:spacing w:val="-24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5"/>
              <w:sz w:val="28"/>
              <w:szCs w:val="28"/>
            </w:rPr>
            <w:t>力</w:t>
          </w:r>
          <w:r>
            <w:rPr>
              <w:rFonts w:ascii="Microsoft YaHei" w:eastAsia="Microsoft YaHei" w:hAnsi="Microsoft YaHei" w:cs="Microsoft YaHei"/>
              <w:color w:val="231F20"/>
              <w:spacing w:val="-32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5"/>
              <w:sz w:val="28"/>
              <w:szCs w:val="28"/>
            </w:rPr>
            <w:t>框</w:t>
          </w:r>
          <w:r>
            <w:rPr>
              <w:rFonts w:ascii="Microsoft YaHei" w:eastAsia="Microsoft YaHei" w:hAnsi="Microsoft YaHei" w:cs="Microsoft YaHei"/>
              <w:color w:val="231F20"/>
              <w:spacing w:val="-25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5"/>
              <w:sz w:val="28"/>
              <w:szCs w:val="28"/>
            </w:rPr>
            <w:t>架</w:t>
          </w:r>
          <w:r>
            <w:rPr>
              <w:rFonts w:ascii="Microsoft YaHei" w:eastAsia="Microsoft YaHei" w:hAnsi="Microsoft YaHei" w:cs="Microsoft YaHei"/>
              <w:color w:val="231F20"/>
              <w:spacing w:val="3"/>
              <w:sz w:val="28"/>
              <w:szCs w:val="28"/>
            </w:rPr>
            <w:t xml:space="preserve"> 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18"/>
              <w:sz w:val="28"/>
              <w:szCs w:val="28"/>
            </w:rPr>
            <w:t xml:space="preserve">   </w:t>
          </w:r>
          <w:hyperlink w:anchor="bookmark8" w:history="1">
            <w:r>
              <w:rPr>
                <w:rFonts w:ascii="Microsoft YaHei" w:eastAsia="Microsoft YaHei" w:hAnsi="Microsoft YaHei" w:cs="Microsoft YaHei"/>
                <w:color w:val="231F20"/>
                <w:spacing w:val="-7"/>
                <w:sz w:val="28"/>
                <w:szCs w:val="28"/>
              </w:rPr>
              <w:t>10</w:t>
            </w:r>
          </w:hyperlink>
        </w:p>
        <w:p>
          <w:pPr>
            <w:tabs>
              <w:tab w:val="right" w:leader="dot" w:pos="10711"/>
            </w:tabs>
            <w:spacing w:before="206" w:line="176" w:lineRule="auto"/>
            <w:ind w:left="1776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7"/>
              <w:sz w:val="28"/>
              <w:szCs w:val="28"/>
            </w:rPr>
            <w:t>5.1</w:t>
          </w:r>
          <w:r>
            <w:rPr>
              <w:rFonts w:ascii="Microsoft YaHei" w:eastAsia="Microsoft YaHei" w:hAnsi="Microsoft YaHei" w:cs="Microsoft YaHei"/>
              <w:color w:val="231F20"/>
              <w:spacing w:val="14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pacing w:val="-17"/>
              <w:sz w:val="28"/>
              <w:szCs w:val="28"/>
            </w:rPr>
            <w:t>流</w:t>
          </w:r>
          <w:r>
            <w:rPr>
              <w:rFonts w:ascii="Microsoft YaHei" w:eastAsia="Microsoft YaHei" w:hAnsi="Microsoft YaHei" w:cs="Microsoft YaHei"/>
              <w:color w:val="231F20"/>
              <w:spacing w:val="-30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7"/>
              <w:sz w:val="28"/>
              <w:szCs w:val="28"/>
            </w:rPr>
            <w:t>量</w:t>
          </w:r>
          <w:r>
            <w:rPr>
              <w:rFonts w:ascii="Microsoft YaHei" w:eastAsia="Microsoft YaHei" w:hAnsi="Microsoft YaHei" w:cs="Microsoft YaHei"/>
              <w:color w:val="231F20"/>
              <w:spacing w:val="-34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7"/>
              <w:sz w:val="28"/>
              <w:szCs w:val="28"/>
            </w:rPr>
            <w:t>处</w:t>
          </w:r>
          <w:r>
            <w:rPr>
              <w:rFonts w:ascii="Microsoft YaHei" w:eastAsia="Microsoft YaHei" w:hAnsi="Microsoft YaHei" w:cs="Microsoft YaHei"/>
              <w:color w:val="231F20"/>
              <w:spacing w:val="-33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7"/>
              <w:sz w:val="28"/>
              <w:szCs w:val="28"/>
            </w:rPr>
            <w:t>理</w:t>
          </w:r>
          <w:r>
            <w:rPr>
              <w:rFonts w:ascii="Microsoft YaHei" w:eastAsia="Microsoft YaHei" w:hAnsi="Microsoft YaHei" w:cs="Microsoft YaHei"/>
              <w:color w:val="231F20"/>
              <w:spacing w:val="19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1"/>
              <w:sz w:val="28"/>
              <w:szCs w:val="28"/>
            </w:rPr>
            <w:t xml:space="preserve"> </w:t>
          </w:r>
          <w:hyperlink w:anchor="bookmark9" w:history="1">
            <w:r>
              <w:rPr>
                <w:rFonts w:ascii="Microsoft YaHei" w:eastAsia="Microsoft YaHei" w:hAnsi="Microsoft YaHei" w:cs="Microsoft YaHei"/>
                <w:color w:val="231F20"/>
                <w:spacing w:val="-9"/>
                <w:sz w:val="28"/>
                <w:szCs w:val="28"/>
              </w:rPr>
              <w:t>11</w:t>
            </w:r>
          </w:hyperlink>
        </w:p>
        <w:p>
          <w:pPr>
            <w:tabs>
              <w:tab w:val="right" w:leader="dot" w:pos="10711"/>
            </w:tabs>
            <w:spacing w:before="208" w:line="175" w:lineRule="auto"/>
            <w:ind w:left="1776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0"/>
              <w:sz w:val="28"/>
              <w:szCs w:val="28"/>
            </w:rPr>
            <w:t>5.2</w:t>
          </w:r>
          <w:r>
            <w:rPr>
              <w:rFonts w:ascii="Microsoft YaHei" w:eastAsia="Microsoft YaHei" w:hAnsi="Microsoft YaHei" w:cs="Microsoft YaHei"/>
              <w:color w:val="231F20"/>
              <w:spacing w:val="8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pacing w:val="-10"/>
              <w:sz w:val="28"/>
              <w:szCs w:val="28"/>
            </w:rPr>
            <w:t>威</w:t>
          </w:r>
          <w:r>
            <w:rPr>
              <w:rFonts w:ascii="Microsoft YaHei" w:eastAsia="Microsoft YaHei" w:hAnsi="Microsoft YaHei" w:cs="Microsoft YaHei"/>
              <w:color w:val="231F20"/>
              <w:spacing w:val="-40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0"/>
              <w:sz w:val="28"/>
              <w:szCs w:val="28"/>
            </w:rPr>
            <w:t>胁</w:t>
          </w:r>
          <w:r>
            <w:rPr>
              <w:rFonts w:ascii="Microsoft YaHei" w:eastAsia="Microsoft YaHei" w:hAnsi="Microsoft YaHei" w:cs="Microsoft YaHei"/>
              <w:color w:val="231F20"/>
              <w:spacing w:val="-45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0"/>
              <w:sz w:val="28"/>
              <w:szCs w:val="28"/>
            </w:rPr>
            <w:t>检</w:t>
          </w:r>
          <w:r>
            <w:rPr>
              <w:rFonts w:ascii="Microsoft YaHei" w:eastAsia="Microsoft YaHei" w:hAnsi="Microsoft YaHei" w:cs="Microsoft YaHei"/>
              <w:color w:val="231F20"/>
              <w:spacing w:val="-42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0"/>
              <w:sz w:val="28"/>
              <w:szCs w:val="28"/>
            </w:rPr>
            <w:t>测</w:t>
          </w:r>
          <w:r>
            <w:rPr>
              <w:rFonts w:ascii="Microsoft YaHei" w:eastAsia="Microsoft YaHei" w:hAnsi="Microsoft YaHei" w:cs="Microsoft YaHei"/>
              <w:color w:val="231F20"/>
              <w:spacing w:val="15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1"/>
              <w:sz w:val="28"/>
              <w:szCs w:val="28"/>
            </w:rPr>
            <w:t xml:space="preserve"> </w:t>
          </w:r>
          <w:hyperlink w:anchor="bookmark10" w:history="1">
            <w:r>
              <w:rPr>
                <w:rFonts w:ascii="Microsoft YaHei" w:eastAsia="Microsoft YaHei" w:hAnsi="Microsoft YaHei" w:cs="Microsoft YaHei"/>
                <w:color w:val="231F20"/>
                <w:spacing w:val="-9"/>
                <w:sz w:val="28"/>
                <w:szCs w:val="28"/>
              </w:rPr>
              <w:t>12</w:t>
            </w:r>
          </w:hyperlink>
        </w:p>
        <w:p>
          <w:pPr>
            <w:tabs>
              <w:tab w:val="right" w:leader="dot" w:pos="10711"/>
            </w:tabs>
            <w:spacing w:before="209" w:line="175" w:lineRule="auto"/>
            <w:ind w:left="1776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2"/>
              <w:sz w:val="28"/>
              <w:szCs w:val="28"/>
            </w:rPr>
            <w:t>5.3</w:t>
          </w:r>
          <w:r>
            <w:rPr>
              <w:rFonts w:ascii="Microsoft YaHei" w:eastAsia="Microsoft YaHei" w:hAnsi="Microsoft YaHei" w:cs="Microsoft YaHei"/>
              <w:color w:val="231F20"/>
              <w:spacing w:val="74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2"/>
              <w:sz w:val="28"/>
              <w:szCs w:val="28"/>
            </w:rPr>
            <w:t>溯源分析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1"/>
              <w:sz w:val="28"/>
              <w:szCs w:val="28"/>
            </w:rPr>
            <w:t xml:space="preserve"> </w:t>
          </w:r>
          <w:hyperlink w:anchor="bookmark11" w:history="1">
            <w:r>
              <w:rPr>
                <w:rFonts w:ascii="Microsoft YaHei" w:eastAsia="Microsoft YaHei" w:hAnsi="Microsoft YaHei" w:cs="Microsoft YaHei"/>
                <w:color w:val="231F20"/>
                <w:spacing w:val="-9"/>
                <w:sz w:val="28"/>
                <w:szCs w:val="28"/>
              </w:rPr>
              <w:t>13</w:t>
            </w:r>
          </w:hyperlink>
        </w:p>
        <w:p>
          <w:pPr>
            <w:tabs>
              <w:tab w:val="right" w:leader="dot" w:pos="10711"/>
            </w:tabs>
            <w:spacing w:before="206" w:line="178" w:lineRule="auto"/>
            <w:ind w:left="1776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4"/>
              <w:sz w:val="28"/>
              <w:szCs w:val="28"/>
            </w:rPr>
            <w:t>5.4</w:t>
          </w:r>
          <w:r>
            <w:rPr>
              <w:rFonts w:ascii="Microsoft YaHei" w:eastAsia="Microsoft YaHei" w:hAnsi="Microsoft YaHei" w:cs="Microsoft YaHei"/>
              <w:color w:val="231F20"/>
              <w:spacing w:val="9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pacing w:val="-14"/>
              <w:sz w:val="28"/>
              <w:szCs w:val="28"/>
            </w:rPr>
            <w:t>联</w:t>
          </w:r>
          <w:r>
            <w:rPr>
              <w:rFonts w:ascii="Microsoft YaHei" w:eastAsia="Microsoft YaHei" w:hAnsi="Microsoft YaHei" w:cs="Microsoft YaHei"/>
              <w:color w:val="231F20"/>
              <w:spacing w:val="-36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4"/>
              <w:sz w:val="28"/>
              <w:szCs w:val="28"/>
            </w:rPr>
            <w:t>动</w:t>
          </w:r>
          <w:r>
            <w:rPr>
              <w:rFonts w:ascii="Microsoft YaHei" w:eastAsia="Microsoft YaHei" w:hAnsi="Microsoft YaHei" w:cs="Microsoft YaHei"/>
              <w:color w:val="231F20"/>
              <w:spacing w:val="-26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4"/>
              <w:sz w:val="28"/>
              <w:szCs w:val="28"/>
            </w:rPr>
            <w:t>响</w:t>
          </w:r>
          <w:r>
            <w:rPr>
              <w:rFonts w:ascii="Microsoft YaHei" w:eastAsia="Microsoft YaHei" w:hAnsi="Microsoft YaHei" w:cs="Microsoft YaHei"/>
              <w:color w:val="231F20"/>
              <w:spacing w:val="-39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4"/>
              <w:sz w:val="28"/>
              <w:szCs w:val="28"/>
            </w:rPr>
            <w:t>应</w:t>
          </w:r>
          <w:r>
            <w:rPr>
              <w:rFonts w:ascii="Microsoft YaHei" w:eastAsia="Microsoft YaHei" w:hAnsi="Microsoft YaHei" w:cs="Microsoft YaHei"/>
              <w:color w:val="231F20"/>
              <w:spacing w:val="15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1"/>
              <w:sz w:val="28"/>
              <w:szCs w:val="28"/>
            </w:rPr>
            <w:t xml:space="preserve"> </w:t>
          </w:r>
          <w:hyperlink w:anchor="bookmark12" w:history="1">
            <w:r>
              <w:rPr>
                <w:rFonts w:ascii="Microsoft YaHei" w:eastAsia="Microsoft YaHei" w:hAnsi="Microsoft YaHei" w:cs="Microsoft YaHei"/>
                <w:color w:val="231F20"/>
                <w:spacing w:val="-9"/>
                <w:sz w:val="28"/>
                <w:szCs w:val="28"/>
              </w:rPr>
              <w:t>14</w:t>
            </w:r>
          </w:hyperlink>
        </w:p>
        <w:p>
          <w:pPr>
            <w:tabs>
              <w:tab w:val="right" w:leader="dot" w:pos="10711"/>
            </w:tabs>
            <w:spacing w:before="208" w:line="174" w:lineRule="auto"/>
            <w:ind w:left="1776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0"/>
              <w:sz w:val="28"/>
              <w:szCs w:val="28"/>
            </w:rPr>
            <w:t>5.5</w:t>
          </w:r>
          <w:r>
            <w:rPr>
              <w:rFonts w:ascii="Microsoft YaHei" w:eastAsia="Microsoft YaHei" w:hAnsi="Microsoft YaHei" w:cs="Microsoft YaHei"/>
              <w:color w:val="231F20"/>
              <w:spacing w:val="15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pacing w:val="-10"/>
              <w:sz w:val="28"/>
              <w:szCs w:val="28"/>
            </w:rPr>
            <w:t>场</w:t>
          </w:r>
          <w:r>
            <w:rPr>
              <w:rFonts w:ascii="Microsoft YaHei" w:eastAsia="Microsoft YaHei" w:hAnsi="Microsoft YaHei" w:cs="Microsoft YaHei"/>
              <w:color w:val="231F20"/>
              <w:spacing w:val="-24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0"/>
              <w:sz w:val="28"/>
              <w:szCs w:val="28"/>
            </w:rPr>
            <w:t>景</w:t>
          </w:r>
          <w:r>
            <w:rPr>
              <w:rFonts w:ascii="Microsoft YaHei" w:eastAsia="Microsoft YaHei" w:hAnsi="Microsoft YaHei" w:cs="Microsoft YaHei"/>
              <w:color w:val="231F20"/>
              <w:spacing w:val="-31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0"/>
              <w:sz w:val="28"/>
              <w:szCs w:val="28"/>
            </w:rPr>
            <w:t>化</w:t>
          </w:r>
          <w:r>
            <w:rPr>
              <w:rFonts w:ascii="Microsoft YaHei" w:eastAsia="Microsoft YaHei" w:hAnsi="Microsoft YaHei" w:cs="Microsoft YaHei"/>
              <w:color w:val="231F20"/>
              <w:spacing w:val="22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1"/>
              <w:sz w:val="28"/>
              <w:szCs w:val="28"/>
            </w:rPr>
            <w:t xml:space="preserve"> </w:t>
          </w:r>
          <w:hyperlink w:anchor="bookmark13" w:history="1">
            <w:r>
              <w:rPr>
                <w:rFonts w:ascii="Microsoft YaHei" w:eastAsia="Microsoft YaHei" w:hAnsi="Microsoft YaHei" w:cs="Microsoft YaHei"/>
                <w:color w:val="231F20"/>
                <w:spacing w:val="-9"/>
                <w:sz w:val="28"/>
                <w:szCs w:val="28"/>
              </w:rPr>
              <w:t>15</w:t>
            </w:r>
          </w:hyperlink>
        </w:p>
        <w:p>
          <w:pPr>
            <w:tabs>
              <w:tab w:val="right" w:leader="dot" w:pos="10711"/>
            </w:tabs>
            <w:spacing w:before="212" w:line="176" w:lineRule="auto"/>
            <w:ind w:left="1776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1"/>
              <w:sz w:val="28"/>
              <w:szCs w:val="28"/>
            </w:rPr>
            <w:t>5.6</w:t>
          </w:r>
          <w:r>
            <w:rPr>
              <w:rFonts w:ascii="Microsoft YaHei" w:eastAsia="Microsoft YaHei" w:hAnsi="Microsoft YaHei" w:cs="Microsoft YaHei"/>
              <w:color w:val="231F20"/>
              <w:spacing w:val="65"/>
              <w:w w:val="101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1"/>
              <w:sz w:val="28"/>
              <w:szCs w:val="28"/>
            </w:rPr>
            <w:t>AI</w:t>
          </w:r>
          <w:r>
            <w:rPr>
              <w:rFonts w:ascii="Microsoft YaHei" w:eastAsia="Microsoft YaHei" w:hAnsi="Microsoft YaHei" w:cs="Microsoft YaHei"/>
              <w:color w:val="231F20"/>
              <w:spacing w:val="54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1"/>
              <w:sz w:val="28"/>
              <w:szCs w:val="28"/>
            </w:rPr>
            <w:t>赋</w:t>
          </w:r>
          <w:r>
            <w:rPr>
              <w:rFonts w:ascii="Microsoft YaHei" w:eastAsia="Microsoft YaHei" w:hAnsi="Microsoft YaHei" w:cs="Microsoft YaHei"/>
              <w:color w:val="231F20"/>
              <w:spacing w:val="-31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1"/>
              <w:sz w:val="28"/>
              <w:szCs w:val="28"/>
            </w:rPr>
            <w:t>能</w:t>
          </w:r>
          <w:r>
            <w:rPr>
              <w:rFonts w:ascii="Microsoft YaHei" w:eastAsia="Microsoft YaHei" w:hAnsi="Microsoft YaHei" w:cs="Microsoft YaHei"/>
              <w:color w:val="231F20"/>
              <w:spacing w:val="15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1"/>
              <w:sz w:val="28"/>
              <w:szCs w:val="28"/>
            </w:rPr>
            <w:t xml:space="preserve"> </w:t>
          </w:r>
          <w:hyperlink w:anchor="bookmark14" w:history="1">
            <w:r>
              <w:rPr>
                <w:rFonts w:ascii="Microsoft YaHei" w:eastAsia="Microsoft YaHei" w:hAnsi="Microsoft YaHei" w:cs="Microsoft YaHei"/>
                <w:color w:val="231F20"/>
                <w:spacing w:val="-9"/>
                <w:sz w:val="28"/>
                <w:szCs w:val="28"/>
              </w:rPr>
              <w:t>17</w:t>
            </w:r>
          </w:hyperlink>
        </w:p>
        <w:p>
          <w:pPr>
            <w:pStyle w:val="BodyText"/>
            <w:spacing w:line="321" w:lineRule="auto"/>
          </w:pPr>
        </w:p>
        <w:p>
          <w:pPr>
            <w:pStyle w:val="BodyText"/>
            <w:spacing w:line="322" w:lineRule="auto"/>
            <w:sectPr>
              <w:headerReference w:type="default" r:id="rId21"/>
              <w:pgSz w:w="11906" w:h="16838"/>
              <w:pgMar w:top="2" w:right="2" w:bottom="0" w:left="0" w:header="0" w:footer="0" w:gutter="0"/>
              <w:pgNumType w:start="7"/>
              <w:cols w:space="708"/>
            </w:sectPr>
          </w:pPr>
        </w:p>
      </w:sdtContent>
    </w:sdt>
    <w:sdt>
      <w:sdtPr>
        <w:rPr>
          <w:rFonts w:ascii="Microsoft YaHei" w:eastAsia="Microsoft YaHei" w:hAnsi="Microsoft YaHei" w:cs="Microsoft YaHei"/>
          <w:sz w:val="28"/>
          <w:szCs w:val="28"/>
        </w:rPr>
        <w:id w:val="1094475108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8"/>
          <w:szCs w:val="28"/>
        </w:rPr>
      </w:sdtEndPr>
      <w:sdtContent>
        <w:p>
          <w:pPr>
            <w:tabs>
              <w:tab w:val="right" w:leader="dot" w:pos="10711"/>
            </w:tabs>
            <w:spacing w:before="120" w:line="176" w:lineRule="auto"/>
            <w:ind w:left="1206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4"/>
              <w:sz w:val="28"/>
              <w:szCs w:val="28"/>
            </w:rPr>
            <w:t>6</w:t>
          </w:r>
          <w:r>
            <w:rPr>
              <w:rFonts w:ascii="Microsoft YaHei" w:eastAsia="Microsoft YaHei" w:hAnsi="Microsoft YaHei" w:cs="Microsoft YaHei"/>
              <w:color w:val="231F20"/>
              <w:spacing w:val="20"/>
              <w:w w:val="101"/>
              <w:sz w:val="28"/>
              <w:szCs w:val="28"/>
            </w:rPr>
            <w:t xml:space="preserve">   </w:t>
          </w:r>
          <w:r>
            <w:rPr>
              <w:rFonts w:ascii="Microsoft YaHei" w:eastAsia="Microsoft YaHei" w:hAnsi="Microsoft YaHei" w:cs="Microsoft YaHei"/>
              <w:color w:val="231F20"/>
              <w:spacing w:val="4"/>
              <w:sz w:val="28"/>
              <w:szCs w:val="28"/>
            </w:rPr>
            <w:t>未来展望</w:t>
          </w:r>
          <w:r>
            <w:rPr>
              <w:rFonts w:ascii="Microsoft YaHei" w:eastAsia="Microsoft YaHei" w:hAnsi="Microsoft YaHei" w:cs="Microsoft YaHei"/>
              <w:color w:val="231F20"/>
              <w:spacing w:val="23"/>
              <w:w w:val="101"/>
              <w:sz w:val="28"/>
              <w:szCs w:val="28"/>
            </w:rPr>
            <w:t xml:space="preserve">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18"/>
              <w:sz w:val="28"/>
              <w:szCs w:val="28"/>
            </w:rPr>
            <w:t xml:space="preserve">   </w:t>
          </w:r>
          <w:hyperlink w:anchor="bookmark15" w:history="1">
            <w:r>
              <w:rPr>
                <w:rFonts w:ascii="Microsoft YaHei" w:eastAsia="Microsoft YaHei" w:hAnsi="Microsoft YaHei" w:cs="Microsoft YaHei"/>
                <w:color w:val="231F20"/>
                <w:spacing w:val="-7"/>
                <w:sz w:val="28"/>
                <w:szCs w:val="28"/>
              </w:rPr>
              <w:t>19</w:t>
            </w:r>
          </w:hyperlink>
        </w:p>
      </w:sdtContent>
    </w:sdt>
    <w:p>
      <w:pPr>
        <w:spacing w:line="176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22"/>
          <w:type w:val="nextPage"/>
          <w:pgSz w:w="11906" w:h="16838"/>
          <w:pgMar w:top="2" w:right="2" w:bottom="0" w:left="0" w:header="0" w:footer="0" w:gutter="0"/>
          <w:pgNumType w:start="8"/>
          <w:cols w:space="708"/>
          <w:titlePg w:val="0"/>
        </w:sectPr>
      </w:pPr>
    </w:p>
    <w:p>
      <w:pPr>
        <w:pStyle w:val="BodyText"/>
        <w:spacing w:line="3282" w:lineRule="exact"/>
      </w:pPr>
      <w:r>
        <w:pict>
          <v:rect id="_x0000_s1027" style="width:595pt;height:56.45pt;margin-top:785.34pt;margin-left:0.14pt;mso-position-horizontal-relative:page;mso-position-vertical-relative:page;position:absolute;z-index:251660288" o:allowincell="f" filled="t" fillcolor="#069" stroked="f"/>
        </w:pict>
      </w:r>
      <w:r>
        <w:rPr>
          <w:position w:val="-65"/>
        </w:rPr>
        <w:pict>
          <v:shape id="_x0000_i1028" type="#_x0000_t202" style="width:595pt;height:164.15pt;mso-position-horizontal-relative:char;mso-position-vertical-relative:line" filled="t" fillcolor="#069" stroked="f">
            <o:lock v:ext="edit" aspectratio="f"/>
            <v:textbox inset="0,0,0,0">
              <w:txbxContent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205" w:line="177" w:lineRule="auto"/>
                    <w:ind w:left="5282"/>
                    <w:rPr>
                      <w:rFonts w:ascii="Microsoft YaHei" w:eastAsia="Microsoft YaHei" w:hAnsi="Microsoft YaHei" w:cs="Microsoft YaHei"/>
                      <w:sz w:val="48"/>
                      <w:szCs w:val="4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8"/>
                      <w:sz w:val="48"/>
                      <w:szCs w:val="48"/>
                    </w:rPr>
                    <w:t>目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19"/>
                      <w:sz w:val="48"/>
                      <w:szCs w:val="48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8"/>
                      <w:sz w:val="48"/>
                      <w:szCs w:val="48"/>
                    </w:rPr>
                    <w:t>录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sdt>
      <w:sdtPr>
        <w:rPr>
          <w:rFonts w:ascii="Microsoft YaHei" w:eastAsia="Microsoft YaHei" w:hAnsi="Microsoft YaHei" w:cs="Microsoft YaHei"/>
          <w:sz w:val="28"/>
          <w:szCs w:val="28"/>
        </w:rPr>
        <w:id w:val="1225120474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4"/>
          <w:szCs w:val="24"/>
        </w:rPr>
      </w:sdtEndPr>
      <w:sdtContent>
        <w:p>
          <w:pPr>
            <w:tabs>
              <w:tab w:val="right" w:leader="dot" w:pos="10709"/>
            </w:tabs>
            <w:spacing w:before="121" w:line="176" w:lineRule="auto"/>
            <w:ind w:left="1217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9"/>
              <w:sz w:val="28"/>
              <w:szCs w:val="28"/>
            </w:rPr>
            <w:t>附录：NDR</w:t>
          </w:r>
          <w:r>
            <w:rPr>
              <w:rFonts w:ascii="Microsoft YaHei" w:eastAsia="Microsoft YaHei" w:hAnsi="Microsoft YaHei" w:cs="Microsoft YaHei"/>
              <w:color w:val="231F20"/>
              <w:spacing w:val="23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9"/>
              <w:sz w:val="28"/>
              <w:szCs w:val="28"/>
            </w:rPr>
            <w:t>行业用户案例</w:t>
          </w:r>
          <w:r>
            <w:rPr>
              <w:rFonts w:ascii="Microsoft YaHei" w:eastAsia="Microsoft YaHei" w:hAnsi="Microsoft YaHei" w:cs="Microsoft YaHei"/>
              <w:color w:val="231F20"/>
              <w:spacing w:val="18"/>
              <w:sz w:val="28"/>
              <w:szCs w:val="28"/>
            </w:rPr>
            <w:t xml:space="preserve">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8"/>
              <w:sz w:val="28"/>
              <w:szCs w:val="28"/>
            </w:rPr>
            <w:t xml:space="preserve"> </w:t>
          </w:r>
          <w:hyperlink w:anchor="bookmark16" w:history="1">
            <w:r>
              <w:rPr>
                <w:rFonts w:ascii="Microsoft YaHei" w:eastAsia="Microsoft YaHei" w:hAnsi="Microsoft YaHei" w:cs="Microsoft YaHei"/>
                <w:color w:val="231F20"/>
                <w:spacing w:val="-4"/>
                <w:sz w:val="28"/>
                <w:szCs w:val="28"/>
              </w:rPr>
              <w:t>21</w:t>
            </w:r>
          </w:hyperlink>
        </w:p>
        <w:p>
          <w:pPr>
            <w:pStyle w:val="BodyText"/>
            <w:spacing w:line="319" w:lineRule="auto"/>
          </w:pPr>
        </w:p>
        <w:p>
          <w:pPr>
            <w:pStyle w:val="BodyText"/>
            <w:spacing w:line="320" w:lineRule="auto"/>
          </w:pPr>
        </w:p>
        <w:p>
          <w:pPr>
            <w:tabs>
              <w:tab w:val="right" w:leader="dot" w:pos="10709"/>
            </w:tabs>
            <w:spacing w:before="120" w:line="177" w:lineRule="auto"/>
            <w:ind w:left="1772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3"/>
              <w:sz w:val="28"/>
              <w:szCs w:val="28"/>
            </w:rPr>
            <w:t>某运营商用户 NDR</w:t>
          </w:r>
          <w:r>
            <w:rPr>
              <w:rFonts w:ascii="Microsoft YaHei" w:eastAsia="Microsoft YaHei" w:hAnsi="Microsoft YaHei" w:cs="Microsoft YaHei"/>
              <w:color w:val="231F20"/>
              <w:spacing w:val="43"/>
              <w:w w:val="101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3"/>
              <w:sz w:val="28"/>
              <w:szCs w:val="28"/>
            </w:rPr>
            <w:t>案例</w:t>
          </w:r>
          <w:r>
            <w:rPr>
              <w:rFonts w:ascii="Microsoft YaHei" w:eastAsia="Microsoft YaHei" w:hAnsi="Microsoft YaHei" w:cs="Microsoft YaHei"/>
              <w:color w:val="231F20"/>
              <w:spacing w:val="6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9"/>
              <w:sz w:val="28"/>
              <w:szCs w:val="28"/>
            </w:rPr>
            <w:t xml:space="preserve"> </w:t>
          </w:r>
          <w:hyperlink w:anchor="bookmark17" w:history="1">
            <w:r>
              <w:rPr>
                <w:rFonts w:ascii="Microsoft YaHei" w:eastAsia="Microsoft YaHei" w:hAnsi="Microsoft YaHei" w:cs="Microsoft YaHei"/>
                <w:color w:val="231F20"/>
                <w:spacing w:val="-6"/>
                <w:sz w:val="28"/>
                <w:szCs w:val="28"/>
              </w:rPr>
              <w:t>21</w:t>
            </w:r>
          </w:hyperlink>
        </w:p>
        <w:p>
          <w:pPr>
            <w:spacing w:before="228" w:line="176" w:lineRule="auto"/>
            <w:ind w:left="1760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5"/>
              <w:sz w:val="24"/>
              <w:szCs w:val="24"/>
            </w:rPr>
            <w:t>该案例由奇安信提供</w:t>
          </w:r>
        </w:p>
        <w:p>
          <w:pPr>
            <w:tabs>
              <w:tab w:val="right" w:leader="dot" w:pos="10709"/>
            </w:tabs>
            <w:spacing w:before="259" w:line="174" w:lineRule="auto"/>
            <w:ind w:left="2227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9"/>
              <w:w w:val="98"/>
              <w:sz w:val="24"/>
              <w:szCs w:val="24"/>
            </w:rPr>
            <w:t>场</w:t>
          </w:r>
          <w:r>
            <w:rPr>
              <w:rFonts w:ascii="Microsoft YaHei" w:eastAsia="Microsoft YaHei" w:hAnsi="Microsoft YaHei" w:cs="Microsoft YaHei"/>
              <w:color w:val="231F20"/>
              <w:spacing w:val="-30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9"/>
              <w:w w:val="98"/>
              <w:sz w:val="24"/>
              <w:szCs w:val="24"/>
            </w:rPr>
            <w:t>景</w:t>
          </w:r>
          <w:r>
            <w:rPr>
              <w:rFonts w:ascii="Microsoft YaHei" w:eastAsia="Microsoft YaHei" w:hAnsi="Microsoft YaHei" w:cs="Microsoft YaHei"/>
              <w:color w:val="231F20"/>
              <w:spacing w:val="-36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9"/>
              <w:w w:val="98"/>
              <w:sz w:val="24"/>
              <w:szCs w:val="24"/>
            </w:rPr>
            <w:t>介</w:t>
          </w:r>
          <w:r>
            <w:rPr>
              <w:rFonts w:ascii="Microsoft YaHei" w:eastAsia="Microsoft YaHei" w:hAnsi="Microsoft YaHei" w:cs="Microsoft YaHei"/>
              <w:color w:val="231F20"/>
              <w:spacing w:val="-34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9"/>
              <w:w w:val="98"/>
              <w:sz w:val="24"/>
              <w:szCs w:val="24"/>
            </w:rPr>
            <w:t>绍</w:t>
          </w:r>
          <w:r>
            <w:rPr>
              <w:rFonts w:ascii="Microsoft YaHei" w:eastAsia="Microsoft YaHei" w:hAnsi="Microsoft YaHei" w:cs="Microsoft YaHei"/>
              <w:color w:val="231F20"/>
              <w:spacing w:val="13"/>
              <w:sz w:val="24"/>
              <w:szCs w:val="24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4"/>
              <w:szCs w:val="24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5"/>
              <w:sz w:val="24"/>
              <w:szCs w:val="24"/>
            </w:rPr>
            <w:t xml:space="preserve"> </w:t>
          </w:r>
          <w:hyperlink w:anchor="bookmark18" w:history="1">
            <w:r>
              <w:rPr>
                <w:rFonts w:ascii="Microsoft YaHei" w:eastAsia="Microsoft YaHei" w:hAnsi="Microsoft YaHei" w:cs="Microsoft YaHei"/>
                <w:color w:val="231F20"/>
                <w:spacing w:val="-5"/>
                <w:sz w:val="24"/>
                <w:szCs w:val="24"/>
              </w:rPr>
              <w:t>21</w:t>
            </w:r>
          </w:hyperlink>
        </w:p>
        <w:p>
          <w:pPr>
            <w:tabs>
              <w:tab w:val="right" w:leader="dot" w:pos="10709"/>
            </w:tabs>
            <w:spacing w:before="257" w:line="176" w:lineRule="auto"/>
            <w:ind w:left="2222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4"/>
              <w:w w:val="95"/>
              <w:sz w:val="24"/>
              <w:szCs w:val="24"/>
            </w:rPr>
            <w:t>客</w:t>
          </w:r>
          <w:r>
            <w:rPr>
              <w:rFonts w:ascii="Microsoft YaHei" w:eastAsia="Microsoft YaHei" w:hAnsi="Microsoft YaHei" w:cs="Microsoft YaHei"/>
              <w:color w:val="231F20"/>
              <w:spacing w:val="-30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4"/>
              <w:w w:val="95"/>
              <w:sz w:val="24"/>
              <w:szCs w:val="24"/>
            </w:rPr>
            <w:t>户</w:t>
          </w:r>
          <w:r>
            <w:rPr>
              <w:rFonts w:ascii="Microsoft YaHei" w:eastAsia="Microsoft YaHei" w:hAnsi="Microsoft YaHei" w:cs="Microsoft YaHei"/>
              <w:color w:val="231F20"/>
              <w:spacing w:val="-25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4"/>
              <w:w w:val="95"/>
              <w:sz w:val="24"/>
              <w:szCs w:val="24"/>
            </w:rPr>
            <w:t>需</w:t>
          </w:r>
          <w:r>
            <w:rPr>
              <w:rFonts w:ascii="Microsoft YaHei" w:eastAsia="Microsoft YaHei" w:hAnsi="Microsoft YaHei" w:cs="Microsoft YaHei"/>
              <w:color w:val="231F20"/>
              <w:spacing w:val="-32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4"/>
              <w:w w:val="95"/>
              <w:sz w:val="24"/>
              <w:szCs w:val="24"/>
            </w:rPr>
            <w:t>求</w:t>
          </w:r>
          <w:r>
            <w:rPr>
              <w:rFonts w:ascii="Microsoft YaHei" w:eastAsia="Microsoft YaHei" w:hAnsi="Microsoft YaHei" w:cs="Microsoft YaHei"/>
              <w:color w:val="231F20"/>
              <w:spacing w:val="13"/>
              <w:sz w:val="24"/>
              <w:szCs w:val="24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4"/>
              <w:szCs w:val="24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5"/>
              <w:sz w:val="24"/>
              <w:szCs w:val="24"/>
            </w:rPr>
            <w:t xml:space="preserve"> </w:t>
          </w:r>
          <w:hyperlink w:anchor="bookmark19" w:history="1">
            <w:r>
              <w:rPr>
                <w:rFonts w:ascii="Microsoft YaHei" w:eastAsia="Microsoft YaHei" w:hAnsi="Microsoft YaHei" w:cs="Microsoft YaHei"/>
                <w:color w:val="231F20"/>
                <w:spacing w:val="-5"/>
                <w:sz w:val="24"/>
                <w:szCs w:val="24"/>
              </w:rPr>
              <w:t>21</w:t>
            </w:r>
          </w:hyperlink>
        </w:p>
        <w:p>
          <w:pPr>
            <w:tabs>
              <w:tab w:val="right" w:leader="dot" w:pos="10709"/>
            </w:tabs>
            <w:spacing w:before="261" w:line="176" w:lineRule="auto"/>
            <w:ind w:left="2223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5"/>
              <w:w w:val="96"/>
              <w:sz w:val="24"/>
              <w:szCs w:val="24"/>
            </w:rPr>
            <w:t>解</w:t>
          </w:r>
          <w:r>
            <w:rPr>
              <w:rFonts w:ascii="Microsoft YaHei" w:eastAsia="Microsoft YaHei" w:hAnsi="Microsoft YaHei" w:cs="Microsoft YaHei"/>
              <w:color w:val="231F20"/>
              <w:spacing w:val="-25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5"/>
              <w:w w:val="96"/>
              <w:sz w:val="24"/>
              <w:szCs w:val="24"/>
            </w:rPr>
            <w:t>决</w:t>
          </w:r>
          <w:r>
            <w:rPr>
              <w:rFonts w:ascii="Microsoft YaHei" w:eastAsia="Microsoft YaHei" w:hAnsi="Microsoft YaHei" w:cs="Microsoft YaHei"/>
              <w:color w:val="231F20"/>
              <w:spacing w:val="-32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5"/>
              <w:w w:val="96"/>
              <w:sz w:val="24"/>
              <w:szCs w:val="24"/>
            </w:rPr>
            <w:t>方</w:t>
          </w:r>
          <w:r>
            <w:rPr>
              <w:rFonts w:ascii="Microsoft YaHei" w:eastAsia="Microsoft YaHei" w:hAnsi="Microsoft YaHei" w:cs="Microsoft YaHei"/>
              <w:color w:val="231F20"/>
              <w:spacing w:val="-37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5"/>
              <w:w w:val="96"/>
              <w:sz w:val="24"/>
              <w:szCs w:val="24"/>
            </w:rPr>
            <w:t>案</w:t>
          </w:r>
          <w:r>
            <w:rPr>
              <w:rFonts w:ascii="Microsoft YaHei" w:eastAsia="Microsoft YaHei" w:hAnsi="Microsoft YaHei" w:cs="Microsoft YaHei"/>
              <w:color w:val="231F20"/>
              <w:spacing w:val="13"/>
              <w:sz w:val="24"/>
              <w:szCs w:val="24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4"/>
              <w:szCs w:val="24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5"/>
              <w:sz w:val="24"/>
              <w:szCs w:val="24"/>
            </w:rPr>
            <w:t xml:space="preserve"> </w:t>
          </w:r>
          <w:hyperlink w:anchor="bookmark20" w:history="1">
            <w:r>
              <w:rPr>
                <w:rFonts w:ascii="Microsoft YaHei" w:eastAsia="Microsoft YaHei" w:hAnsi="Microsoft YaHei" w:cs="Microsoft YaHei"/>
                <w:color w:val="231F20"/>
                <w:spacing w:val="-5"/>
                <w:sz w:val="24"/>
                <w:szCs w:val="24"/>
              </w:rPr>
              <w:t>22</w:t>
            </w:r>
          </w:hyperlink>
        </w:p>
        <w:p>
          <w:pPr>
            <w:tabs>
              <w:tab w:val="right" w:leader="dot" w:pos="10709"/>
            </w:tabs>
            <w:spacing w:before="254" w:line="177" w:lineRule="auto"/>
            <w:ind w:left="2222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3"/>
              <w:w w:val="97"/>
              <w:sz w:val="24"/>
              <w:szCs w:val="24"/>
            </w:rPr>
            <w:t>客</w:t>
          </w:r>
          <w:r>
            <w:rPr>
              <w:rFonts w:ascii="Microsoft YaHei" w:eastAsia="Microsoft YaHei" w:hAnsi="Microsoft YaHei" w:cs="Microsoft YaHei"/>
              <w:color w:val="231F20"/>
              <w:spacing w:val="-35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3"/>
              <w:w w:val="97"/>
              <w:sz w:val="24"/>
              <w:szCs w:val="24"/>
            </w:rPr>
            <w:t>户</w:t>
          </w:r>
          <w:r>
            <w:rPr>
              <w:rFonts w:ascii="Microsoft YaHei" w:eastAsia="Microsoft YaHei" w:hAnsi="Microsoft YaHei" w:cs="Microsoft YaHei"/>
              <w:color w:val="231F20"/>
              <w:spacing w:val="-39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3"/>
              <w:w w:val="97"/>
              <w:sz w:val="24"/>
              <w:szCs w:val="24"/>
            </w:rPr>
            <w:t>价</w:t>
          </w:r>
          <w:r>
            <w:rPr>
              <w:rFonts w:ascii="Microsoft YaHei" w:eastAsia="Microsoft YaHei" w:hAnsi="Microsoft YaHei" w:cs="Microsoft YaHei"/>
              <w:color w:val="231F20"/>
              <w:spacing w:val="-37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3"/>
              <w:w w:val="97"/>
              <w:sz w:val="24"/>
              <w:szCs w:val="24"/>
            </w:rPr>
            <w:t>值</w:t>
          </w:r>
          <w:r>
            <w:rPr>
              <w:rFonts w:ascii="Microsoft YaHei" w:eastAsia="Microsoft YaHei" w:hAnsi="Microsoft YaHei" w:cs="Microsoft YaHei"/>
              <w:color w:val="231F20"/>
              <w:spacing w:val="13"/>
              <w:sz w:val="24"/>
              <w:szCs w:val="24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4"/>
              <w:szCs w:val="24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5"/>
              <w:sz w:val="24"/>
              <w:szCs w:val="24"/>
            </w:rPr>
            <w:t xml:space="preserve"> </w:t>
          </w:r>
          <w:hyperlink w:anchor="bookmark21" w:history="1">
            <w:r>
              <w:rPr>
                <w:rFonts w:ascii="Microsoft YaHei" w:eastAsia="Microsoft YaHei" w:hAnsi="Microsoft YaHei" w:cs="Microsoft YaHei"/>
                <w:color w:val="231F20"/>
                <w:spacing w:val="-5"/>
                <w:sz w:val="24"/>
                <w:szCs w:val="24"/>
              </w:rPr>
              <w:t>22</w:t>
            </w:r>
          </w:hyperlink>
        </w:p>
        <w:p>
          <w:pPr>
            <w:pStyle w:val="BodyText"/>
            <w:spacing w:line="338" w:lineRule="auto"/>
          </w:pPr>
        </w:p>
        <w:p>
          <w:pPr>
            <w:pStyle w:val="BodyText"/>
            <w:spacing w:line="338" w:lineRule="auto"/>
          </w:pPr>
        </w:p>
        <w:p>
          <w:pPr>
            <w:tabs>
              <w:tab w:val="right" w:leader="dot" w:pos="10709"/>
            </w:tabs>
            <w:spacing w:before="121" w:line="176" w:lineRule="auto"/>
            <w:ind w:left="1769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3"/>
              <w:sz w:val="28"/>
              <w:szCs w:val="28"/>
            </w:rPr>
            <w:t>某省卫健委 NDR</w:t>
          </w:r>
          <w:r>
            <w:rPr>
              <w:rFonts w:ascii="Microsoft YaHei" w:eastAsia="Microsoft YaHei" w:hAnsi="Microsoft YaHei" w:cs="Microsoft YaHei"/>
              <w:color w:val="231F20"/>
              <w:spacing w:val="42"/>
              <w:w w:val="101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3"/>
              <w:sz w:val="28"/>
              <w:szCs w:val="28"/>
            </w:rPr>
            <w:t xml:space="preserve">解决方案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9"/>
              <w:sz w:val="28"/>
              <w:szCs w:val="28"/>
            </w:rPr>
            <w:t xml:space="preserve"> </w:t>
          </w:r>
          <w:hyperlink w:anchor="bookmark22" w:history="1">
            <w:r>
              <w:rPr>
                <w:rFonts w:ascii="Microsoft YaHei" w:eastAsia="Microsoft YaHei" w:hAnsi="Microsoft YaHei" w:cs="Microsoft YaHei"/>
                <w:color w:val="231F20"/>
                <w:spacing w:val="-6"/>
                <w:sz w:val="28"/>
                <w:szCs w:val="28"/>
              </w:rPr>
              <w:t>24</w:t>
            </w:r>
          </w:hyperlink>
        </w:p>
        <w:p>
          <w:pPr>
            <w:spacing w:before="227" w:line="175" w:lineRule="auto"/>
            <w:ind w:left="1760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5"/>
              <w:sz w:val="24"/>
              <w:szCs w:val="24"/>
            </w:rPr>
            <w:t>该案例由绿盟科技提供</w:t>
          </w:r>
        </w:p>
        <w:p>
          <w:pPr>
            <w:tabs>
              <w:tab w:val="right" w:leader="dot" w:pos="10709"/>
            </w:tabs>
            <w:spacing w:before="260" w:line="174" w:lineRule="auto"/>
            <w:ind w:left="2323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2"/>
              <w:sz w:val="24"/>
              <w:szCs w:val="24"/>
            </w:rPr>
            <w:t xml:space="preserve">场景介绍  </w:t>
          </w:r>
          <w:r>
            <w:rPr>
              <w:rFonts w:ascii="Microsoft YaHei" w:eastAsia="Microsoft YaHei" w:hAnsi="Microsoft YaHei" w:cs="Microsoft YaHei"/>
              <w:color w:val="231F20"/>
              <w:sz w:val="24"/>
              <w:szCs w:val="24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5"/>
              <w:sz w:val="24"/>
              <w:szCs w:val="24"/>
            </w:rPr>
            <w:t xml:space="preserve"> </w:t>
          </w:r>
          <w:hyperlink w:anchor="bookmark23" w:history="1">
            <w:r>
              <w:rPr>
                <w:rFonts w:ascii="Microsoft YaHei" w:eastAsia="Microsoft YaHei" w:hAnsi="Microsoft YaHei" w:cs="Microsoft YaHei"/>
                <w:color w:val="231F20"/>
                <w:spacing w:val="-5"/>
                <w:sz w:val="24"/>
                <w:szCs w:val="24"/>
              </w:rPr>
              <w:t>24</w:t>
            </w:r>
          </w:hyperlink>
        </w:p>
        <w:p>
          <w:pPr>
            <w:tabs>
              <w:tab w:val="right" w:leader="dot" w:pos="10709"/>
            </w:tabs>
            <w:spacing w:before="257" w:line="176" w:lineRule="auto"/>
            <w:ind w:left="2318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2"/>
              <w:sz w:val="24"/>
              <w:szCs w:val="24"/>
            </w:rPr>
            <w:t xml:space="preserve">客户需求  </w:t>
          </w:r>
          <w:r>
            <w:rPr>
              <w:rFonts w:ascii="Microsoft YaHei" w:eastAsia="Microsoft YaHei" w:hAnsi="Microsoft YaHei" w:cs="Microsoft YaHei"/>
              <w:color w:val="231F20"/>
              <w:sz w:val="24"/>
              <w:szCs w:val="24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5"/>
              <w:sz w:val="24"/>
              <w:szCs w:val="24"/>
            </w:rPr>
            <w:t xml:space="preserve"> </w:t>
          </w:r>
          <w:hyperlink w:anchor="bookmark24" w:history="1">
            <w:r>
              <w:rPr>
                <w:rFonts w:ascii="Microsoft YaHei" w:eastAsia="Microsoft YaHei" w:hAnsi="Microsoft YaHei" w:cs="Microsoft YaHei"/>
                <w:color w:val="231F20"/>
                <w:spacing w:val="-5"/>
                <w:sz w:val="24"/>
                <w:szCs w:val="24"/>
              </w:rPr>
              <w:t>24</w:t>
            </w:r>
          </w:hyperlink>
        </w:p>
        <w:p>
          <w:pPr>
            <w:tabs>
              <w:tab w:val="right" w:leader="dot" w:pos="10709"/>
            </w:tabs>
            <w:spacing w:before="261" w:line="176" w:lineRule="auto"/>
            <w:ind w:left="2319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2"/>
              <w:sz w:val="24"/>
              <w:szCs w:val="24"/>
            </w:rPr>
            <w:t xml:space="preserve">解决方案  </w:t>
          </w:r>
          <w:r>
            <w:rPr>
              <w:rFonts w:ascii="Microsoft YaHei" w:eastAsia="Microsoft YaHei" w:hAnsi="Microsoft YaHei" w:cs="Microsoft YaHei"/>
              <w:color w:val="231F20"/>
              <w:sz w:val="24"/>
              <w:szCs w:val="24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5"/>
              <w:sz w:val="24"/>
              <w:szCs w:val="24"/>
            </w:rPr>
            <w:t xml:space="preserve"> </w:t>
          </w:r>
          <w:hyperlink w:anchor="bookmark25" w:history="1">
            <w:r>
              <w:rPr>
                <w:rFonts w:ascii="Microsoft YaHei" w:eastAsia="Microsoft YaHei" w:hAnsi="Microsoft YaHei" w:cs="Microsoft YaHei"/>
                <w:color w:val="231F20"/>
                <w:spacing w:val="-5"/>
                <w:sz w:val="24"/>
                <w:szCs w:val="24"/>
              </w:rPr>
              <w:t>26</w:t>
            </w:r>
          </w:hyperlink>
        </w:p>
        <w:p>
          <w:pPr>
            <w:tabs>
              <w:tab w:val="right" w:leader="dot" w:pos="10709"/>
            </w:tabs>
            <w:spacing w:before="255" w:line="177" w:lineRule="auto"/>
            <w:ind w:left="2318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2"/>
              <w:sz w:val="24"/>
              <w:szCs w:val="24"/>
            </w:rPr>
            <w:t xml:space="preserve">客户价值  </w:t>
          </w:r>
          <w:r>
            <w:rPr>
              <w:rFonts w:ascii="Microsoft YaHei" w:eastAsia="Microsoft YaHei" w:hAnsi="Microsoft YaHei" w:cs="Microsoft YaHei"/>
              <w:color w:val="231F20"/>
              <w:sz w:val="24"/>
              <w:szCs w:val="24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5"/>
              <w:sz w:val="24"/>
              <w:szCs w:val="24"/>
            </w:rPr>
            <w:t xml:space="preserve"> </w:t>
          </w:r>
          <w:hyperlink w:anchor="bookmark26" w:history="1">
            <w:r>
              <w:rPr>
                <w:rFonts w:ascii="Microsoft YaHei" w:eastAsia="Microsoft YaHei" w:hAnsi="Microsoft YaHei" w:cs="Microsoft YaHei"/>
                <w:color w:val="231F20"/>
                <w:spacing w:val="-5"/>
                <w:sz w:val="24"/>
                <w:szCs w:val="24"/>
              </w:rPr>
              <w:t>26</w:t>
            </w:r>
          </w:hyperlink>
        </w:p>
      </w:sdtContent>
    </w:sdt>
    <w:p>
      <w:pPr>
        <w:spacing w:line="177" w:lineRule="auto"/>
        <w:rPr>
          <w:rFonts w:ascii="Microsoft YaHei" w:eastAsia="Microsoft YaHei" w:hAnsi="Microsoft YaHei" w:cs="Microsoft YaHei"/>
          <w:sz w:val="24"/>
          <w:szCs w:val="24"/>
        </w:rPr>
        <w:sectPr>
          <w:headerReference w:type="default" r:id="rId23"/>
          <w:pgSz w:w="11906" w:h="16838"/>
          <w:pgMar w:top="2" w:right="2" w:bottom="0" w:left="2" w:header="0" w:footer="0" w:gutter="0"/>
          <w:pgNumType w:start="9"/>
          <w:cols w:space="708"/>
        </w:sectPr>
      </w:pPr>
    </w:p>
    <w:p>
      <w:pPr>
        <w:pStyle w:val="BodyText"/>
        <w:spacing w:line="249" w:lineRule="auto"/>
      </w:pPr>
      <w:r>
        <w:pict>
          <v:shape id="_x0000_s1029" style="width:481.9pt;height:0.35pt;margin-top:58.36pt;margin-left:56.69pt;mso-position-horizontal-relative:page;mso-position-vertical-relative:page;position:absolute;z-index:251661312" coordorigin="0,0" coordsize="9637,6" o:allowincell="f" path="m,3l9637,3e" filled="f" strokecolor="#231f20" strokeweight="0.33pt">
            <v:stroke joinstyle="miter"/>
          </v:shape>
        </w:pic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54" w:line="174" w:lineRule="auto"/>
        <w:ind w:left="93"/>
        <w:rPr>
          <w:rFonts w:ascii="Microsoft YaHei" w:eastAsia="Microsoft YaHei" w:hAnsi="Microsoft YaHei" w:cs="Microsoft YaHei"/>
          <w:sz w:val="36"/>
          <w:szCs w:val="36"/>
        </w:rPr>
      </w:pPr>
      <w:bookmarkStart w:id="0" w:name="bookmark4"/>
      <w:bookmarkEnd w:id="0"/>
      <w:bookmarkStart w:id="1" w:name="bookmark5"/>
      <w:bookmarkEnd w:id="1"/>
      <w:r>
        <w:rPr>
          <w:rFonts w:ascii="Microsoft YaHei" w:eastAsia="Microsoft YaHei" w:hAnsi="Microsoft YaHei" w:cs="Microsoft YaHei"/>
          <w:b/>
          <w:bCs/>
          <w:color w:val="231F20"/>
          <w:spacing w:val="-21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b/>
          <w:bCs/>
          <w:color w:val="231F20"/>
          <w:spacing w:val="18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b/>
          <w:bCs/>
          <w:color w:val="231F20"/>
          <w:spacing w:val="-21"/>
          <w:sz w:val="36"/>
          <w:szCs w:val="36"/>
        </w:rPr>
        <w:t>前言</w:t>
      </w: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spacing w:before="91" w:line="303" w:lineRule="auto"/>
        <w:ind w:left="76" w:right="95" w:firstLine="563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color w:val="231F20"/>
          <w:spacing w:val="-1"/>
          <w:sz w:val="28"/>
          <w:szCs w:val="28"/>
        </w:rPr>
        <w:t>在实网攻防演练与常态化安全运营等场景中，侦查与反侦察、渗透与反渗</w:t>
      </w:r>
      <w:r>
        <w:rPr>
          <w:rFonts w:ascii="FangSong" w:eastAsia="FangSong" w:hAnsi="FangSong" w:cs="FangSong"/>
          <w:color w:val="231F20"/>
          <w:spacing w:val="10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1"/>
          <w:sz w:val="28"/>
          <w:szCs w:val="28"/>
        </w:rPr>
        <w:t>透、溯源与反溯源……攻防双方的博弈过程“道高一尺魔高一丈”。但由于天</w:t>
      </w:r>
      <w:r>
        <w:rPr>
          <w:rFonts w:ascii="FangSong" w:eastAsia="FangSong" w:hAnsi="FangSong" w:cs="FangSong"/>
          <w:color w:val="231F20"/>
          <w:spacing w:val="15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1"/>
          <w:sz w:val="28"/>
          <w:szCs w:val="28"/>
        </w:rPr>
        <w:t>然的不对称性，防守方总是滞后于攻击方，因此防守方始终在寻找一个更为有</w:t>
      </w:r>
      <w:r>
        <w:rPr>
          <w:rFonts w:ascii="FangSong" w:eastAsia="FangSong" w:hAnsi="FangSong" w:cs="FangSong"/>
          <w:color w:val="231F20"/>
          <w:spacing w:val="15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1"/>
          <w:sz w:val="28"/>
          <w:szCs w:val="28"/>
        </w:rPr>
        <w:t>利的技术战场。在这样的背景下，“流量不说谎”的特性，使得流量安全成为</w:t>
      </w:r>
    </w:p>
    <w:p>
      <w:pPr>
        <w:spacing w:line="223" w:lineRule="auto"/>
        <w:ind w:left="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color w:val="231F20"/>
          <w:spacing w:val="-4"/>
          <w:sz w:val="28"/>
          <w:szCs w:val="28"/>
        </w:rPr>
        <w:t>攻防双方共同关注的焦点领域。</w:t>
      </w: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spacing w:before="91" w:line="303" w:lineRule="auto"/>
        <w:ind w:left="77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color w:val="231F20"/>
          <w:spacing w:val="-1"/>
          <w:sz w:val="28"/>
          <w:szCs w:val="28"/>
        </w:rPr>
        <w:t>这一焦点领域，随着业务的数字化依赖程度不断提高，不断发展出新的特</w:t>
      </w:r>
      <w:r>
        <w:rPr>
          <w:rFonts w:ascii="FangSong" w:eastAsia="FangSong" w:hAnsi="FangSong" w:cs="FangSong"/>
          <w:color w:val="231F20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2"/>
          <w:sz w:val="28"/>
          <w:szCs w:val="28"/>
        </w:rPr>
        <w:t>点。例如，流量安全的对抗区域，从网络边界网</w:t>
      </w:r>
      <w:r>
        <w:rPr>
          <w:rFonts w:ascii="FangSong" w:eastAsia="FangSong" w:hAnsi="FangSong" w:cs="FangSong"/>
          <w:color w:val="231F20"/>
          <w:spacing w:val="-3"/>
          <w:sz w:val="28"/>
          <w:szCs w:val="28"/>
        </w:rPr>
        <w:t>关延伸到内网核心交换节点；</w:t>
      </w:r>
      <w:r>
        <w:rPr>
          <w:rFonts w:ascii="FangSong" w:eastAsia="FangSong" w:hAnsi="FangSong" w:cs="FangSong"/>
          <w:color w:val="231F20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1"/>
          <w:sz w:val="28"/>
          <w:szCs w:val="28"/>
        </w:rPr>
        <w:t>流量安全的检测技术手段从基于特征的被动检测，发展为结合沙箱样本或威胁</w:t>
      </w:r>
      <w:r>
        <w:rPr>
          <w:rFonts w:ascii="FangSong" w:eastAsia="FangSong" w:hAnsi="FangSong" w:cs="FangSong"/>
          <w:color w:val="231F20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z w:val="28"/>
          <w:szCs w:val="28"/>
        </w:rPr>
        <w:t>情报的主动发现；甚至针对加密流量也有了</w:t>
      </w:r>
      <w:r>
        <w:rPr>
          <w:rFonts w:ascii="FangSong" w:eastAsia="FangSong" w:hAnsi="FangSong" w:cs="FangSong"/>
          <w:color w:val="231F20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z w:val="28"/>
          <w:szCs w:val="28"/>
        </w:rPr>
        <w:t>AI</w:t>
      </w:r>
      <w:r>
        <w:rPr>
          <w:rFonts w:ascii="FangSong" w:eastAsia="FangSong" w:hAnsi="FangSong" w:cs="FangSong"/>
          <w:color w:val="231F20"/>
          <w:spacing w:val="-42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z w:val="28"/>
          <w:szCs w:val="28"/>
        </w:rPr>
        <w:t>赋能的行为检测能力。由此，</w:t>
      </w:r>
    </w:p>
    <w:p>
      <w:pPr>
        <w:spacing w:line="220" w:lineRule="auto"/>
        <w:ind w:left="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color w:val="231F20"/>
          <w:spacing w:val="-2"/>
          <w:sz w:val="28"/>
          <w:szCs w:val="28"/>
        </w:rPr>
        <w:t>流量安全逐渐发展成为威胁检测与响应的核心</w:t>
      </w:r>
      <w:r>
        <w:rPr>
          <w:rFonts w:ascii="FangSong" w:eastAsia="FangSong" w:hAnsi="FangSong" w:cs="FangSong"/>
          <w:color w:val="231F20"/>
          <w:spacing w:val="-3"/>
          <w:sz w:val="28"/>
          <w:szCs w:val="28"/>
        </w:rPr>
        <w:t>技术手段。</w:t>
      </w: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spacing w:before="91" w:line="303" w:lineRule="auto"/>
        <w:ind w:left="64" w:firstLine="575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color w:val="231F20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color w:val="231F20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3"/>
          <w:sz w:val="28"/>
          <w:szCs w:val="28"/>
        </w:rPr>
        <w:t>2020</w:t>
      </w:r>
      <w:r>
        <w:rPr>
          <w:rFonts w:ascii="FangSong" w:eastAsia="FangSong" w:hAnsi="FangSong" w:cs="FangSong"/>
          <w:color w:val="231F20"/>
          <w:spacing w:val="-45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3"/>
          <w:sz w:val="28"/>
          <w:szCs w:val="28"/>
        </w:rPr>
        <w:t>年数世咨询发布的报告《市场指南</w:t>
      </w:r>
      <w:r>
        <w:rPr>
          <w:rFonts w:ascii="FangSong" w:eastAsia="FangSong" w:hAnsi="FangSong" w:cs="FangSong"/>
          <w:color w:val="231F20"/>
          <w:spacing w:val="42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3"/>
          <w:sz w:val="28"/>
          <w:szCs w:val="28"/>
        </w:rPr>
        <w:t>-</w:t>
      </w:r>
      <w:r>
        <w:rPr>
          <w:rFonts w:ascii="FangSong" w:eastAsia="FangSong" w:hAnsi="FangSong" w:cs="FangSong"/>
          <w:color w:val="231F20"/>
          <w:spacing w:val="54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3"/>
          <w:sz w:val="28"/>
          <w:szCs w:val="28"/>
        </w:rPr>
        <w:t>威胁</w:t>
      </w:r>
      <w:r>
        <w:rPr>
          <w:rFonts w:ascii="FangSong" w:eastAsia="FangSong" w:hAnsi="FangSong" w:cs="FangSong"/>
          <w:color w:val="231F20"/>
          <w:spacing w:val="-4"/>
          <w:sz w:val="28"/>
          <w:szCs w:val="28"/>
        </w:rPr>
        <w:t>检测与响应</w:t>
      </w:r>
      <w:r>
        <w:rPr>
          <w:rFonts w:ascii="FangSong" w:eastAsia="FangSong" w:hAnsi="FangSong" w:cs="FangSong"/>
          <w:color w:val="231F20"/>
          <w:spacing w:val="-64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4"/>
          <w:sz w:val="28"/>
          <w:szCs w:val="28"/>
        </w:rPr>
        <w:t>TDR》中提</w:t>
      </w:r>
      <w:r>
        <w:rPr>
          <w:rFonts w:ascii="FangSong" w:eastAsia="FangSong" w:hAnsi="FangSong" w:cs="FangSong"/>
          <w:color w:val="231F20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8"/>
          <w:sz w:val="28"/>
          <w:szCs w:val="28"/>
        </w:rPr>
        <w:t>到，</w:t>
      </w:r>
      <w:r>
        <w:rPr>
          <w:rFonts w:ascii="FangSong" w:eastAsia="FangSong" w:hAnsi="FangSong" w:cs="FangSong"/>
          <w:color w:val="231F20"/>
          <w:spacing w:val="-28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8"/>
          <w:sz w:val="28"/>
          <w:szCs w:val="28"/>
        </w:rPr>
        <w:t>威胁检测与响应“以全流量检测与分析技术为核心”，配合云主机</w:t>
      </w:r>
      <w:r>
        <w:rPr>
          <w:rFonts w:ascii="FangSong" w:eastAsia="FangSong" w:hAnsi="FangSong" w:cs="FangSong"/>
          <w:color w:val="231F20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8"/>
          <w:sz w:val="28"/>
          <w:szCs w:val="28"/>
        </w:rPr>
        <w:t>(HDR)、</w:t>
      </w:r>
      <w:r>
        <w:rPr>
          <w:rFonts w:ascii="FangSong" w:eastAsia="FangSong" w:hAnsi="FangSong" w:cs="FangSong"/>
          <w:color w:val="231F20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5"/>
          <w:sz w:val="28"/>
          <w:szCs w:val="28"/>
        </w:rPr>
        <w:t>PC</w:t>
      </w:r>
      <w:r>
        <w:rPr>
          <w:rFonts w:ascii="FangSong" w:eastAsia="FangSong" w:hAnsi="FangSong" w:cs="FangSong"/>
          <w:color w:val="231F20"/>
          <w:spacing w:val="-39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5"/>
          <w:sz w:val="28"/>
          <w:szCs w:val="28"/>
        </w:rPr>
        <w:t>终端</w:t>
      </w:r>
      <w:r>
        <w:rPr>
          <w:rFonts w:ascii="FangSong" w:eastAsia="FangSong" w:hAnsi="FangSong" w:cs="FangSong"/>
          <w:color w:val="231F20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5"/>
          <w:sz w:val="28"/>
          <w:szCs w:val="28"/>
        </w:rPr>
        <w:t>(EDR)、应用</w:t>
      </w:r>
      <w:r>
        <w:rPr>
          <w:rFonts w:ascii="FangSong" w:eastAsia="FangSong" w:hAnsi="FangSong" w:cs="FangSong"/>
          <w:color w:val="231F20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5"/>
          <w:sz w:val="28"/>
          <w:szCs w:val="28"/>
        </w:rPr>
        <w:t>(ADR)</w:t>
      </w:r>
      <w:r>
        <w:rPr>
          <w:rFonts w:ascii="FangSong" w:eastAsia="FangSong" w:hAnsi="FangSong" w:cs="FangSong"/>
          <w:color w:val="231F20"/>
          <w:spacing w:val="-42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5"/>
          <w:sz w:val="28"/>
          <w:szCs w:val="28"/>
        </w:rPr>
        <w:t>等更多维度的检测与响应能力，组成了以网络攻防</w:t>
      </w:r>
    </w:p>
    <w:p>
      <w:pPr>
        <w:spacing w:before="1" w:line="219" w:lineRule="auto"/>
        <w:ind w:left="79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color w:val="231F20"/>
          <w:spacing w:val="-6"/>
          <w:sz w:val="28"/>
          <w:szCs w:val="28"/>
        </w:rPr>
        <w:t>对抗为主要场景的一体化解决方案。</w:t>
      </w:r>
      <w:r>
        <w:rPr>
          <w:rFonts w:ascii="FangSong" w:eastAsia="FangSong" w:hAnsi="FangSong" w:cs="FangSong"/>
          <w:color w:val="231F20"/>
          <w:spacing w:val="121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6"/>
          <w:sz w:val="24"/>
          <w:szCs w:val="24"/>
        </w:rPr>
        <w:t>（详见</w:t>
      </w:r>
      <w:r>
        <w:rPr>
          <w:rFonts w:ascii="FangSong" w:eastAsia="FangSong" w:hAnsi="FangSong" w:cs="FangSong"/>
          <w:color w:val="231F20"/>
          <w:spacing w:val="-33"/>
          <w:sz w:val="24"/>
          <w:szCs w:val="24"/>
        </w:rPr>
        <w:t xml:space="preserve"> </w:t>
      </w:r>
      <w:hyperlink r:id="rId24" w:history="1">
        <w:r>
          <w:rPr>
            <w:rFonts w:ascii="FangSong" w:eastAsia="FangSong" w:hAnsi="FangSong" w:cs="FangSong"/>
            <w:color w:val="231F20"/>
            <w:spacing w:val="-6"/>
            <w:sz w:val="24"/>
            <w:szCs w:val="24"/>
          </w:rPr>
          <w:t>https:/</w:t>
        </w:r>
        <w:r>
          <w:rPr>
            <w:rFonts w:ascii="FangSong" w:eastAsia="FangSong" w:hAnsi="FangSong" w:cs="FangSong"/>
            <w:color w:val="231F20"/>
            <w:spacing w:val="-7"/>
            <w:sz w:val="24"/>
            <w:szCs w:val="24"/>
          </w:rPr>
          <w:t>/www.dwcon.cn/post/64</w:t>
        </w:r>
      </w:hyperlink>
      <w:r>
        <w:rPr>
          <w:rFonts w:ascii="FangSong" w:eastAsia="FangSong" w:hAnsi="FangSong" w:cs="FangSong"/>
          <w:color w:val="231F20"/>
          <w:spacing w:val="-7"/>
          <w:sz w:val="24"/>
          <w:szCs w:val="24"/>
        </w:rPr>
        <w:t>）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91" w:line="303" w:lineRule="auto"/>
        <w:ind w:left="81" w:right="95" w:firstLine="556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color w:val="231F20"/>
          <w:spacing w:val="-4"/>
          <w:sz w:val="28"/>
          <w:szCs w:val="28"/>
        </w:rPr>
        <w:t>据数世咨询观察，经过近三年的发展，网络</w:t>
      </w:r>
      <w:r>
        <w:rPr>
          <w:rFonts w:ascii="FangSong" w:eastAsia="FangSong" w:hAnsi="FangSong" w:cs="FangSong"/>
          <w:color w:val="231F20"/>
          <w:spacing w:val="-5"/>
          <w:sz w:val="28"/>
          <w:szCs w:val="28"/>
        </w:rPr>
        <w:t>流量检测与响应</w:t>
      </w:r>
      <w:r>
        <w:rPr>
          <w:rFonts w:ascii="FangSong" w:eastAsia="FangSong" w:hAnsi="FangSong" w:cs="FangSong"/>
          <w:color w:val="231F20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5"/>
          <w:sz w:val="28"/>
          <w:szCs w:val="28"/>
        </w:rPr>
        <w:t>(NDR)</w:t>
      </w:r>
      <w:r>
        <w:rPr>
          <w:rFonts w:ascii="FangSong" w:eastAsia="FangSong" w:hAnsi="FangSong" w:cs="FangSong"/>
          <w:color w:val="231F20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5"/>
          <w:sz w:val="28"/>
          <w:szCs w:val="28"/>
        </w:rPr>
        <w:t>已经进</w:t>
      </w:r>
      <w:r>
        <w:rPr>
          <w:rFonts w:ascii="FangSong" w:eastAsia="FangSong" w:hAnsi="FangSong" w:cs="FangSong"/>
          <w:color w:val="231F20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1"/>
          <w:sz w:val="28"/>
          <w:szCs w:val="28"/>
        </w:rPr>
        <w:t>一步成为安全运营团队的威胁检测与响应核心能力，因此，数世咨询以第三方</w:t>
      </w:r>
      <w:r>
        <w:rPr>
          <w:rFonts w:ascii="FangSong" w:eastAsia="FangSong" w:hAnsi="FangSong" w:cs="FangSong"/>
          <w:color w:val="231F20"/>
          <w:spacing w:val="10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2"/>
          <w:sz w:val="28"/>
          <w:szCs w:val="28"/>
        </w:rPr>
        <w:t>中立调研咨询机构的身份，基于田野调查，撰写本报告，希望对</w:t>
      </w:r>
      <w:r>
        <w:rPr>
          <w:rFonts w:ascii="FangSong" w:eastAsia="FangSong" w:hAnsi="FangSong" w:cs="FangSong"/>
          <w:color w:val="231F20"/>
          <w:spacing w:val="-59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2"/>
          <w:sz w:val="28"/>
          <w:szCs w:val="28"/>
        </w:rPr>
        <w:t>NDR</w:t>
      </w:r>
      <w:r>
        <w:rPr>
          <w:rFonts w:ascii="FangSong" w:eastAsia="FangSong" w:hAnsi="FangSong" w:cs="FangSong"/>
          <w:color w:val="231F20"/>
          <w:spacing w:val="-35"/>
          <w:sz w:val="28"/>
          <w:szCs w:val="28"/>
        </w:rPr>
        <w:t xml:space="preserve"> </w:t>
      </w:r>
      <w:r>
        <w:rPr>
          <w:rFonts w:ascii="FangSong" w:eastAsia="FangSong" w:hAnsi="FangSong" w:cs="FangSong"/>
          <w:color w:val="231F20"/>
          <w:spacing w:val="-2"/>
          <w:sz w:val="28"/>
          <w:szCs w:val="28"/>
        </w:rPr>
        <w:t>的市场份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https://d.book118.com/507152024144006044</w:t>
        </w:r>
      </w:hyperlink>
    </w:p>
    <w:p>
      <w:pPr>
        <w:spacing w:before="91" w:line="303" w:lineRule="auto"/>
        <w:ind w:left="81" w:right="95" w:firstLine="556"/>
        <w:jc w:val="both"/>
        <w:rPr>
          <w:rFonts w:ascii="FangSong" w:eastAsia="FangSong" w:hAnsi="FangSong" w:cs="FangSong"/>
          <w:sz w:val="28"/>
          <w:szCs w:val="28"/>
        </w:rPr>
      </w:pPr>
    </w:p>
    <w:sectPr>
      <w:headerReference w:type="default" r:id="rId26"/>
      <w:footerReference w:type="default" r:id="rId27"/>
      <w:pgSz w:w="11906" w:h="16838"/>
      <w:pgMar w:top="1153" w:right="1097" w:bottom="1014" w:left="1133" w:header="861" w:footer="814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5" w:lineRule="auto"/>
      <w:ind w:left="4791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color w:val="231F20"/>
        <w:sz w:val="24"/>
        <w:szCs w:val="24"/>
      </w:rPr>
      <w:t>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3</wp:posOffset>
          </wp:positionV>
          <wp:extent cx="7560005" cy="8362155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005" cy="8362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3</wp:posOffset>
          </wp:positionV>
          <wp:extent cx="7560005" cy="8362155"/>
          <wp:effectExtent l="0" t="0" r="0" b="0"/>
          <wp:wrapNone/>
          <wp:docPr id="185401428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401428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005" cy="8362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595pt;height:841.65pt;margin-top:0.14pt;margin-left:0.14pt;mso-position-horizontal-relative:page;mso-position-vertical-relative:page;position:absolute;z-index:251660288" o:allowincell="f" filled="t" fillcolor="#069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595pt;height:841.65pt;margin-top:0.14pt;margin-left:0.14pt;mso-position-horizontal-relative:page;mso-position-vertical-relative:page;position:absolute;z-index:251661312" o:allowincell="f" filled="t" fillcolor="#069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594.85pt;height:841.65pt;margin-top:0.14pt;margin-left:0.42pt;mso-position-horizontal-relative:page;mso-position-vertical-relative:page;position:absolute;z-index:251662336" o:allowincell="f" filled="t" fillcolor="#069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594.85pt;height:841.65pt;margin-top:0.14pt;margin-left:0.42pt;mso-position-horizontal-relative:page;mso-position-vertical-relative:page;position:absolute;z-index:251663360" o:allowincell="f" filled="t" fillcolor="#069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2" w:lineRule="auto"/>
      <w:jc w:val="right"/>
      <w:rPr>
        <w:rFonts w:ascii="Microsoft YaHei" w:eastAsia="Microsoft YaHei" w:hAnsi="Microsoft YaHei" w:cs="Microsoft YaHei"/>
        <w:sz w:val="22"/>
        <w:szCs w:val="22"/>
      </w:rPr>
    </w:pPr>
    <w:r>
      <w:rPr>
        <w:rFonts w:ascii="Microsoft YaHei" w:eastAsia="Microsoft YaHei" w:hAnsi="Microsoft YaHei" w:cs="Microsoft YaHei"/>
        <w:color w:val="231F20"/>
        <w:spacing w:val="-11"/>
        <w:sz w:val="22"/>
        <w:szCs w:val="22"/>
        <w14:textFill>
          <w14:solidFill>
            <w14:srgbClr w14:val="231F20">
              <w14:alpha w14:val="30196"/>
            </w14:srgbClr>
          </w14:solidFill>
        </w14:textFill>
      </w:rPr>
      <w:t>• 数世咨询能力指南 -</w:t>
    </w:r>
    <w:r>
      <w:rPr>
        <w:rFonts w:ascii="Microsoft YaHei" w:eastAsia="Microsoft YaHei" w:hAnsi="Microsoft YaHei" w:cs="Microsoft YaHei"/>
        <w:color w:val="231F20"/>
        <w:spacing w:val="19"/>
        <w:sz w:val="22"/>
        <w:szCs w:val="22"/>
        <w14:textFill>
          <w14:solidFill>
            <w14:srgbClr w14:val="231F20">
              <w14:alpha w14:val="30196"/>
            </w14:srgbClr>
          </w14:solidFill>
        </w14:textFill>
      </w:rPr>
      <w:t xml:space="preserve"> </w:t>
    </w:r>
    <w:r>
      <w:rPr>
        <w:rFonts w:ascii="Microsoft YaHei" w:eastAsia="Microsoft YaHei" w:hAnsi="Microsoft YaHei" w:cs="Microsoft YaHei"/>
        <w:color w:val="231F20"/>
        <w:spacing w:val="-11"/>
        <w:sz w:val="22"/>
        <w:szCs w:val="22"/>
        <w14:textFill>
          <w14:solidFill>
            <w14:srgbClr w14:val="231F20">
              <w14:alpha w14:val="30196"/>
            </w14:srgbClr>
          </w14:solidFill>
        </w14:textFill>
      </w:rPr>
      <w:t>NDR •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eader" Target="header1.xml" /><Relationship Id="rId13" Type="http://schemas.openxmlformats.org/officeDocument/2006/relationships/header" Target="header2.xml" /><Relationship Id="rId14" Type="http://schemas.openxmlformats.org/officeDocument/2006/relationships/image" Target="media/image10.png" /><Relationship Id="rId15" Type="http://schemas.openxmlformats.org/officeDocument/2006/relationships/header" Target="header3.xml" /><Relationship Id="rId16" Type="http://schemas.openxmlformats.org/officeDocument/2006/relationships/header" Target="header4.xml" /><Relationship Id="rId17" Type="http://schemas.openxmlformats.org/officeDocument/2006/relationships/image" Target="media/image11.png" /><Relationship Id="rId18" Type="http://schemas.openxmlformats.org/officeDocument/2006/relationships/header" Target="head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image" Target="media/image12.jpeg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header" Target="header9.xml" /><Relationship Id="rId24" Type="http://schemas.openxmlformats.org/officeDocument/2006/relationships/hyperlink" Target="https://www.dwcon.cn/post/64" TargetMode="External" /><Relationship Id="rId25" Type="http://schemas.openxmlformats.org/officeDocument/2006/relationships/hyperlink" Target="https://d.book118.com/507152024144006044" TargetMode="External" /><Relationship Id="rId26" Type="http://schemas.openxmlformats.org/officeDocument/2006/relationships/header" Target="header10.xml" /><Relationship Id="rId27" Type="http://schemas.openxmlformats.org/officeDocument/2006/relationships/footer" Target="footer1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2024-02-27T18:50:39Z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2024-02-27T18:54:25Z</vt:filetime>
  </property>
  <property fmtid="{D5CDD505-2E9C-101B-9397-08002B2CF9AE}" pid="3" name="CRO">
    <vt:lpwstr>wqlLaW5nc29mdCBQREYgdG8gV1BTIDkw</vt:lpwstr>
  </property>
</Properties>
</file>