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1188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2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鱼肝</w:t>
      </w: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油项目创业计划书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86823376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0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、鱼肝油项目建设期原辅材料供应情况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二)、鱼肝油项目运营期原辅材料供应及质量管理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、鱼肝油项目建设背景及必要性分析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、鱼肝油项目可行性研究报告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20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4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)、鱼肝油项目技术工艺分析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(三)、鱼肝油项目技术流程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四)、设备选型方案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)、鱼肝油项目总平面设计要求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)、社会责任鱼肝油项目与计划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七、财务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、进度计划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(一)、鱼肝油项目进度安排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、鱼肝油项目实施保障措施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31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94257267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8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(五)、鱼肝油项目实施保障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十、质量管理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33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96717149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十一、人力资源管理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4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三)、员工培训与发展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)、员工关系与团队建设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二、供应链管理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项目商业计划书是为了规范鱼肝油项目的实施步骤和计划而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编</w:t>
      </w:r>
      <w:r>
        <w:rPr>
          <w:rFonts w:ascii="FangSong" w:eastAsia="FangSong" w:hAnsi="FangSong" w:cs="FangSong"/>
          <w:spacing w:val="-8"/>
          <w:sz w:val="28"/>
          <w:szCs w:val="28"/>
        </w:rPr>
        <w:t>写的。通过详细描述鱼肝油项目的背景和目标，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分析项目的可行性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和</w:t>
      </w:r>
      <w:r>
        <w:rPr>
          <w:rFonts w:ascii="FangSong" w:eastAsia="FangSong" w:hAnsi="FangSong" w:cs="FangSong"/>
          <w:spacing w:val="-12"/>
          <w:sz w:val="28"/>
          <w:szCs w:val="28"/>
        </w:rPr>
        <w:t>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本方案旨在为项目相关人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员提供一个清晰的</w:t>
      </w:r>
      <w:r>
        <w:rPr>
          <w:rFonts w:ascii="FangSong" w:eastAsia="FangSong" w:hAnsi="FangSong" w:cs="FangSong"/>
          <w:spacing w:val="-3"/>
          <w:sz w:val="28"/>
          <w:szCs w:val="28"/>
        </w:rPr>
        <w:t>指</w:t>
      </w:r>
      <w:r>
        <w:rPr>
          <w:rFonts w:ascii="FangSong" w:eastAsia="FangSong" w:hAnsi="FangSong" w:cs="FangSong"/>
          <w:spacing w:val="-2"/>
          <w:sz w:val="28"/>
          <w:szCs w:val="28"/>
        </w:rPr>
        <w:t>导和参考。请注意，本方案不可做为商业用途，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只</w:t>
      </w:r>
      <w:r>
        <w:rPr>
          <w:rFonts w:ascii="FangSong" w:eastAsia="FangSong" w:hAnsi="FangSong" w:cs="FangSong"/>
          <w:spacing w:val="-6"/>
          <w:sz w:val="28"/>
          <w:szCs w:val="28"/>
        </w:rPr>
        <w:t>用作学习交流。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)、鱼肝油项目建设期原辅材料供应情况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在鱼</w:t>
      </w:r>
      <w:r>
        <w:rPr>
          <w:rFonts w:ascii="FangSong" w:eastAsia="FangSong" w:hAnsi="FangSong" w:cs="FangSong"/>
          <w:spacing w:val="-15"/>
          <w:sz w:val="28"/>
          <w:szCs w:val="28"/>
        </w:rPr>
        <w:t>肝</w:t>
      </w:r>
      <w:r>
        <w:rPr>
          <w:rFonts w:ascii="FangSong" w:eastAsia="FangSong" w:hAnsi="FangSong" w:cs="FangSong"/>
          <w:spacing w:val="-8"/>
          <w:sz w:val="28"/>
          <w:szCs w:val="28"/>
        </w:rPr>
        <w:t>油项目的建设和运营过程中，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顺利进行和产品</w:t>
      </w:r>
      <w:r>
        <w:rPr>
          <w:rFonts w:ascii="FangSong" w:eastAsia="FangSong" w:hAnsi="FangSong" w:cs="FangSong"/>
          <w:spacing w:val="-4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>量稳定的重要环节。本章将详细探讨鱼肝油项目建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设期和运营期的原辅材料供应情况，以及相关的质量管理措</w:t>
      </w:r>
      <w:r>
        <w:rPr>
          <w:rFonts w:ascii="FangSong" w:eastAsia="FangSong" w:hAnsi="FangSong" w:cs="FangSong"/>
          <w:spacing w:val="-1"/>
          <w:sz w:val="28"/>
          <w:szCs w:val="28"/>
        </w:rPr>
        <w:t>施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鱼肝油项目建设期原辅材</w:t>
      </w:r>
      <w:r>
        <w:rPr>
          <w:rFonts w:ascii="FangSong" w:eastAsia="FangSong" w:hAnsi="FangSong" w:cs="FangSong"/>
          <w:sz w:val="28"/>
          <w:szCs w:val="28"/>
        </w:rPr>
        <w:t>料供应情况</w:t>
      </w:r>
    </w:p>
    <w:p>
      <w:pPr>
        <w:spacing w:before="292" w:line="411" w:lineRule="auto"/>
        <w:ind w:left="29" w:right="3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在鱼</w:t>
      </w:r>
      <w:r>
        <w:rPr>
          <w:rFonts w:ascii="FangSong" w:eastAsia="FangSong" w:hAnsi="FangSong" w:cs="FangSong"/>
          <w:spacing w:val="-15"/>
          <w:sz w:val="28"/>
          <w:szCs w:val="28"/>
        </w:rPr>
        <w:t>肝</w:t>
      </w:r>
      <w:r>
        <w:rPr>
          <w:rFonts w:ascii="FangSong" w:eastAsia="FangSong" w:hAnsi="FangSong" w:cs="FangSong"/>
          <w:spacing w:val="-8"/>
          <w:sz w:val="28"/>
          <w:szCs w:val="28"/>
        </w:rPr>
        <w:t>油项目建设期间，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有着直接的影</w:t>
      </w:r>
      <w:r>
        <w:rPr>
          <w:rFonts w:ascii="FangSong" w:eastAsia="FangSong" w:hAnsi="FangSong" w:cs="FangSong"/>
          <w:spacing w:val="-5"/>
          <w:sz w:val="28"/>
          <w:szCs w:val="28"/>
        </w:rPr>
        <w:t>响</w:t>
      </w:r>
      <w:r>
        <w:rPr>
          <w:rFonts w:ascii="FangSong" w:eastAsia="FangSong" w:hAnsi="FangSong" w:cs="FangSong"/>
          <w:spacing w:val="-3"/>
          <w:sz w:val="28"/>
          <w:szCs w:val="28"/>
        </w:rPr>
        <w:t>。下面是鱼肝油项目建设期原辅材料供应情况的主要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内</w:t>
      </w:r>
      <w:r>
        <w:rPr>
          <w:rFonts w:ascii="FangSong" w:eastAsia="FangSong" w:hAnsi="FangSong" w:cs="FangSong"/>
          <w:spacing w:val="-17"/>
          <w:sz w:val="28"/>
          <w:szCs w:val="28"/>
        </w:rPr>
        <w:t>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36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before="1"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7" w:line="220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</w:p>
    <w:p>
      <w:pPr>
        <w:sectPr>
          <w:pgSz w:w="11906" w:h="16839"/>
          <w:pgMar w:top="1431" w:right="1763" w:bottom="0" w:left="1785" w:header="0" w:footer="0" w:gutter="0"/>
          <w:pgNumType w:start="5"/>
          <w:cols w:space="708"/>
        </w:sectPr>
      </w:pPr>
    </w:p>
    <w:p>
      <w:pPr>
        <w:spacing w:before="183" w:line="220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before="290"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8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(二)、鱼肝油项目运营期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9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鱼</w:t>
      </w:r>
      <w:r>
        <w:rPr>
          <w:rFonts w:ascii="FangSong" w:eastAsia="FangSong" w:hAnsi="FangSong" w:cs="FangSong"/>
          <w:spacing w:val="-9"/>
          <w:sz w:val="28"/>
          <w:szCs w:val="28"/>
        </w:rPr>
        <w:t>肝油项目进入运营期后，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原辅材料的持续供应和质量管理同样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至关重要。下面是鱼肝油项目运营期原辅材料供应及质量管理的关键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方</w:t>
      </w:r>
      <w:r>
        <w:rPr>
          <w:rFonts w:ascii="FangSong" w:eastAsia="FangSong" w:hAnsi="FangSong" w:cs="FangSong"/>
          <w:spacing w:val="-19"/>
          <w:sz w:val="28"/>
          <w:szCs w:val="28"/>
        </w:rPr>
        <w:t>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1"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2" w:line="417" w:lineRule="auto"/>
        <w:ind w:left="35" w:right="102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二、鱼肝油项目建设背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3" w:line="414" w:lineRule="auto"/>
        <w:ind w:left="40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多</w:t>
      </w:r>
      <w:r>
        <w:rPr>
          <w:rFonts w:ascii="FangSong" w:eastAsia="FangSong" w:hAnsi="FangSong" w:cs="FangSong"/>
          <w:spacing w:val="-17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</w:p>
    <w:p>
      <w:pPr>
        <w:sectPr>
          <w:pgSz w:w="11906" w:h="16839"/>
          <w:pgMar w:top="1431" w:right="1697" w:bottom="0" w:left="1785" w:header="0" w:footer="0" w:gutter="0"/>
          <w:pgNumType w:start="7"/>
          <w:cols w:space="708"/>
        </w:sectPr>
      </w:pPr>
    </w:p>
    <w:p>
      <w:pPr>
        <w:spacing w:before="183" w:line="224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449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4" w:line="411" w:lineRule="auto"/>
        <w:ind w:left="31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1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ectPr>
          <w:pgSz w:w="11906" w:h="16839"/>
          <w:pgMar w:top="1431" w:right="1785" w:bottom="0" w:left="1785" w:header="0" w:footer="0" w:gutter="0"/>
          <w:pgNumType w:start="8"/>
          <w:cols w:space="708"/>
        </w:sectPr>
      </w:pPr>
    </w:p>
    <w:p>
      <w:pPr>
        <w:spacing w:before="183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三、鱼肝油项目可行性研究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2" w:right="102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在鱼</w:t>
      </w:r>
      <w:r>
        <w:rPr>
          <w:rFonts w:ascii="FangSong" w:eastAsia="FangSong" w:hAnsi="FangSong" w:cs="FangSong"/>
          <w:spacing w:val="-15"/>
          <w:sz w:val="28"/>
          <w:szCs w:val="28"/>
        </w:rPr>
        <w:t>肝</w:t>
      </w:r>
      <w:r>
        <w:rPr>
          <w:rFonts w:ascii="FangSong" w:eastAsia="FangSong" w:hAnsi="FangSong" w:cs="FangSong"/>
          <w:spacing w:val="-8"/>
          <w:sz w:val="28"/>
          <w:szCs w:val="28"/>
        </w:rPr>
        <w:t>油行业，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用</w:t>
      </w:r>
      <w:r>
        <w:rPr>
          <w:rFonts w:ascii="FangSong" w:eastAsia="FangSong" w:hAnsi="FangSong" w:cs="FangSong"/>
          <w:spacing w:val="-6"/>
          <w:sz w:val="28"/>
          <w:szCs w:val="28"/>
        </w:rPr>
        <w:t>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right="4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9" w:line="221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</w:p>
    <w:p>
      <w:pPr>
        <w:sectPr>
          <w:pgSz w:w="11906" w:h="16839"/>
          <w:pgMar w:top="1431" w:right="1697" w:bottom="0" w:left="1785" w:header="0" w:footer="0" w:gutter="0"/>
          <w:pgNumType w:start="9"/>
          <w:cols w:space="708"/>
        </w:sectPr>
      </w:pPr>
    </w:p>
    <w:p>
      <w:pPr>
        <w:spacing w:before="182" w:line="355" w:lineRule="auto"/>
        <w:ind w:left="37" w:right="82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20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2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上脱颖而出，成为</w:t>
      </w:r>
      <w:r>
        <w:rPr>
          <w:rFonts w:ascii="FangSong" w:eastAsia="FangSong" w:hAnsi="FangSong" w:cs="FangSong"/>
          <w:spacing w:val="-2"/>
          <w:sz w:val="28"/>
          <w:szCs w:val="28"/>
        </w:rPr>
        <w:t>消费者首选的鱼肝油产品。</w:t>
      </w:r>
    </w:p>
    <w:p>
      <w:pPr>
        <w:spacing w:before="244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鱼肝油项目总投资</w:t>
      </w:r>
    </w:p>
    <w:p>
      <w:pPr>
        <w:spacing w:before="287" w:line="411" w:lineRule="auto"/>
        <w:ind w:left="39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建设规模旨在实现一个全面、可持续的鱼肝油项目。鱼肝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油项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4"/>
          <w:sz w:val="28"/>
          <w:szCs w:val="28"/>
        </w:rPr>
        <w:t>总投资将主要用于以下几个方面：</w:t>
      </w:r>
    </w:p>
    <w:p>
      <w:pPr>
        <w:spacing w:before="1" w:line="411" w:lineRule="auto"/>
        <w:ind w:left="34" w:right="82" w:firstLine="6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我们将投入资金用于基础设施的修建，确保鱼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肝</w:t>
      </w:r>
      <w:r>
        <w:rPr>
          <w:rFonts w:ascii="FangSong" w:eastAsia="FangSong" w:hAnsi="FangSong" w:cs="FangSong"/>
          <w:spacing w:val="-5"/>
          <w:sz w:val="28"/>
          <w:szCs w:val="28"/>
        </w:rPr>
        <w:t>油项目的顺利进行。</w:t>
      </w:r>
    </w:p>
    <w:p>
      <w:pPr>
        <w:spacing w:before="1" w:line="416" w:lineRule="auto"/>
        <w:ind w:left="32" w:right="82" w:firstLine="7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一部分资金将用于技术研发，以确保鱼肝油项目引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领行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3"/>
          <w:sz w:val="28"/>
          <w:szCs w:val="28"/>
        </w:rPr>
        <w:t>发展潮流，保持技术创新。</w:t>
      </w:r>
    </w:p>
    <w:p>
      <w:pPr>
        <w:sectPr>
          <w:pgSz w:w="11906" w:h="16839"/>
          <w:pgMar w:top="1431" w:right="1718" w:bottom="0" w:left="1785" w:header="0" w:footer="0" w:gutter="0"/>
          <w:pgNumType w:start="10"/>
          <w:cols w:space="708"/>
        </w:sectPr>
      </w:pPr>
    </w:p>
    <w:p>
      <w:pPr>
        <w:spacing w:before="182" w:line="222" w:lineRule="auto"/>
        <w:ind w:left="731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</w:p>
    <w:p>
      <w:pPr>
        <w:spacing w:before="287" w:line="223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285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鱼肝油项目规模与</w:t>
      </w:r>
      <w:r>
        <w:rPr>
          <w:rFonts w:ascii="FangSong" w:eastAsia="FangSong" w:hAnsi="FangSong" w:cs="FangSong"/>
          <w:sz w:val="28"/>
          <w:szCs w:val="28"/>
        </w:rPr>
        <w:t>产能</w:t>
      </w:r>
    </w:p>
    <w:p>
      <w:pPr>
        <w:spacing w:before="288" w:line="339" w:lineRule="auto"/>
        <w:ind w:left="34" w:right="102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年</w:t>
      </w:r>
      <w:r>
        <w:rPr>
          <w:rFonts w:ascii="FangSong" w:eastAsia="FangSong" w:hAnsi="FangSong" w:cs="FangSong"/>
          <w:spacing w:val="-16"/>
          <w:sz w:val="28"/>
          <w:szCs w:val="28"/>
        </w:rPr>
        <w:t>产量：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我们计划在鱼肝油项目建设后的第一年实现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年</w:t>
      </w:r>
      <w:r>
        <w:rPr>
          <w:rFonts w:ascii="FangSong" w:eastAsia="FangSong" w:hAnsi="FangSong" w:cs="FangSong"/>
          <w:spacing w:val="-23"/>
          <w:sz w:val="28"/>
          <w:szCs w:val="28"/>
        </w:rPr>
        <w:t>产</w:t>
      </w:r>
      <w:r>
        <w:rPr>
          <w:rFonts w:ascii="FangSong" w:eastAsia="FangSong" w:hAnsi="FangSong" w:cs="FangSong"/>
          <w:spacing w:val="-22"/>
          <w:sz w:val="28"/>
          <w:szCs w:val="28"/>
        </w:rPr>
        <w:t>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产</w:t>
      </w:r>
      <w:r>
        <w:rPr>
          <w:rFonts w:ascii="FangSong" w:eastAsia="FangSong" w:hAnsi="FangSong" w:cs="FangSong"/>
          <w:spacing w:val="-9"/>
          <w:sz w:val="28"/>
          <w:szCs w:val="28"/>
        </w:rPr>
        <w:t>量水平。</w:t>
      </w:r>
    </w:p>
    <w:p>
      <w:pPr>
        <w:spacing w:before="4" w:line="371" w:lineRule="auto"/>
        <w:ind w:left="40" w:right="46" w:firstLine="7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鱼</w:t>
      </w:r>
      <w:r>
        <w:rPr>
          <w:rFonts w:ascii="FangSong" w:eastAsia="FangSong" w:hAnsi="FangSong" w:cs="FangSong"/>
          <w:spacing w:val="-14"/>
          <w:sz w:val="28"/>
          <w:szCs w:val="28"/>
        </w:rPr>
        <w:t>肝油项目规模：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鱼肝油项目将建设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，包括生产厂房、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办</w:t>
      </w:r>
      <w:r>
        <w:rPr>
          <w:rFonts w:ascii="FangSong" w:eastAsia="FangSong" w:hAnsi="FangSong" w:cs="FangSong"/>
          <w:spacing w:val="-4"/>
          <w:sz w:val="28"/>
          <w:szCs w:val="28"/>
        </w:rPr>
        <w:t>公区域、仓储设施等。这将确保鱼肝油项目能够满足预期的产能需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求，并</w:t>
      </w:r>
      <w:r>
        <w:rPr>
          <w:rFonts w:ascii="FangSong" w:eastAsia="FangSong" w:hAnsi="FangSong" w:cs="FangSong"/>
          <w:spacing w:val="-3"/>
          <w:sz w:val="28"/>
          <w:szCs w:val="28"/>
        </w:rPr>
        <w:t>为未来的扩展提供充足的空间。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包括废水处理</w:t>
      </w:r>
      <w:r>
        <w:rPr>
          <w:rFonts w:ascii="FangSong" w:eastAsia="FangSong" w:hAnsi="FangSong" w:cs="FangSong"/>
          <w:spacing w:val="-3"/>
          <w:sz w:val="28"/>
          <w:szCs w:val="28"/>
        </w:rPr>
        <w:t>、</w:t>
      </w:r>
      <w:r>
        <w:rPr>
          <w:rFonts w:ascii="FangSong" w:eastAsia="FangSong" w:hAnsi="FangSong" w:cs="FangSong"/>
          <w:spacing w:val="-2"/>
          <w:sz w:val="28"/>
          <w:szCs w:val="28"/>
        </w:rPr>
        <w:t>废气处理等，以确保鱼肝油项目的环保性。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鱼肝油项目总投资与用地</w:t>
      </w:r>
      <w:r>
        <w:rPr>
          <w:rFonts w:ascii="FangSong" w:eastAsia="FangSong" w:hAnsi="FangSong" w:cs="FangSong"/>
          <w:sz w:val="28"/>
          <w:szCs w:val="28"/>
        </w:rPr>
        <w:t>规模</w:t>
      </w:r>
    </w:p>
    <w:p>
      <w:pPr>
        <w:spacing w:before="286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该鱼肝油</w:t>
      </w:r>
      <w:r>
        <w:rPr>
          <w:rFonts w:ascii="FangSong" w:eastAsia="FangSong" w:hAnsi="FangSong" w:cs="FangSong"/>
          <w:spacing w:val="-4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目总征地面积为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亩)，其中：</w:t>
      </w:r>
    </w:p>
    <w:p>
      <w:pPr>
        <w:sectPr>
          <w:pgSz w:w="11906" w:h="16839"/>
          <w:pgMar w:top="1431" w:right="1697" w:bottom="0" w:left="1785" w:header="0" w:footer="0" w:gutter="0"/>
          <w:pgNumType w:start="11"/>
          <w:cols w:space="708"/>
        </w:sectPr>
      </w:pPr>
    </w:p>
    <w:p>
      <w:pPr>
        <w:spacing w:before="185" w:line="411" w:lineRule="auto"/>
        <w:ind w:left="32" w:right="66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净用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亩)。鱼肝油项目规划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的总</w:t>
      </w:r>
      <w:r>
        <w:rPr>
          <w:rFonts w:ascii="FangSong" w:eastAsia="FangSong" w:hAnsi="FangSong" w:cs="FangSong"/>
          <w:spacing w:val="-15"/>
          <w:sz w:val="28"/>
          <w:szCs w:val="28"/>
        </w:rPr>
        <w:t>建</w:t>
      </w:r>
      <w:r>
        <w:rPr>
          <w:rFonts w:ascii="FangSong" w:eastAsia="FangSong" w:hAnsi="FangSong" w:cs="FangSong"/>
          <w:spacing w:val="-9"/>
          <w:sz w:val="28"/>
          <w:szCs w:val="28"/>
        </w:rPr>
        <w:t>筑面积为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平方米，包括规划建设主体工程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平方米，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</w:t>
      </w:r>
      <w:r>
        <w:rPr>
          <w:rFonts w:ascii="FangSong" w:eastAsia="FangSong" w:hAnsi="FangSong" w:cs="FangSong"/>
          <w:spacing w:val="-10"/>
          <w:sz w:val="28"/>
          <w:szCs w:val="28"/>
        </w:rPr>
        <w:t>容建筑面积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XX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8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鱼肝油项目计划购置设备共计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万元。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些</w:t>
      </w:r>
      <w:r>
        <w:rPr>
          <w:rFonts w:ascii="FangSong" w:eastAsia="FangSong" w:hAnsi="FangSong" w:cs="FangSong"/>
          <w:spacing w:val="-8"/>
          <w:sz w:val="28"/>
          <w:szCs w:val="28"/>
        </w:rPr>
        <w:t>设备将在鱼肝油项目运营中发挥关键作用，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提高生产效率和产品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3"/>
          <w:sz w:val="28"/>
          <w:szCs w:val="28"/>
        </w:rPr>
        <w:t>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8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鱼</w:t>
      </w:r>
      <w:r>
        <w:rPr>
          <w:rFonts w:ascii="FangSong" w:eastAsia="FangSong" w:hAnsi="FangSong" w:cs="FangSong"/>
          <w:spacing w:val="-4"/>
          <w:sz w:val="28"/>
          <w:szCs w:val="28"/>
        </w:rPr>
        <w:t>肝油项目计划总投资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万元，其中包括用地费、建筑工程投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资和设备购置费等</w:t>
      </w:r>
      <w:r>
        <w:rPr>
          <w:rFonts w:ascii="FangSong" w:eastAsia="FangSong" w:hAnsi="FangSong" w:cs="FangSong"/>
          <w:spacing w:val="-3"/>
          <w:sz w:val="28"/>
          <w:szCs w:val="28"/>
        </w:rPr>
        <w:t>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这将为鱼肝油</w:t>
      </w:r>
      <w:r>
        <w:rPr>
          <w:rFonts w:ascii="FangSong" w:eastAsia="FangSong" w:hAnsi="FangSong" w:cs="FangSong"/>
          <w:spacing w:val="-3"/>
          <w:sz w:val="28"/>
          <w:szCs w:val="28"/>
        </w:rPr>
        <w:t>项</w:t>
      </w:r>
      <w:r>
        <w:rPr>
          <w:rFonts w:ascii="FangSong" w:eastAsia="FangSong" w:hAnsi="FangSong" w:cs="FangSong"/>
          <w:spacing w:val="-2"/>
          <w:sz w:val="28"/>
          <w:szCs w:val="28"/>
        </w:rPr>
        <w:t>目未来的发展提供可观的经济回报。</w:t>
      </w:r>
    </w:p>
    <w:p>
      <w:pPr>
        <w:spacing w:before="1" w:line="416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7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87"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</w:t>
      </w:r>
      <w:r>
        <w:rPr>
          <w:rFonts w:ascii="FangSong" w:eastAsia="FangSong" w:hAnsi="FangSong" w:cs="FangSong"/>
          <w:spacing w:val="-2"/>
          <w:sz w:val="28"/>
          <w:szCs w:val="28"/>
        </w:rPr>
        <w:t>持技术创新的前瞻性，将其纳入企业发展规划的核心。</w:t>
      </w:r>
    </w:p>
    <w:p>
      <w:pPr>
        <w:sectPr>
          <w:pgSz w:w="11906" w:h="16839"/>
          <w:pgMar w:top="1431" w:right="1697" w:bottom="0" w:left="1785" w:header="0" w:footer="0" w:gutter="0"/>
          <w:pgNumType w:start="12"/>
          <w:cols w:space="708"/>
        </w:sectPr>
      </w:pPr>
    </w:p>
    <w:p>
      <w:pPr>
        <w:spacing w:before="185" w:line="411" w:lineRule="auto"/>
        <w:ind w:left="31" w:firstLine="6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24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</w:t>
      </w:r>
      <w:r>
        <w:rPr>
          <w:rFonts w:ascii="FangSong" w:eastAsia="FangSong" w:hAnsi="FangSong" w:cs="FangSong"/>
          <w:spacing w:val="-12"/>
          <w:sz w:val="28"/>
          <w:szCs w:val="28"/>
        </w:rPr>
        <w:t>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9" w:line="411" w:lineRule="auto"/>
        <w:ind w:left="32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于创新的人才生态</w:t>
      </w:r>
      <w:r>
        <w:rPr>
          <w:rFonts w:ascii="FangSong" w:eastAsia="FangSong" w:hAnsi="FangSong" w:cs="FangSong"/>
          <w:spacing w:val="-3"/>
          <w:sz w:val="28"/>
          <w:szCs w:val="28"/>
        </w:rPr>
        <w:t>系</w:t>
      </w:r>
      <w:r>
        <w:rPr>
          <w:rFonts w:ascii="FangSong" w:eastAsia="FangSong" w:hAnsi="FangSong" w:cs="FangSong"/>
          <w:spacing w:val="-2"/>
          <w:sz w:val="28"/>
          <w:szCs w:val="28"/>
        </w:rPr>
        <w:t>统。通过不断提升员工的技术水平和创新意识，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</w:t>
      </w:r>
      <w:r>
        <w:rPr>
          <w:rFonts w:ascii="FangSong" w:eastAsia="FangSong" w:hAnsi="FangSong" w:cs="FangSong"/>
          <w:spacing w:val="-4"/>
          <w:sz w:val="28"/>
          <w:szCs w:val="28"/>
        </w:rPr>
        <w:t>现企业长期可持续发展。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9" w:line="411" w:lineRule="auto"/>
        <w:ind w:left="32" w:right="9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before="1" w:line="414" w:lineRule="auto"/>
        <w:ind w:left="33" w:right="59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ectPr>
          <w:pgSz w:w="11906" w:h="16839"/>
          <w:pgMar w:top="1431" w:right="1704" w:bottom="0" w:left="1785" w:header="0" w:footer="0" w:gutter="0"/>
          <w:pgNumType w:start="13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(二)、鱼肝油项目技术工艺分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析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2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1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2" w:line="411" w:lineRule="auto"/>
        <w:ind w:left="33" w:right="5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提供优质产品和服务。保障工艺流程能够满足鱼肝油项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</w:t>
      </w:r>
      <w:r>
        <w:rPr>
          <w:rFonts w:ascii="FangSong" w:eastAsia="FangSong" w:hAnsi="FangSong" w:cs="FangSong"/>
          <w:spacing w:val="-12"/>
          <w:sz w:val="28"/>
          <w:szCs w:val="28"/>
        </w:rPr>
        <w:t>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严格按照工艺流程技术要求进行操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作</w:t>
      </w:r>
      <w:r>
        <w:rPr>
          <w:rFonts w:ascii="FangSong" w:eastAsia="FangSong" w:hAnsi="FangSong" w:cs="FangSong"/>
          <w:spacing w:val="-5"/>
          <w:sz w:val="28"/>
          <w:szCs w:val="28"/>
        </w:rPr>
        <w:t>，提高产品合格率。</w:t>
      </w:r>
    </w:p>
    <w:p>
      <w:pPr>
        <w:spacing w:before="2" w:line="411" w:lineRule="auto"/>
        <w:ind w:left="32" w:right="20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32" w:right="5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鱼肝油项目建设贯彻“三同时”的原则，注重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before="1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90" w:line="411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鱼</w:t>
      </w:r>
      <w:r>
        <w:rPr>
          <w:rFonts w:ascii="FangSong" w:eastAsia="FangSong" w:hAnsi="FangSong" w:cs="FangSong"/>
          <w:spacing w:val="-9"/>
          <w:sz w:val="28"/>
          <w:szCs w:val="28"/>
        </w:rPr>
        <w:t>肝油项目拟采用国内成熟的生产工艺，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生产技术由生产技术人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员和研发技术人</w:t>
      </w:r>
      <w:r>
        <w:rPr>
          <w:rFonts w:ascii="FangSong" w:eastAsia="FangSong" w:hAnsi="FangSong" w:cs="FangSong"/>
          <w:spacing w:val="-5"/>
          <w:sz w:val="28"/>
          <w:szCs w:val="28"/>
        </w:rPr>
        <w:t>员</w:t>
      </w:r>
      <w:r>
        <w:rPr>
          <w:rFonts w:ascii="FangSong" w:eastAsia="FangSong" w:hAnsi="FangSong" w:cs="FangSong"/>
          <w:spacing w:val="-3"/>
          <w:sz w:val="28"/>
          <w:szCs w:val="28"/>
        </w:rPr>
        <w:t>共同制定。所采用的技术具有能耗低、高质量、高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环</w:t>
      </w:r>
      <w:r>
        <w:rPr>
          <w:rFonts w:ascii="FangSong" w:eastAsia="FangSong" w:hAnsi="FangSong" w:cs="FangSong"/>
          <w:spacing w:val="-2"/>
          <w:sz w:val="28"/>
          <w:szCs w:val="28"/>
        </w:rPr>
        <w:t>保性的特点，所生产的产品已经在国内外市场获得认可。</w:t>
      </w:r>
    </w:p>
    <w:p>
      <w:pPr>
        <w:spacing w:before="2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ectPr>
          <w:pgSz w:w="11906" w:h="16839"/>
          <w:pgMar w:top="1431" w:right="1743" w:bottom="0" w:left="1785" w:header="0" w:footer="0" w:gutter="0"/>
          <w:pgNumType w:start="14"/>
          <w:cols w:space="708"/>
        </w:sectPr>
      </w:pPr>
    </w:p>
    <w:p>
      <w:pPr>
        <w:spacing w:before="182" w:line="414" w:lineRule="auto"/>
        <w:ind w:left="33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鱼肝</w:t>
      </w:r>
      <w:r>
        <w:rPr>
          <w:rFonts w:ascii="FangSong" w:eastAsia="FangSong" w:hAnsi="FangSong" w:cs="FangSong"/>
          <w:spacing w:val="-7"/>
          <w:sz w:val="28"/>
          <w:szCs w:val="28"/>
        </w:rPr>
        <w:t>油</w:t>
      </w:r>
      <w:r>
        <w:rPr>
          <w:rFonts w:ascii="FangSong" w:eastAsia="FangSong" w:hAnsi="FangSong" w:cs="FangSong"/>
          <w:spacing w:val="-4"/>
          <w:sz w:val="28"/>
          <w:szCs w:val="28"/>
        </w:rPr>
        <w:t>项目的技术保障措施从设计、施工、试运行到投产、销售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以确保鱼肝油项目在技术开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发和生产技术应用</w:t>
      </w:r>
      <w:r>
        <w:rPr>
          <w:rFonts w:ascii="FangSong" w:eastAsia="FangSong" w:hAnsi="FangSong" w:cs="FangSong"/>
          <w:spacing w:val="-3"/>
          <w:sz w:val="28"/>
          <w:szCs w:val="28"/>
        </w:rPr>
        <w:t>上达到现代化生产水平。这种综合的技术支持将确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保鱼肝油项目的可持续发展和高效运营。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、鱼肝油项目技术流程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pacing w:before="290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5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6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6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成功后，进行正式批量生产。</w:t>
      </w:r>
    </w:p>
    <w:p>
      <w:pPr>
        <w:spacing w:before="1"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sz w:val="28"/>
          <w:szCs w:val="28"/>
        </w:rPr>
        <w:t>生产过程的稳定性。</w:t>
      </w:r>
    </w:p>
    <w:p>
      <w:pPr>
        <w:spacing w:before="290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2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7" w:line="624" w:lineRule="exact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通过质量检测、过程监控确保产品符合标准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3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4" w:line="221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89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提供售后服务，解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决客户使用过程中的问题。</w:t>
      </w:r>
    </w:p>
    <w:p>
      <w:pPr>
        <w:spacing w:before="1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before="287"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在鱼肝油项目运营中，进行技术持续改进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0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pacing w:before="290" w:line="411" w:lineRule="auto"/>
        <w:ind w:left="1157" w:right="605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运用数据分</w:t>
      </w:r>
      <w:r>
        <w:rPr>
          <w:rFonts w:ascii="FangSong" w:eastAsia="FangSong" w:hAnsi="FangSong" w:cs="FangSong"/>
          <w:spacing w:val="-2"/>
          <w:sz w:val="28"/>
          <w:szCs w:val="28"/>
        </w:rPr>
        <w:t>析工具监测和分析鱼肝油项目各环节数据。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1"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共同构建了高效、稳定的鱼肝油项目技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术实施框架，确保鱼肝油项目顺利推进。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4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选用的设备能够满足鱼肝油项目的技术要求，例如：</w:t>
      </w:r>
    </w:p>
    <w:p>
      <w:pPr>
        <w:spacing w:before="288" w:line="417" w:lineRule="auto"/>
        <w:ind w:left="732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</w:p>
    <w:p>
      <w:pPr>
        <w:sectPr>
          <w:pgSz w:w="11906" w:h="16839"/>
          <w:pgMar w:top="1431" w:right="1697" w:bottom="0" w:left="1785" w:header="0" w:footer="0" w:gutter="0"/>
          <w:pgNumType w:start="16"/>
          <w:cols w:space="708"/>
        </w:sectPr>
      </w:pPr>
    </w:p>
    <w:p>
      <w:pPr>
        <w:spacing w:before="182" w:line="222" w:lineRule="auto"/>
        <w:ind w:left="42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87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确保所</w:t>
      </w:r>
      <w:r>
        <w:rPr>
          <w:rFonts w:ascii="FangSong" w:eastAsia="FangSong" w:hAnsi="FangSong" w:cs="FangSong"/>
          <w:spacing w:val="-4"/>
          <w:sz w:val="28"/>
          <w:szCs w:val="28"/>
        </w:rPr>
        <w:t>选</w:t>
      </w:r>
      <w:r>
        <w:rPr>
          <w:rFonts w:ascii="FangSong" w:eastAsia="FangSong" w:hAnsi="FangSong" w:cs="FangSong"/>
          <w:spacing w:val="-3"/>
          <w:sz w:val="28"/>
          <w:szCs w:val="28"/>
        </w:rPr>
        <w:t>设备与鱼肝油项目工艺流程相匹配，例如：</w:t>
      </w:r>
    </w:p>
    <w:p>
      <w:pPr>
        <w:spacing w:before="290" w:line="411" w:lineRule="auto"/>
        <w:ind w:left="734" w:right="937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确认设备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生产能力是否符合鱼肝油项目的产能需求。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0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pacing w:before="290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90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8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4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9" w:line="411" w:lineRule="auto"/>
        <w:ind w:left="733" w:right="542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选择</w:t>
      </w:r>
      <w:r>
        <w:rPr>
          <w:rFonts w:ascii="FangSong" w:eastAsia="FangSong" w:hAnsi="FangSong" w:cs="FangSong"/>
          <w:spacing w:val="-4"/>
          <w:sz w:val="28"/>
          <w:szCs w:val="28"/>
        </w:rPr>
        <w:t>具</w:t>
      </w:r>
      <w:r>
        <w:rPr>
          <w:rFonts w:ascii="FangSong" w:eastAsia="FangSong" w:hAnsi="FangSong" w:cs="FangSong"/>
          <w:spacing w:val="-3"/>
          <w:sz w:val="28"/>
          <w:szCs w:val="28"/>
        </w:rPr>
        <w:t>有良好信誉和提供及时售后服务的设备厂家，例如：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3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89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89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2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299" w:lineRule="auto"/>
        <w:rPr>
          <w:rFonts w:ascii="Arial"/>
          <w:sz w:val="21"/>
        </w:rPr>
      </w:pPr>
    </w:p>
    <w:p>
      <w:pPr>
        <w:spacing w:before="92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416" w:lineRule="auto"/>
        <w:ind w:left="38" w:right="19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在鱼</w:t>
      </w:r>
      <w:r>
        <w:rPr>
          <w:rFonts w:ascii="FangSong" w:eastAsia="FangSong" w:hAnsi="FangSong" w:cs="FangSong"/>
          <w:spacing w:val="-15"/>
          <w:sz w:val="28"/>
          <w:szCs w:val="28"/>
        </w:rPr>
        <w:t>肝</w:t>
      </w:r>
      <w:r>
        <w:rPr>
          <w:rFonts w:ascii="FangSong" w:eastAsia="FangSong" w:hAnsi="FangSong" w:cs="FangSong"/>
          <w:spacing w:val="-8"/>
          <w:sz w:val="28"/>
          <w:szCs w:val="28"/>
        </w:rPr>
        <w:t>油项目的建筑工程设计过程中，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原</w:t>
      </w:r>
      <w:r>
        <w:rPr>
          <w:rFonts w:ascii="FangSong" w:eastAsia="FangSong" w:hAnsi="FangSong" w:cs="FangSong"/>
          <w:spacing w:val="-3"/>
          <w:sz w:val="28"/>
          <w:szCs w:val="28"/>
        </w:rPr>
        <w:t>则，以确保鱼肝油项目的可持续发展和建筑结构的安全性：</w:t>
      </w:r>
    </w:p>
    <w:p>
      <w:pPr>
        <w:sectPr>
          <w:pgSz w:w="11906" w:h="16839"/>
          <w:pgMar w:top="1431" w:right="1603" w:bottom="0" w:left="1785" w:header="0" w:footer="0" w:gutter="0"/>
          <w:pgNumType w:start="18"/>
          <w:cols w:space="708"/>
        </w:sectPr>
      </w:pPr>
    </w:p>
    <w:p>
      <w:pPr>
        <w:spacing w:before="183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bookmarkStart w:id="18" w:name="_bookmark19"/>
      <w:bookmarkEnd w:id="18"/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9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ectPr>
          <w:pgSz w:w="11906" w:h="16839"/>
          <w:pgMar w:top="1431" w:right="1785" w:bottom="0" w:left="1785" w:header="0" w:footer="0" w:gutter="0"/>
          <w:pgNumType w:start="19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(二)、鱼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肝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油项目总平面设计要求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1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鱼</w:t>
      </w:r>
      <w:r>
        <w:rPr>
          <w:rFonts w:ascii="FangSong" w:eastAsia="FangSong" w:hAnsi="FangSong" w:cs="FangSong"/>
          <w:spacing w:val="-9"/>
          <w:sz w:val="28"/>
          <w:szCs w:val="28"/>
        </w:rPr>
        <w:t>肝油项目总平面设计将充分考虑以下要求，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以确保整体设计满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足</w:t>
      </w:r>
      <w:r>
        <w:rPr>
          <w:rFonts w:ascii="FangSong" w:eastAsia="FangSong" w:hAnsi="FangSong" w:cs="FangSong"/>
          <w:spacing w:val="-5"/>
          <w:sz w:val="28"/>
          <w:szCs w:val="28"/>
        </w:rPr>
        <w:t>工程的需要并符合相关规范：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before="1"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7" w:line="221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</w:p>
    <w:p>
      <w:pPr>
        <w:sectPr>
          <w:pgSz w:w="11906" w:h="16839"/>
          <w:pgMar w:top="1431" w:right="1718" w:bottom="0" w:left="1785" w:header="0" w:footer="0" w:gutter="0"/>
          <w:pgNumType w:start="20"/>
          <w:cols w:space="708"/>
        </w:sectPr>
      </w:pPr>
    </w:p>
    <w:p>
      <w:pPr>
        <w:spacing w:before="185" w:line="411" w:lineRule="auto"/>
        <w:ind w:left="31" w:right="14" w:firstLine="5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16"/>
          <w:sz w:val="28"/>
          <w:szCs w:val="28"/>
        </w:rPr>
        <w:t>们</w:t>
      </w:r>
      <w:r>
        <w:rPr>
          <w:rFonts w:ascii="FangSong" w:eastAsia="FangSong" w:hAnsi="FangSong" w:cs="FangSong"/>
          <w:spacing w:val="-10"/>
          <w:sz w:val="28"/>
          <w:szCs w:val="28"/>
        </w:rPr>
        <w:t>将</w:t>
      </w:r>
      <w:r>
        <w:rPr>
          <w:rFonts w:ascii="FangSong" w:eastAsia="FangSong" w:hAnsi="FangSong" w:cs="FangSong"/>
          <w:spacing w:val="-8"/>
          <w:sz w:val="28"/>
          <w:szCs w:val="28"/>
        </w:rPr>
        <w:t>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</w:t>
      </w:r>
      <w:r>
        <w:rPr>
          <w:rFonts w:ascii="FangSong" w:eastAsia="FangSong" w:hAnsi="FangSong" w:cs="FangSong"/>
          <w:spacing w:val="-3"/>
          <w:sz w:val="28"/>
          <w:szCs w:val="28"/>
        </w:rPr>
        <w:t>，适应鱼肝油项目的实际使用需要。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鱼</w:t>
      </w:r>
      <w:r>
        <w:rPr>
          <w:rFonts w:ascii="FangSong" w:eastAsia="FangSong" w:hAnsi="FangSong" w:cs="FangSong"/>
          <w:spacing w:val="-8"/>
          <w:sz w:val="28"/>
          <w:szCs w:val="28"/>
        </w:rPr>
        <w:t>肝油项目所处地区的地质条件和地震风险，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震设防烈度。结</w:t>
      </w:r>
      <w:r>
        <w:rPr>
          <w:rFonts w:ascii="FangSong" w:eastAsia="FangSong" w:hAnsi="FangSong" w:cs="FangSong"/>
          <w:spacing w:val="-4"/>
          <w:sz w:val="28"/>
          <w:szCs w:val="28"/>
        </w:rPr>
        <w:t>构</w:t>
      </w:r>
      <w:r>
        <w:rPr>
          <w:rFonts w:ascii="FangSong" w:eastAsia="FangSong" w:hAnsi="FangSong" w:cs="FangSong"/>
          <w:spacing w:val="-3"/>
          <w:sz w:val="28"/>
          <w:szCs w:val="28"/>
        </w:rPr>
        <w:t>将被设计以保证在地震发生时能够安全稳定地承受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震作用。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结合鱼肝油项目的实际需求和环境条件，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确定土建工程的耐久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持良好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结构性能和外观状态。</w:t>
      </w:r>
    </w:p>
    <w:p>
      <w:pPr>
        <w:sectPr>
          <w:pgSz w:w="11906" w:h="16839"/>
          <w:pgMar w:top="1431" w:right="1785" w:bottom="0" w:left="1785" w:header="0" w:footer="0" w:gutter="0"/>
          <w:pgNumType w:start="21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2" w:right="38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筑工程的设计总体要求是确保鱼肝油项目实现预期功能、安全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稳定、符合法规标准，并在美学、经济和可持续性等方面取得平</w:t>
      </w:r>
      <w:r>
        <w:rPr>
          <w:rFonts w:ascii="FangSong" w:eastAsia="FangSong" w:hAnsi="FangSong" w:cs="FangSong"/>
          <w:sz w:val="28"/>
          <w:szCs w:val="28"/>
        </w:rPr>
        <w:t>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下</w:t>
      </w:r>
      <w:r>
        <w:rPr>
          <w:rFonts w:ascii="FangSong" w:eastAsia="FangSong" w:hAnsi="FangSong" w:cs="FangSong"/>
          <w:spacing w:val="-5"/>
          <w:sz w:val="28"/>
          <w:szCs w:val="28"/>
        </w:rPr>
        <w:t>面</w:t>
      </w:r>
      <w:r>
        <w:rPr>
          <w:rFonts w:ascii="FangSong" w:eastAsia="FangSong" w:hAnsi="FangSong" w:cs="FangSong"/>
          <w:spacing w:val="-4"/>
          <w:sz w:val="28"/>
          <w:szCs w:val="28"/>
        </w:rPr>
        <w:t>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5" w:right="95" w:firstLine="11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建筑的功能布局满足鱼肝油项目需求，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布，形成高效的空间利用。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3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1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219" w:lineRule="auto"/>
        <w:ind w:right="91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</w:p>
    <w:p>
      <w:pPr>
        <w:sectPr>
          <w:pgSz w:w="11906" w:h="16839"/>
          <w:pgMar w:top="1431" w:right="1704" w:bottom="0" w:left="1785" w:header="0" w:footer="0" w:gutter="0"/>
          <w:pgNumType w:start="22"/>
          <w:cols w:space="708"/>
        </w:sectPr>
      </w:pPr>
    </w:p>
    <w:p>
      <w:pPr>
        <w:spacing w:before="183" w:line="220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289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90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6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够达到高标准，满足鱼肝油项目的长期发展需求。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5" w:line="416" w:lineRule="auto"/>
        <w:ind w:left="39" w:right="7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鱼肝油项目规划的总建筑面积为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平方米，充分考虑到鱼肝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油项目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功能布局和需求，确保各功能区域得到合理的利用。</w:t>
      </w:r>
    </w:p>
    <w:p>
      <w:pPr>
        <w:sectPr>
          <w:pgSz w:w="11906" w:h="16839"/>
          <w:pgMar w:top="1431" w:right="1724" w:bottom="0" w:left="1785" w:header="0" w:footer="0" w:gutter="0"/>
          <w:pgNumType w:start="23"/>
          <w:cols w:space="708"/>
        </w:sectPr>
      </w:pPr>
    </w:p>
    <w:p>
      <w:pPr>
        <w:spacing w:before="183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bookmarkStart w:id="23" w:name="_bookmark24"/>
      <w:bookmarkEnd w:id="23"/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right="119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3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占鱼肝油项目总投资比例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87" w:line="411" w:lineRule="auto"/>
        <w:ind w:left="31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鱼</w:t>
      </w:r>
      <w:r>
        <w:rPr>
          <w:rFonts w:ascii="FangSong" w:eastAsia="FangSong" w:hAnsi="FangSong" w:cs="FangSong"/>
          <w:spacing w:val="-3"/>
          <w:sz w:val="28"/>
          <w:szCs w:val="28"/>
        </w:rPr>
        <w:t>肝油项目总投资的比例为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XX%，在整体投资结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构中占有合理</w:t>
      </w:r>
      <w:r>
        <w:rPr>
          <w:rFonts w:ascii="FangSong" w:eastAsia="FangSong" w:hAnsi="FangSong" w:cs="FangSong"/>
          <w:spacing w:val="-3"/>
          <w:sz w:val="28"/>
          <w:szCs w:val="28"/>
        </w:rPr>
        <w:t>比</w:t>
      </w:r>
      <w:r>
        <w:rPr>
          <w:rFonts w:ascii="FangSong" w:eastAsia="FangSong" w:hAnsi="FangSong" w:cs="FangSong"/>
          <w:spacing w:val="-2"/>
          <w:sz w:val="28"/>
          <w:szCs w:val="28"/>
        </w:rPr>
        <w:t>例，确保资金分配的均衡性。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满足</w:t>
      </w:r>
      <w:r>
        <w:rPr>
          <w:rFonts w:ascii="FangSong" w:eastAsia="FangSong" w:hAnsi="FangSong" w:cs="FangSong"/>
          <w:spacing w:val="-3"/>
          <w:sz w:val="28"/>
          <w:szCs w:val="28"/>
        </w:rPr>
        <w:t>未</w:t>
      </w:r>
      <w:r>
        <w:rPr>
          <w:rFonts w:ascii="FangSong" w:eastAsia="FangSong" w:hAnsi="FangSong" w:cs="FangSong"/>
          <w:spacing w:val="-2"/>
          <w:sz w:val="28"/>
          <w:szCs w:val="28"/>
        </w:rPr>
        <w:t>来鱼肝油项目运营的需求，同时避免了过度浪费。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鱼</w:t>
      </w:r>
      <w:r>
        <w:rPr>
          <w:rFonts w:ascii="FangSong" w:eastAsia="FangSong" w:hAnsi="FangSong" w:cs="FangSong"/>
          <w:spacing w:val="-8"/>
          <w:sz w:val="28"/>
          <w:szCs w:val="28"/>
        </w:rPr>
        <w:t>肝油项目整体布局：</w:t>
      </w:r>
    </w:p>
    <w:p>
      <w:pPr>
        <w:spacing w:before="292" w:line="411" w:lineRule="auto"/>
        <w:ind w:left="37" w:right="17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0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使鱼肝油项目更好地适应当地的自然和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  <w:r>
        <w:rPr>
          <w:rFonts w:ascii="FangSong" w:eastAsia="FangSong" w:hAnsi="FangSong" w:cs="FangSong"/>
          <w:spacing w:val="-9"/>
          <w:sz w:val="28"/>
          <w:szCs w:val="28"/>
        </w:rPr>
        <w:t>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ectPr>
          <w:pgSz w:w="11906" w:h="16839"/>
          <w:pgMar w:top="1431" w:right="1623" w:bottom="0" w:left="1785" w:header="0" w:footer="0" w:gutter="0"/>
          <w:pgNumType w:start="24"/>
          <w:cols w:space="708"/>
        </w:sectPr>
      </w:pPr>
    </w:p>
    <w:p>
      <w:pPr>
        <w:spacing w:before="245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六、社会责任与可持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pPr>
        <w:spacing w:before="290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们坚信企业不仅是盈利的机构，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更是社会的一部分，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应当对社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会、环境和利益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3"/>
          <w:sz w:val="28"/>
          <w:szCs w:val="28"/>
        </w:rPr>
        <w:t>关方负有积极的责任。我们的核心信念是通过可持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续的商业实践，为社会创造长期价值，促进社会和谐与可持续发</w:t>
      </w:r>
      <w:r>
        <w:rPr>
          <w:rFonts w:ascii="FangSong" w:eastAsia="FangSong" w:hAnsi="FangSong" w:cs="FangSong"/>
          <w:sz w:val="28"/>
          <w:szCs w:val="28"/>
        </w:rPr>
        <w:t>展。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企</w:t>
      </w:r>
      <w:r>
        <w:rPr>
          <w:rFonts w:ascii="FangSong" w:eastAsia="FangSong" w:hAnsi="FangSong" w:cs="FangSong"/>
          <w:spacing w:val="-3"/>
          <w:sz w:val="28"/>
          <w:szCs w:val="28"/>
        </w:rPr>
        <w:t>业价值观</w:t>
      </w:r>
    </w:p>
    <w:p>
      <w:pPr>
        <w:spacing w:before="289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我们的企业</w:t>
      </w:r>
      <w:r>
        <w:rPr>
          <w:rFonts w:ascii="FangSong" w:eastAsia="FangSong" w:hAnsi="FangSong" w:cs="FangSong"/>
          <w:spacing w:val="-2"/>
          <w:sz w:val="28"/>
          <w:szCs w:val="28"/>
        </w:rPr>
        <w:t>价值观融合了经济效益、社会责任和环境可持续性。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们追求不仅在经济上取得成功，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更要在社会和环境方面发挥积极作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为未来世代创造更美好的生活。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社会责任鱼</w:t>
      </w:r>
      <w:r>
        <w:rPr>
          <w:rFonts w:ascii="FangSong" w:eastAsia="FangSong" w:hAnsi="FangSong" w:cs="FangSong"/>
          <w:spacing w:val="-1"/>
          <w:sz w:val="28"/>
          <w:szCs w:val="28"/>
        </w:rPr>
        <w:t>肝油项目与计划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(二)、社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会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责任鱼肝油项目与计划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教</w:t>
      </w:r>
      <w:r>
        <w:rPr>
          <w:rFonts w:ascii="FangSong" w:eastAsia="FangSong" w:hAnsi="FangSong" w:cs="FangSong"/>
          <w:spacing w:val="-3"/>
          <w:sz w:val="28"/>
          <w:szCs w:val="28"/>
        </w:rPr>
        <w:t>育</w:t>
      </w:r>
      <w:r>
        <w:rPr>
          <w:rFonts w:ascii="FangSong" w:eastAsia="FangSong" w:hAnsi="FangSong" w:cs="FangSong"/>
          <w:spacing w:val="-2"/>
          <w:sz w:val="28"/>
          <w:szCs w:val="28"/>
        </w:rPr>
        <w:t>支持计划</w:t>
      </w:r>
    </w:p>
    <w:p>
      <w:pPr>
        <w:spacing w:before="289" w:line="411" w:lineRule="auto"/>
        <w:ind w:left="37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3"/>
          <w:sz w:val="28"/>
          <w:szCs w:val="28"/>
        </w:rPr>
        <w:t>过设立教育基金、提供奖学金等方式，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支持当地教育事业，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力于</w:t>
      </w:r>
      <w:r>
        <w:rPr>
          <w:rFonts w:ascii="FangSong" w:eastAsia="FangSong" w:hAnsi="FangSong" w:cs="FangSong"/>
          <w:spacing w:val="-4"/>
          <w:sz w:val="28"/>
          <w:szCs w:val="28"/>
        </w:rPr>
        <w:t>培养更多的优秀人才。</w:t>
      </w:r>
    </w:p>
    <w:p>
      <w:pPr>
        <w:spacing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扶</w:t>
      </w:r>
      <w:r>
        <w:rPr>
          <w:rFonts w:ascii="FangSong" w:eastAsia="FangSong" w:hAnsi="FangSong" w:cs="FangSong"/>
          <w:spacing w:val="-2"/>
          <w:sz w:val="28"/>
          <w:szCs w:val="28"/>
        </w:rPr>
        <w:t>贫帮困鱼肝油项目</w:t>
      </w:r>
    </w:p>
    <w:p>
      <w:pPr>
        <w:spacing w:before="290" w:line="411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与</w:t>
      </w:r>
      <w:r>
        <w:rPr>
          <w:rFonts w:ascii="FangSong" w:eastAsia="FangSong" w:hAnsi="FangSong" w:cs="FangSong"/>
          <w:spacing w:val="-14"/>
          <w:sz w:val="28"/>
          <w:szCs w:val="28"/>
        </w:rPr>
        <w:t>社</w:t>
      </w:r>
      <w:r>
        <w:rPr>
          <w:rFonts w:ascii="FangSong" w:eastAsia="FangSong" w:hAnsi="FangSong" w:cs="FangSong"/>
          <w:spacing w:val="-13"/>
          <w:sz w:val="28"/>
          <w:szCs w:val="28"/>
        </w:rPr>
        <w:t>区建立合作伙伴关系，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开展扶贫帮困鱼肝油项目，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提供就业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机会、职业培训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改善当地居民生活条件。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社区</w:t>
      </w:r>
      <w:r>
        <w:rPr>
          <w:rFonts w:ascii="FangSong" w:eastAsia="FangSong" w:hAnsi="FangSong" w:cs="FangSong"/>
          <w:spacing w:val="-2"/>
          <w:sz w:val="28"/>
          <w:szCs w:val="28"/>
        </w:rPr>
        <w:t>环境改善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投资</w:t>
      </w:r>
      <w:r>
        <w:rPr>
          <w:rFonts w:ascii="FangSong" w:eastAsia="FangSong" w:hAnsi="FangSong" w:cs="FangSong"/>
          <w:spacing w:val="-12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社区环境改善鱼肝油项目，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包括植树造林、垃圾分类与处</w:t>
      </w:r>
    </w:p>
    <w:p>
      <w:pPr>
        <w:sectPr>
          <w:pgSz w:w="11906" w:h="16839"/>
          <w:pgMar w:top="1431" w:right="1743" w:bottom="0" w:left="1785" w:header="0" w:footer="0" w:gutter="0"/>
          <w:pgNumType w:start="25"/>
          <w:cols w:space="708"/>
        </w:sectPr>
      </w:pPr>
    </w:p>
    <w:p>
      <w:pPr>
        <w:spacing w:before="183" w:line="222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理等，</w:t>
      </w:r>
      <w:r>
        <w:rPr>
          <w:rFonts w:ascii="FangSong" w:eastAsia="FangSong" w:hAnsi="FangSong" w:cs="FangSong"/>
          <w:spacing w:val="-4"/>
          <w:sz w:val="28"/>
          <w:szCs w:val="28"/>
        </w:rPr>
        <w:t>提</w:t>
      </w:r>
      <w:r>
        <w:rPr>
          <w:rFonts w:ascii="FangSong" w:eastAsia="FangSong" w:hAnsi="FangSong" w:cs="FangSong"/>
          <w:spacing w:val="-3"/>
          <w:sz w:val="28"/>
          <w:szCs w:val="28"/>
        </w:rPr>
        <w:t>升社区居民的生活质量。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三)、可持续发展战略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源高效利用</w:t>
      </w:r>
    </w:p>
    <w:p>
      <w:pPr>
        <w:spacing w:before="288" w:line="411" w:lineRule="auto"/>
        <w:ind w:left="32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致</w:t>
      </w:r>
      <w:r>
        <w:rPr>
          <w:rFonts w:ascii="FangSong" w:eastAsia="FangSong" w:hAnsi="FangSong" w:cs="FangSong"/>
          <w:spacing w:val="-13"/>
          <w:sz w:val="28"/>
          <w:szCs w:val="28"/>
        </w:rPr>
        <w:t>力于提高资源利用效率，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减少能源消耗和原材料浪费，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推动企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业</w:t>
      </w:r>
      <w:r>
        <w:rPr>
          <w:rFonts w:ascii="FangSong" w:eastAsia="FangSong" w:hAnsi="FangSong" w:cs="FangSong"/>
          <w:spacing w:val="-5"/>
          <w:sz w:val="28"/>
          <w:szCs w:val="28"/>
        </w:rPr>
        <w:t>向</w:t>
      </w:r>
      <w:r>
        <w:rPr>
          <w:rFonts w:ascii="FangSong" w:eastAsia="FangSong" w:hAnsi="FangSong" w:cs="FangSong"/>
          <w:spacing w:val="-3"/>
          <w:sz w:val="28"/>
          <w:szCs w:val="28"/>
        </w:rPr>
        <w:t>更为绿色、可持续的方向发展。</w:t>
      </w:r>
    </w:p>
    <w:p>
      <w:pPr>
        <w:spacing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创新绿色技术</w:t>
      </w:r>
    </w:p>
    <w:p>
      <w:pPr>
        <w:spacing w:before="288" w:line="411" w:lineRule="auto"/>
        <w:ind w:left="3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投资研发绿色技术，推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动生产方式向更环保、低碳的方向发展，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高企业的生态足迹。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参</w:t>
      </w:r>
      <w:r>
        <w:rPr>
          <w:rFonts w:ascii="FangSong" w:eastAsia="FangSong" w:hAnsi="FangSong" w:cs="FangSong"/>
          <w:spacing w:val="-3"/>
          <w:sz w:val="28"/>
          <w:szCs w:val="28"/>
        </w:rPr>
        <w:t>与</w:t>
      </w:r>
      <w:r>
        <w:rPr>
          <w:rFonts w:ascii="FangSong" w:eastAsia="FangSong" w:hAnsi="FangSong" w:cs="FangSong"/>
          <w:spacing w:val="-2"/>
          <w:sz w:val="28"/>
          <w:szCs w:val="28"/>
        </w:rPr>
        <w:t>全球可持续议程</w:t>
      </w:r>
    </w:p>
    <w:p>
      <w:pPr>
        <w:spacing w:before="288" w:line="416" w:lineRule="auto"/>
        <w:ind w:left="49" w:right="3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积</w:t>
      </w:r>
      <w:r>
        <w:rPr>
          <w:rFonts w:ascii="FangSong" w:eastAsia="FangSong" w:hAnsi="FangSong" w:cs="FangSong"/>
          <w:spacing w:val="9"/>
          <w:sz w:val="28"/>
          <w:szCs w:val="28"/>
        </w:rPr>
        <w:t>极</w:t>
      </w:r>
      <w:r>
        <w:rPr>
          <w:rFonts w:ascii="FangSong" w:eastAsia="FangSong" w:hAnsi="FangSong" w:cs="FangSong"/>
          <w:spacing w:val="6"/>
          <w:sz w:val="28"/>
          <w:szCs w:val="28"/>
        </w:rPr>
        <w:t>响应全球可持续发展目标(</w:t>
      </w:r>
      <w:r>
        <w:rPr>
          <w:rFonts w:ascii="FangSong" w:eastAsia="FangSong" w:hAnsi="FangSong" w:cs="FangSong"/>
          <w:sz w:val="28"/>
          <w:szCs w:val="28"/>
        </w:rPr>
        <w:t>SDGs</w:t>
      </w:r>
      <w:r>
        <w:rPr>
          <w:rFonts w:ascii="FangSong" w:eastAsia="FangSong" w:hAnsi="FangSong" w:cs="FangSong"/>
          <w:spacing w:val="6"/>
          <w:sz w:val="28"/>
          <w:szCs w:val="28"/>
        </w:rPr>
        <w:t>)，制定符合企业实际情况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的可持续发展计划，推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动社会、环境和经济的协同发展。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、节能减排与环保措施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节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减排目标</w:t>
      </w:r>
    </w:p>
    <w:p>
      <w:pPr>
        <w:spacing w:before="289" w:line="411" w:lineRule="auto"/>
        <w:ind w:left="35" w:right="3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设定</w:t>
      </w:r>
      <w:r>
        <w:rPr>
          <w:rFonts w:ascii="FangSong" w:eastAsia="FangSong" w:hAnsi="FangSong" w:cs="FangSong"/>
          <w:spacing w:val="-12"/>
          <w:sz w:val="28"/>
          <w:szCs w:val="28"/>
        </w:rPr>
        <w:t>明</w:t>
      </w:r>
      <w:r>
        <w:rPr>
          <w:rFonts w:ascii="FangSong" w:eastAsia="FangSong" w:hAnsi="FangSong" w:cs="FangSong"/>
          <w:spacing w:val="-8"/>
          <w:sz w:val="28"/>
          <w:szCs w:val="28"/>
        </w:rPr>
        <w:t>确的节能减排目标，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通过优化生产工艺、提高设备效率等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手段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降低企业的能源消耗和排放。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环境</w:t>
      </w:r>
      <w:r>
        <w:rPr>
          <w:rFonts w:ascii="FangSong" w:eastAsia="FangSong" w:hAnsi="FangSong" w:cs="FangSong"/>
          <w:spacing w:val="-2"/>
          <w:sz w:val="28"/>
          <w:szCs w:val="28"/>
        </w:rPr>
        <w:t>管理体系</w:t>
      </w:r>
    </w:p>
    <w:p>
      <w:pPr>
        <w:spacing w:before="288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立健全的环境管理体系，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遵守相关环保法规，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确保生产活动对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</w:t>
      </w:r>
      <w:r>
        <w:rPr>
          <w:rFonts w:ascii="FangSong" w:eastAsia="FangSong" w:hAnsi="FangSong" w:cs="FangSong"/>
          <w:spacing w:val="-4"/>
          <w:sz w:val="28"/>
          <w:szCs w:val="28"/>
        </w:rPr>
        <w:t>的影响得到最小化。</w:t>
      </w:r>
    </w:p>
    <w:p>
      <w:pPr>
        <w:spacing w:before="2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循环经济实践</w:t>
      </w:r>
    </w:p>
    <w:p>
      <w:pPr>
        <w:spacing w:before="289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推</w:t>
      </w:r>
      <w:r>
        <w:rPr>
          <w:rFonts w:ascii="FangSong" w:eastAsia="FangSong" w:hAnsi="FangSong" w:cs="FangSong"/>
          <w:spacing w:val="-13"/>
          <w:sz w:val="28"/>
          <w:szCs w:val="28"/>
        </w:rPr>
        <w:t>动循环经济理念，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提倡产品的再利用、再生产，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减少对资源的</w:t>
      </w:r>
    </w:p>
    <w:p>
      <w:pPr>
        <w:sectPr>
          <w:pgSz w:w="11906" w:h="16839"/>
          <w:pgMar w:top="1431" w:right="1763" w:bottom="0" w:left="1785" w:header="0" w:footer="0" w:gutter="0"/>
          <w:pgNumType w:start="26"/>
          <w:cols w:space="708"/>
        </w:sectPr>
      </w:pPr>
    </w:p>
    <w:p>
      <w:pPr>
        <w:spacing w:before="183" w:line="222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过</w:t>
      </w:r>
      <w:r>
        <w:rPr>
          <w:rFonts w:ascii="FangSong" w:eastAsia="FangSong" w:hAnsi="FangSong" w:cs="FangSong"/>
          <w:spacing w:val="-6"/>
          <w:sz w:val="28"/>
          <w:szCs w:val="28"/>
        </w:rPr>
        <w:t>度开采和浪费。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、社会公益与慈善活动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社会公益鱼肝油项</w:t>
      </w:r>
      <w:r>
        <w:rPr>
          <w:rFonts w:ascii="FangSong" w:eastAsia="FangSong" w:hAnsi="FangSong" w:cs="FangSong"/>
          <w:spacing w:val="-1"/>
          <w:sz w:val="28"/>
          <w:szCs w:val="28"/>
        </w:rPr>
        <w:t>目</w:t>
      </w:r>
    </w:p>
    <w:p>
      <w:pPr>
        <w:spacing w:before="287" w:line="411" w:lineRule="auto"/>
        <w:ind w:left="41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积</w:t>
      </w:r>
      <w:r>
        <w:rPr>
          <w:rFonts w:ascii="FangSong" w:eastAsia="FangSong" w:hAnsi="FangSong" w:cs="FangSong"/>
          <w:spacing w:val="-13"/>
          <w:sz w:val="28"/>
          <w:szCs w:val="28"/>
        </w:rPr>
        <w:t>极参与社会公益鱼肝油项目，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支持公益组织，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投入力量改善社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会问题，</w:t>
      </w:r>
      <w:r>
        <w:rPr>
          <w:rFonts w:ascii="FangSong" w:eastAsia="FangSong" w:hAnsi="FangSong" w:cs="FangSong"/>
          <w:spacing w:val="-4"/>
          <w:sz w:val="28"/>
          <w:szCs w:val="28"/>
        </w:rPr>
        <w:t>如</w:t>
      </w:r>
      <w:r>
        <w:rPr>
          <w:rFonts w:ascii="FangSong" w:eastAsia="FangSong" w:hAnsi="FangSong" w:cs="FangSong"/>
          <w:spacing w:val="-3"/>
          <w:sz w:val="28"/>
          <w:szCs w:val="28"/>
        </w:rPr>
        <w:t>灾害救助、健康医疗等。</w:t>
      </w:r>
    </w:p>
    <w:p>
      <w:pPr>
        <w:spacing w:line="222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慈善捐赠</w:t>
      </w:r>
    </w:p>
    <w:p>
      <w:pPr>
        <w:spacing w:before="288" w:line="411" w:lineRule="auto"/>
        <w:ind w:left="38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设</w:t>
      </w:r>
      <w:r>
        <w:rPr>
          <w:rFonts w:ascii="FangSong" w:eastAsia="FangSong" w:hAnsi="FangSong" w:cs="FangSong"/>
          <w:spacing w:val="-17"/>
          <w:sz w:val="28"/>
          <w:szCs w:val="28"/>
        </w:rPr>
        <w:t>立慈善基金，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进行定期的慈善捐赠，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关爱弱势群体，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促进社会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</w:t>
      </w:r>
      <w:r>
        <w:rPr>
          <w:rFonts w:ascii="FangSong" w:eastAsia="FangSong" w:hAnsi="FangSong" w:cs="FangSong"/>
          <w:spacing w:val="-8"/>
          <w:sz w:val="28"/>
          <w:szCs w:val="28"/>
        </w:rPr>
        <w:t>平与公正。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志</w:t>
      </w:r>
      <w:r>
        <w:rPr>
          <w:rFonts w:ascii="FangSong" w:eastAsia="FangSong" w:hAnsi="FangSong" w:cs="FangSong"/>
          <w:spacing w:val="-4"/>
          <w:sz w:val="28"/>
          <w:szCs w:val="28"/>
        </w:rPr>
        <w:t>愿者服务</w:t>
      </w:r>
    </w:p>
    <w:p>
      <w:pPr>
        <w:spacing w:before="285" w:line="417" w:lineRule="auto"/>
        <w:ind w:left="31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鼓励员工积极参与志愿者服务，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为社区和社会提供力所能及的</w:t>
      </w:r>
      <w:r>
        <w:rPr>
          <w:rFonts w:ascii="FangSong" w:eastAsia="FangSong" w:hAnsi="FangSong" w:cs="FangSong"/>
          <w:spacing w:val="-4"/>
          <w:sz w:val="28"/>
          <w:szCs w:val="28"/>
        </w:rPr>
        <w:t>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助</w:t>
      </w:r>
      <w:r>
        <w:rPr>
          <w:rFonts w:ascii="FangSong" w:eastAsia="FangSong" w:hAnsi="FangSong" w:cs="FangSong"/>
          <w:spacing w:val="-6"/>
          <w:sz w:val="28"/>
          <w:szCs w:val="28"/>
        </w:rPr>
        <w:t>，传递正能量。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2" w:line="220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七、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财务管理与资金运作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)、财务战略规划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的财务管理战略规划中，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首要的策略是盈利优化。公司明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定义了盈利目标，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并通过深入的市场分析、科学的产品定价和有效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成本管控手段，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不断优化盈利结构。这一策略旨在确保公司在激烈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市场竞争中能够保持稳定的盈利水平，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同时适应市场变化，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保持竞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争</w:t>
      </w:r>
      <w:r>
        <w:rPr>
          <w:rFonts w:ascii="FangSong" w:eastAsia="FangSong" w:hAnsi="FangSong" w:cs="FangSong"/>
          <w:spacing w:val="-12"/>
          <w:sz w:val="28"/>
          <w:szCs w:val="28"/>
        </w:rPr>
        <w:t>力。</w:t>
      </w:r>
      <w:r>
        <w:rPr>
          <w:rFonts w:ascii="FangSong" w:eastAsia="FangSong" w:hAnsi="FangSong" w:cs="FangSong"/>
          <w:sz w:val="28"/>
          <w:szCs w:val="28"/>
        </w:rPr>
        <w:br/>
      </w:r>
      <w:r>
        <w:rPr>
          <w:rFonts w:ascii="FangSong" w:eastAsia="FangSong" w:hAnsi="FangSong" w:cs="FangSong"/>
          <w:sz w:val="28"/>
          <w:szCs w:val="28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https://d.book118.com/508002021130006045</w:t>
        </w:r>
      </w:hyperlink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</w:p>
    <w:sectPr>
      <w:pgSz w:w="11906" w:h="16839"/>
      <w:pgMar w:top="1431" w:right="1785" w:bottom="0" w:left="1785" w:header="0" w:footer="0" w:gutter="0"/>
      <w:pgNumType w:start="27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50800202113000604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2024-03-14T07:18:07Z</vt:filetime>
  </property>
  <property fmtid="{D5CDD505-2E9C-101B-9397-08002B2CF9AE}" pid="3" name="CRO">
    <vt:lpwstr>wqlLaW5nc29mdCBQREYgdG8gV1BTIDgw</vt:lpwstr>
  </property>
</Properties>
</file>