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无油真空泵项目可行性建设方案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19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_Toc8195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77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_Toc10177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_Toc10986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_Toc21112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_Toc2083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_Toc25555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_Toc5532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12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_Toc16612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0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_Toc3990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1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_Toc14991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55" w:history="1">
        <w:r>
          <w:rPr>
            <w:rFonts w:ascii="仿宋" w:eastAsia="仿宋" w:hAnsi="仿宋" w:cs="仿宋" w:hint="eastAsia"/>
            <w:lang w:eastAsia="zh-CN"/>
          </w:rPr>
          <w:t>三、建设风险评估分析</w:t>
        </w:r>
        <w:r>
          <w:tab/>
        </w:r>
        <w:r>
          <w:fldChar w:fldCharType="begin"/>
        </w:r>
        <w:r>
          <w:instrText xml:space="preserve"> PAGEREF _Toc6755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0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_Toc9950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2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_Toc21242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7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_Toc6577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4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_Toc25944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9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_Toc24619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7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_Toc24267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7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_Toc15437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9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_Toc25489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_Toc2714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50" w:history="1">
        <w:r>
          <w:rPr>
            <w:rFonts w:ascii="仿宋" w:eastAsia="仿宋" w:hAnsi="仿宋" w:cs="仿宋" w:hint="eastAsia"/>
            <w:lang w:eastAsia="zh-CN"/>
          </w:rPr>
          <w:t>四、无油真空泵项目概论</w:t>
        </w:r>
        <w:r>
          <w:tab/>
        </w:r>
        <w:r>
          <w:fldChar w:fldCharType="begin"/>
        </w:r>
        <w:r>
          <w:instrText xml:space="preserve"> PAGEREF _Toc27250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_Toc2497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7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_Toc30277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93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_Toc31893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4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_Toc17534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7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_Toc24807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0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_Toc24880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0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_Toc2550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3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_Toc21553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3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_Toc9103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7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_Toc30777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_Toc2844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66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_Toc21566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6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_Toc5676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3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_Toc20563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01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_Toc23101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1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_Toc10961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73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_Toc26573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25" w:history="1">
        <w:r>
          <w:rPr>
            <w:rFonts w:ascii="仿宋" w:eastAsia="仿宋" w:hAnsi="仿宋" w:cs="仿宋" w:hint="eastAsia"/>
            <w:lang w:eastAsia="zh-CN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_Toc30625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1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_Toc15101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_Toc720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287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_Toc30287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1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_Toc30941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0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_Toc24640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_Toc2656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13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_Toc8913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0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_Toc11770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_Toc1085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04" w:history="1">
        <w:r>
          <w:rPr>
            <w:rFonts w:ascii="仿宋" w:eastAsia="仿宋" w:hAnsi="仿宋" w:cs="仿宋" w:hint="eastAsia"/>
            <w:lang w:eastAsia="zh-CN"/>
          </w:rPr>
          <w:t>十二、客户关系管理与市场拓展</w:t>
        </w:r>
        <w:r>
          <w:tab/>
        </w:r>
        <w:r>
          <w:fldChar w:fldCharType="begin"/>
        </w:r>
        <w:r>
          <w:instrText xml:space="preserve"> PAGEREF _Toc31404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9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_Toc19049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6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_Toc9736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33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_Toc18133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2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_Toc19682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1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_Toc14101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93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_Toc8793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4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_Toc17954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9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_Toc16509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13" w:history="1">
        <w:r>
          <w:rPr>
            <w:rFonts w:ascii="仿宋" w:eastAsia="仿宋" w:hAnsi="仿宋" w:cs="仿宋" w:hint="eastAsia"/>
            <w:lang w:eastAsia="zh-CN"/>
          </w:rPr>
          <w:t>十五、法律法规与政策遵循</w:t>
        </w:r>
        <w:r>
          <w:tab/>
        </w:r>
        <w:r>
          <w:fldChar w:fldCharType="begin"/>
        </w:r>
        <w:r>
          <w:instrText xml:space="preserve"> PAGEREF _Toc7413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6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_Toc28386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4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_Toc9554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34" w:history="1">
        <w:r>
          <w:rPr>
            <w:rFonts w:ascii="仿宋" w:eastAsia="仿宋" w:hAnsi="仿宋" w:cs="仿宋" w:hint="eastAsia"/>
            <w:lang w:eastAsia="zh-CN"/>
          </w:rPr>
          <w:t>十六、设施与设备管理</w:t>
        </w:r>
        <w:r>
          <w:tab/>
        </w:r>
        <w:r>
          <w:fldChar w:fldCharType="begin"/>
        </w:r>
        <w:r>
          <w:instrText xml:space="preserve"> PAGEREF _Toc5834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7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_Toc30647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7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_Toc6627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4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_Toc30134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49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_Toc10149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4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_Toc23634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1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_Toc20171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6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_Toc13846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8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_Toc13188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19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177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986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无油真空泵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无油真空泵项目将进行详细的生态影响评估，确保不会对当地的动植物种群和自然栖息地造成负面影响。如果项目地点附近有重要的生物栖息地或生态敏感区，项目将重新考虑建设地点或采取相应的保护措施。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无油真空泵项目将积极采用可持续材料，如再生塑料和生物降解材料，以减少对环境的影响。项目还将推行废物减量和回收计划，例如通过再利用工业废料或建立回收系统。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无油真空泵项目还将参与当地的环保活动和计划，如资助当地的环境保护项目或与社区合作进行环保宣传活动。通过这些活动，项目不仅能够提高自身的环境表现，还能在当地社区中树立积极的环保形象。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112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无油真空泵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无油真空泵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无油真空泵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083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无油真空泵项目将采用绿色屋顶和生态墙等环境友好型建筑设计，这些设计不仅有助于改善空气质量，还能为城市野生动植物提供栖息地。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无油真空泵项目将建立高效的废水处理系统，确保所有工业废水在排放前都经过适当处理，达到或超过环保标准。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无油真空泵项目将致力于使用清洁能源，如太阳能和风能，减少对化石燃料的依赖。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无油真空泵项目将举办环保教育研讨会，向员工和当地社区普及环保知识，提升对环境保护重要性的认识。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555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在无油真空泵项目启动前，将进行一系列深入的地质调查，包括钻探和土壤取样，以深入了解项目区域的地层结构和土壤组成。特别是对于土壤的承载能力和地下水位的深度进行详细评估。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无油真空泵项目将通过地下水位监测系统定期检测水位变化，以预测和预防由高地下水位可能引起的地基问题。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无油真空泵项目将进行详尽的水文和地形分析，以识别可能的洪水和泥石流风险区。基于这些分析，项目将设计防洪设施，如提高地基、构建防洪墙和排水沟。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无油真空泵项目还将考虑建设排水系统，以减少地表水对土壤稳定性的影响。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完成初始的地质风险评估后，无油真空泵项目将安装长期地质监测设备，如倾斜仪、裂缝计和地下水位计，以持续监测地质条件的变化。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553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无油真空泵项目将通过这些措施来适应和尊重特殊环境条件，确保项目的可持续发展，同时减少对环境的负面影响。这不仅有助于保护自然和文化遗产，还能提升项目在社会责任方面的表现和形象。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6612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990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无油真空泵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4991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https://d.book118.com/508002034111006025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无油真空泵项目可行性建设方案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无油真空泵项目可行性建设方案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无油真空泵项目可行性建设方案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无油真空泵项目可行性建设方案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无油真空泵项目可行性建设方案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无油真空泵项目可行性建设方案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无油真空泵项目可行性建设方案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无油真空泵项目可行性建设方案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无油真空泵项目可行性建设方案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无油真空泵项目可行性建设方案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无油真空泵项目可行性建设方案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无油真空泵项目可行性建设方案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1AA33E2"/>
    <w:rsid w:val="01AA33E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0800203411100602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2023-12-24T13:45:00Z</dcterms:created>
  <dcterms:modified xsi:type="dcterms:W3CDTF">2023-12-24T13:46:04Z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6666F206CE224B04B566344326DF74C2_11</vt:lpwstr>
  </property>
  <property fmtid="{D5CDD505-2E9C-101B-9397-08002B2CF9AE}" pid="3" name="KSOProductBuildVer">
    <vt:lpwstr>2052-12.1.0.16120</vt:lpwstr>
  </property>
</Properties>
</file>