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船舶电气系统相关行业公司成立方案及可行性研究报告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一、船舶电气系统项目概况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(二)、船舶电气系统项目提出的理由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(三)、船舶电气系统项目选址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9" w:history="1">
        <w:r>
          <w:rPr>
            <w:rFonts w:ascii="仿宋" w:eastAsia="仿宋" w:hAnsi="仿宋" w:cs="仿宋" w:hint="eastAsia"/>
            <w:lang w:eastAsia="zh-CN"/>
          </w:rPr>
          <w:t>(六)、船舶电气系统项目投资</w:t>
        </w:r>
        <w:r>
          <w:tab/>
        </w:r>
        <w:r>
          <w:fldChar w:fldCharType="begin"/>
        </w:r>
        <w:r>
          <w:instrText xml:space="preserve"> PAGEREF _Toc29619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(七)、船舶电气系统项目进度规划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(九)、船舶电气系统项目综合评价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(一)、船舶电气系统项目选址原则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(五)、船舶电气系统项目选址综合评价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_Toc5939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3" w:history="1">
        <w:r>
          <w:rPr>
            <w:rFonts w:ascii="仿宋" w:eastAsia="仿宋" w:hAnsi="仿宋" w:cs="仿宋" w:hint="eastAsia"/>
            <w:lang w:eastAsia="zh-CN"/>
          </w:rPr>
          <w:t>(一)、船舶电气系统项目进度安排</w:t>
        </w:r>
        <w:r>
          <w:tab/>
        </w:r>
        <w:r>
          <w:fldChar w:fldCharType="begin"/>
        </w:r>
        <w:r>
          <w:instrText xml:space="preserve"> PAGEREF _Toc8623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(二)、船舶电气系统项目实施保障措施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_Toc26510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八、船舶电气系统项目经济效益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4" w:history="1">
        <w:r>
          <w:rPr>
            <w:rFonts w:ascii="仿宋" w:eastAsia="仿宋" w:hAnsi="仿宋" w:cs="仿宋" w:hint="eastAsia"/>
            <w:lang w:eastAsia="zh-CN"/>
          </w:rPr>
          <w:t>(三)、船舶电气系统项目盈利能力分析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_Toc24632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_Toc27088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0" w:history="1">
        <w:r>
          <w:rPr>
            <w:rFonts w:ascii="仿宋" w:eastAsia="仿宋" w:hAnsi="仿宋" w:cs="仿宋" w:hint="eastAsia"/>
            <w:lang w:eastAsia="zh-CN"/>
          </w:rPr>
          <w:t>(一)、社会责任船舶电气系统项目</w:t>
        </w:r>
        <w:r>
          <w:tab/>
        </w:r>
        <w:r>
          <w:fldChar w:fldCharType="begin"/>
        </w:r>
        <w:r>
          <w:instrText xml:space="preserve"> PAGEREF _Toc24080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0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03"/>
      <w:r>
        <w:rPr>
          <w:rFonts w:ascii="仿宋" w:eastAsia="仿宋" w:hAnsi="仿宋" w:cs="仿宋" w:hint="eastAsia"/>
          <w:sz w:val="28"/>
          <w:lang w:eastAsia="zh-CN"/>
        </w:rPr>
        <w:t>一、船舶电气系统项目概况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7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22"/>
      <w:r>
        <w:rPr>
          <w:rFonts w:ascii="仿宋" w:eastAsia="仿宋" w:hAnsi="仿宋" w:cs="仿宋" w:hint="eastAsia"/>
          <w:sz w:val="28"/>
          <w:lang w:eastAsia="zh-CN"/>
        </w:rPr>
        <w:t>(二)、船舶电气系统项目提出的理由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船舶电气系统项目提出的理由可能包括以下几个方面：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市场需求：随着人们对生活品质的追求，对船舶电气系统的需求也在不断增加。市场上对于高品质、符合个性化需求的船舶电气系统需求量大，因此船舶电气系统项目可以满足这一市场需求。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利润空间：船舶电气系统行业的利润空间较大，通过生产和销售高品质的船舶电气系统，可以获得可观的利润。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船舶电气系统行业是一个不断创新和发展的行业，随着人们生活方式和审美观念的改变，对船舶电气系统的需求也在不断变化。因此，在船舶电气系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环保和可持续发展：人们越来越关注环保和可持续发展，船舶电气系统行业也开始注重环保和可持续性发展。通过使用环保材料和生产工艺，船舶电气系统项目可以减少对环境的影响，并提高产品的可持续性。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个人兴趣和激情：一些人可能对船舶电气系统设计和制造有着浓厚的兴趣和激情，他们希望通过自己的努力和创新，提供更好的船舶电气系统产品和服务，满足消费者的需求。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船舶电气系统项目的理由可能因具体情况而异，不同的船舶电气系统项目可能有不同的原因和背景。因此，在选择船舶电气系统项目时，我们需要根据自己的实际情况和需求来综合考虑各种因素，并选择最适合自己的船舶电气系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117"/>
      <w:r>
        <w:rPr>
          <w:rFonts w:ascii="仿宋" w:eastAsia="仿宋" w:hAnsi="仿宋" w:cs="仿宋" w:hint="eastAsia"/>
          <w:sz w:val="28"/>
          <w:lang w:eastAsia="zh-CN"/>
        </w:rPr>
        <w:t>(三)、船舶电气系统项目选址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该船舶电气系统项目计划选址于xx园区，占地面积约XXX亩。所选地理位置得天独厚，交通便捷，同时享有完善的电力、供水、排水、通讯等公用设施，非常适合本船舶电气系统项目的建设需求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https://d.book118.com/508007012142006031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船舶电气系统相关行业公司成立方案及可行性研究报告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船舶电气系统相关行业公司成立方案及可行性研究报告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船舶电气系统相关行业公司成立方案及可行性研究报告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船舶电气系统相关行业公司成立方案及可行性研究报告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船舶电气系统相关行业公司成立方案及可行性研究报告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8007012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2024-01-21T18:43:00Z</dcterms:created>
  <dcterms:modified xsi:type="dcterms:W3CDTF">2024-01-21T18:44:04Z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8910E282E0D348D4B604635E13ADEA6B_11</vt:lpwstr>
  </property>
  <property fmtid="{D5CDD505-2E9C-101B-9397-08002B2CF9AE}" pid="3" name="KSOProductBuildVer">
    <vt:lpwstr>2052-12.1.0.16120</vt:lpwstr>
  </property>
</Properties>
</file>