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7"/>
        <w:ind w:left="1797"/>
      </w:pPr>
      <w:r>
        <w:t>一、工程概况</w:t>
      </w:r>
    </w:p>
    <w:p>
      <w:pPr>
        <w:pStyle w:val="BodyText"/>
        <w:spacing w:before="323" w:line="297" w:lineRule="auto"/>
        <w:ind w:right="764" w:firstLine="838"/>
      </w:pPr>
      <w:r>
        <w:t>本工程位于六合区滁河沿河两岸（城区段），东至复兴桥，西至宁连公路。主要工程量：铺设DN300 球墨铸铁管 890 米，球墨铸铁管 DN:200 铺设 250 米，D100 镀锌钢管 4 米；D150 塑料管道铺设5 米及其他闸门等附属设备。</w:t>
      </w:r>
    </w:p>
    <w:p>
      <w:pPr>
        <w:pStyle w:val="BodyText"/>
        <w:spacing w:line="620" w:lineRule="exact"/>
        <w:ind w:left="1779"/>
      </w:pPr>
      <w:r>
        <w:t>二、施工准备</w:t>
      </w:r>
    </w:p>
    <w:p>
      <w:pPr>
        <w:pStyle w:val="BodyText"/>
        <w:spacing w:before="308"/>
        <w:ind w:left="1779"/>
      </w:pPr>
      <w:r>
        <w:t>1、熟悉图纸，明确施工任务，学习有关技术标准及施工规范。</w:t>
      </w:r>
    </w:p>
    <w:p>
      <w:pPr>
        <w:pStyle w:val="BodyText"/>
        <w:spacing w:before="309" w:line="357" w:lineRule="auto"/>
        <w:ind w:right="951" w:firstLine="838"/>
      </w:pPr>
      <w:r>
        <w:t>2、会同甲方摸清原地下管线埋设情况，便于施工时采取保护措施，避免发生意外事故。</w:t>
      </w:r>
    </w:p>
    <w:p>
      <w:pPr>
        <w:pStyle w:val="BodyText"/>
        <w:spacing w:before="1" w:line="357" w:lineRule="auto"/>
        <w:ind w:right="951" w:firstLine="838"/>
      </w:pPr>
      <w:r>
        <w:t>3、做好各种原材料试验和砼、砂浆配合比的试验工作，并报监理方审批。</w:t>
      </w:r>
    </w:p>
    <w:p>
      <w:pPr>
        <w:pStyle w:val="BodyText"/>
        <w:ind w:left="1779"/>
      </w:pPr>
      <w:r>
        <w:t>4、施工前应对测量仪器如水准仪、经纬仪、钢尺进行校核。</w:t>
      </w:r>
    </w:p>
    <w:p>
      <w:pPr>
        <w:pStyle w:val="BodyText"/>
        <w:spacing w:before="309"/>
        <w:ind w:left="1779"/>
      </w:pPr>
      <w:r>
        <w:t>5、对建设单位所交付的管道中心桩、管道控制点进行复核。</w:t>
      </w:r>
    </w:p>
    <w:p>
      <w:pPr>
        <w:pStyle w:val="BodyText"/>
        <w:spacing w:before="308" w:line="357" w:lineRule="auto"/>
        <w:ind w:right="935" w:firstLine="838"/>
        <w:jc w:val="both"/>
      </w:pPr>
      <w:r>
        <w:t>6、按照施工需要加密控制网，为保证控制网的可靠性，应做好</w:t>
      </w:r>
      <w:r>
        <w:rPr>
          <w:spacing w:val="-14"/>
        </w:rPr>
        <w:t>保护桩。对主控点等重要标志至少由二组相互检查核对，并作出测量</w:t>
      </w:r>
      <w:r>
        <w:t>和检查核对记录。</w:t>
      </w:r>
    </w:p>
    <w:p>
      <w:pPr>
        <w:pStyle w:val="BodyText"/>
        <w:spacing w:before="2"/>
        <w:ind w:left="1779"/>
      </w:pPr>
      <w:r>
        <w:t>7、根据建设单位提供的水准点，建立施工临时水准点网，每50</w:t>
      </w:r>
    </w:p>
    <w:p>
      <w:pPr>
        <w:pStyle w:val="BodyText"/>
        <w:tabs>
          <w:tab w:val="left" w:pos="8584"/>
        </w:tabs>
        <w:spacing w:before="308"/>
      </w:pPr>
      <w:r>
        <w:drawing>
          <wp:anchor distT="0" distB="0" distL="0" distR="0" simplePos="0" relativeHeight="251658240" behindDoc="1" locked="0" layoutInCell="1" allowOverlap="1">
            <wp:simplePos x="0" y="0"/>
            <wp:positionH relativeFrom="page">
              <wp:posOffset>5676900</wp:posOffset>
            </wp:positionH>
            <wp:positionV relativeFrom="paragraph">
              <wp:posOffset>330822</wp:posOffset>
            </wp:positionV>
            <wp:extent cx="228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28600" cy="38100"/>
                    </a:xfrm>
                    <a:prstGeom prst="rect">
                      <a:avLst/>
                    </a:prstGeom>
                  </pic:spPr>
                </pic:pic>
              </a:graphicData>
            </a:graphic>
          </wp:anchor>
        </w:drawing>
      </w:r>
      <w:r>
        <w:t>米设置一点，闭合差控制在</w:t>
      </w:r>
      <w:r>
        <w:rPr>
          <w:spacing w:val="-4"/>
        </w:rPr>
        <w:t>±12√L</w:t>
      </w:r>
      <w:r>
        <w:rPr>
          <w:spacing w:val="8"/>
        </w:rPr>
        <w:t xml:space="preserve"> </w:t>
      </w:r>
      <w:r>
        <w:t>mm</w:t>
        <w:tab/>
        <w:t>（距</w:t>
      </w:r>
      <w:r>
        <w:rPr>
          <w:spacing w:val="104"/>
        </w:rPr>
        <w:t>离</w:t>
      </w:r>
      <w:r>
        <w:t>L</w:t>
      </w:r>
      <w:r>
        <w:rPr>
          <w:spacing w:val="-1"/>
        </w:rPr>
        <w:t xml:space="preserve"> </w:t>
      </w:r>
      <w:r>
        <w:t>单位：km）。</w:t>
      </w:r>
    </w:p>
    <w:p>
      <w:pPr>
        <w:pStyle w:val="BodyText"/>
        <w:spacing w:before="309" w:line="357" w:lineRule="auto"/>
        <w:ind w:right="951" w:firstLine="838"/>
      </w:pPr>
      <w:r>
        <w:t>8、实测成果经内业计算，须符合设计及测量规范要求，并上报监理方复核检测认可后，方能使用测量成果。</w:t>
      </w:r>
    </w:p>
    <w:p>
      <w:pPr>
        <w:pStyle w:val="BodyText"/>
        <w:spacing w:before="1"/>
        <w:ind w:left="1779"/>
      </w:pPr>
      <w:r>
        <w:t>三、公用设施保护措施</w:t>
      </w:r>
    </w:p>
    <w:p>
      <w:pPr>
        <w:pStyle w:val="BodyText"/>
        <w:spacing w:before="308"/>
        <w:ind w:left="1779"/>
      </w:pPr>
      <w:r>
        <w:t>1、开工前的准备工作：</w:t>
      </w:r>
    </w:p>
    <w:p>
      <w:pPr>
        <w:pStyle w:val="ListParagraph"/>
        <w:numPr>
          <w:ilvl w:val="0"/>
          <w:numId w:val="18"/>
        </w:numPr>
        <w:tabs>
          <w:tab w:val="left" w:pos="2857"/>
        </w:tabs>
        <w:spacing w:before="308" w:after="0" w:line="240" w:lineRule="auto"/>
        <w:ind w:left="2856" w:right="0" w:hanging="1078"/>
        <w:jc w:val="left"/>
        <w:rPr>
          <w:sz w:val="42"/>
        </w:rPr>
      </w:pPr>
      <w:r>
        <w:rPr>
          <w:sz w:val="42"/>
        </w:rPr>
        <w:t>严格执行上级部门对市政工程建设在文明施工方面所颁发</w:t>
      </w:r>
    </w:p>
    <w:p>
      <w:pPr>
        <w:spacing w:after="0" w:line="240" w:lineRule="auto"/>
        <w:jc w:val="left"/>
        <w:rPr>
          <w:sz w:val="42"/>
        </w:rPr>
        <w:sectPr>
          <w:headerReference w:type="default" r:id="rId5"/>
          <w:footerReference w:type="default" r:id="rId6"/>
          <w:type w:val="continuous"/>
          <w:pgSz w:w="17860" w:h="25260"/>
          <w:pgMar w:top="1760" w:right="1760" w:bottom="2020" w:left="1760" w:header="1084" w:footer="1831"/>
          <w:cols w:space="708"/>
        </w:sectPr>
      </w:pPr>
    </w:p>
    <w:p>
      <w:pPr>
        <w:pStyle w:val="BodyText"/>
        <w:spacing w:before="87"/>
      </w:pPr>
      <w:r>
        <w:t>的条例、制度和规定。</w:t>
      </w:r>
    </w:p>
    <w:p>
      <w:pPr>
        <w:pStyle w:val="ListParagraph"/>
        <w:numPr>
          <w:ilvl w:val="0"/>
          <w:numId w:val="19"/>
        </w:numPr>
        <w:tabs>
          <w:tab w:val="left" w:pos="2857"/>
        </w:tabs>
        <w:spacing w:before="308" w:after="0" w:line="357" w:lineRule="auto"/>
        <w:ind w:left="940" w:right="760" w:firstLine="838"/>
        <w:jc w:val="left"/>
        <w:rPr>
          <w:sz w:val="42"/>
        </w:rPr>
      </w:pPr>
      <w:r>
        <w:rPr>
          <w:sz w:val="42"/>
        </w:rPr>
        <w:t>由业主组织召开公用管线单位配合会议，施工单位进一步</w:t>
      </w:r>
      <w:r>
        <w:rPr>
          <w:spacing w:val="-1"/>
          <w:sz w:val="42"/>
        </w:rPr>
        <w:t>收集管线资料，开挖外样洞，并请管线单位监护人员到场，核对每根管线确切的标高、走向、规格、数量、完好程度等，做好记录并填写</w:t>
      </w:r>
    </w:p>
    <w:p>
      <w:pPr>
        <w:pStyle w:val="BodyText"/>
        <w:spacing w:before="2"/>
      </w:pPr>
      <w:r>
        <w:t>《管线施工配合业务联系单》，交与有关单位签认。</w:t>
      </w:r>
    </w:p>
    <w:p>
      <w:pPr>
        <w:pStyle w:val="ListParagraph"/>
        <w:numPr>
          <w:ilvl w:val="0"/>
          <w:numId w:val="19"/>
        </w:numPr>
        <w:tabs>
          <w:tab w:val="left" w:pos="2857"/>
        </w:tabs>
        <w:spacing w:before="308" w:after="0" w:line="357" w:lineRule="auto"/>
        <w:ind w:left="940" w:right="760" w:firstLine="838"/>
        <w:jc w:val="left"/>
        <w:rPr>
          <w:sz w:val="42"/>
        </w:rPr>
      </w:pPr>
      <w:r>
        <w:rPr>
          <w:sz w:val="42"/>
        </w:rPr>
        <w:t>开工前三卡一单手续必须齐全，并建立严格的“三卡一单</w:t>
      </w:r>
      <w:r>
        <w:rPr>
          <w:spacing w:val="-1"/>
          <w:sz w:val="42"/>
        </w:rPr>
        <w:t>双监护”制度。向有关管线单位早办绿卡：管线监护申请卡、公用管</w:t>
      </w:r>
      <w:r>
        <w:rPr>
          <w:sz w:val="42"/>
        </w:rPr>
        <w:t>线监护交底卡、管线交底卡、公用管线施工配合、业务联系单。</w:t>
      </w:r>
    </w:p>
    <w:p>
      <w:pPr>
        <w:pStyle w:val="BodyText"/>
        <w:spacing w:before="2"/>
        <w:ind w:left="1988"/>
      </w:pPr>
      <w:r>
        <w:t>2、施工过程中的保护措施：</w:t>
      </w:r>
    </w:p>
    <w:p>
      <w:pPr>
        <w:pStyle w:val="ListParagraph"/>
        <w:numPr>
          <w:ilvl w:val="0"/>
          <w:numId w:val="17"/>
        </w:numPr>
        <w:tabs>
          <w:tab w:val="left" w:pos="2857"/>
        </w:tabs>
        <w:spacing w:before="308" w:after="0" w:line="357" w:lineRule="auto"/>
        <w:ind w:left="940" w:right="951" w:firstLine="838"/>
        <w:jc w:val="left"/>
        <w:rPr>
          <w:sz w:val="42"/>
        </w:rPr>
      </w:pPr>
      <w:r>
        <w:rPr>
          <w:spacing w:val="-1"/>
          <w:sz w:val="42"/>
        </w:rPr>
        <w:t>开工前和实施过程中，施工负责人应认真向班组长和每一</w:t>
      </w:r>
      <w:r>
        <w:rPr>
          <w:sz w:val="42"/>
        </w:rPr>
        <w:t>位操作工人进行管线技术交底，明确责任。</w:t>
      </w:r>
    </w:p>
    <w:p>
      <w:pPr>
        <w:pStyle w:val="ListParagraph"/>
        <w:numPr>
          <w:ilvl w:val="0"/>
          <w:numId w:val="17"/>
        </w:numPr>
        <w:tabs>
          <w:tab w:val="left" w:pos="2857"/>
        </w:tabs>
        <w:spacing w:before="1" w:after="0" w:line="357" w:lineRule="auto"/>
        <w:ind w:left="940" w:right="760" w:firstLine="838"/>
        <w:jc w:val="left"/>
        <w:rPr>
          <w:sz w:val="42"/>
        </w:rPr>
      </w:pPr>
      <w:r>
        <w:rPr>
          <w:sz w:val="42"/>
        </w:rPr>
        <w:t>应设置工地专人负责管线保护工作，要经常检查保护措施</w:t>
      </w:r>
      <w:r>
        <w:rPr>
          <w:spacing w:val="-1"/>
          <w:sz w:val="42"/>
        </w:rPr>
        <w:t>的可靠性，发现现场条件变化，措施失效时应及时采取补救办法，要</w:t>
      </w:r>
      <w:r>
        <w:rPr>
          <w:spacing w:val="-9"/>
          <w:sz w:val="42"/>
        </w:rPr>
        <w:t>敦促操作人员包括民工遵守操作规程，制止违章操作，违章指挥和违章工作。</w:t>
      </w:r>
    </w:p>
    <w:p>
      <w:pPr>
        <w:pStyle w:val="ListParagraph"/>
        <w:numPr>
          <w:ilvl w:val="0"/>
          <w:numId w:val="17"/>
        </w:numPr>
        <w:tabs>
          <w:tab w:val="left" w:pos="2857"/>
        </w:tabs>
        <w:spacing w:before="2" w:after="0" w:line="357" w:lineRule="auto"/>
        <w:ind w:left="940" w:right="764" w:firstLine="838"/>
        <w:jc w:val="left"/>
        <w:rPr>
          <w:sz w:val="42"/>
        </w:rPr>
      </w:pPr>
      <w:r>
        <w:rPr>
          <w:sz w:val="42"/>
        </w:rPr>
        <w:t>开挖沟槽，无论人工开挖可机械挖掘（在地下管线边线两</w:t>
      </w:r>
      <w:r>
        <w:rPr>
          <w:spacing w:val="7"/>
          <w:sz w:val="42"/>
        </w:rPr>
        <w:t xml:space="preserve">侧 </w:t>
      </w:r>
      <w:r>
        <w:rPr>
          <w:sz w:val="42"/>
        </w:rPr>
        <w:t>2m 范围内严禁用机械挖掘），</w:t>
      </w:r>
      <w:r>
        <w:rPr>
          <w:spacing w:val="-2"/>
          <w:sz w:val="42"/>
        </w:rPr>
        <w:t>均需分层进行。每层挖掘深度线控</w:t>
      </w:r>
      <w:r>
        <w:rPr>
          <w:spacing w:val="7"/>
          <w:sz w:val="42"/>
        </w:rPr>
        <w:t xml:space="preserve">制在 </w:t>
      </w:r>
      <w:r>
        <w:rPr>
          <w:sz w:val="42"/>
        </w:rPr>
        <w:t>20cm-30cm，一旦遇到异常情况，必须仔细而缓慢挖掘，进行探索性开挖，把情况弄清楚后或采取措施后再继续开挖。</w:t>
      </w:r>
    </w:p>
    <w:p>
      <w:pPr>
        <w:pStyle w:val="ListParagraph"/>
        <w:numPr>
          <w:ilvl w:val="0"/>
          <w:numId w:val="17"/>
        </w:numPr>
        <w:tabs>
          <w:tab w:val="left" w:pos="2857"/>
        </w:tabs>
        <w:spacing w:before="3" w:after="0" w:line="357" w:lineRule="auto"/>
        <w:ind w:left="940" w:right="760" w:firstLine="838"/>
        <w:jc w:val="left"/>
        <w:rPr>
          <w:sz w:val="42"/>
        </w:rPr>
      </w:pPr>
      <w:r>
        <w:rPr>
          <w:sz w:val="42"/>
        </w:rPr>
        <w:t>施工时遇到露出的管线，必须采取有效措施进行吊托、拉</w:t>
      </w:r>
      <w:r>
        <w:rPr>
          <w:spacing w:val="-1"/>
          <w:sz w:val="42"/>
        </w:rPr>
        <w:t>攀、墩砌等固定措施，并与有关单位取得联系，配合施工，以求施工</w:t>
      </w:r>
      <w:r>
        <w:rPr>
          <w:sz w:val="42"/>
        </w:rPr>
        <w:t>安全可靠。</w:t>
      </w:r>
    </w:p>
    <w:p>
      <w:pPr>
        <w:spacing w:after="0" w:line="357" w:lineRule="auto"/>
        <w:jc w:val="left"/>
        <w:rPr>
          <w:sz w:val="42"/>
        </w:rPr>
        <w:sectPr>
          <w:headerReference w:type="default" r:id="rId7"/>
          <w:footerReference w:type="default" r:id="rId8"/>
          <w:pgSz w:w="17860" w:h="25260"/>
          <w:pgMar w:top="1760" w:right="1760" w:bottom="2020" w:left="1760" w:header="1084" w:footer="1831"/>
          <w:pgNumType w:start="2"/>
          <w:cols w:space="708"/>
        </w:sectPr>
      </w:pPr>
    </w:p>
    <w:p>
      <w:pPr>
        <w:pStyle w:val="ListParagraph"/>
        <w:numPr>
          <w:ilvl w:val="0"/>
          <w:numId w:val="17"/>
        </w:numPr>
        <w:tabs>
          <w:tab w:val="left" w:pos="2857"/>
        </w:tabs>
        <w:spacing w:before="87" w:after="0" w:line="357" w:lineRule="auto"/>
        <w:ind w:left="940" w:right="869" w:firstLine="838"/>
        <w:jc w:val="both"/>
        <w:rPr>
          <w:sz w:val="42"/>
        </w:rPr>
      </w:pPr>
      <w:r>
        <w:rPr>
          <w:sz w:val="42"/>
        </w:rPr>
        <w:t>在进行高空作业（如吊管），运输作业或机械在操作的回</w:t>
      </w:r>
      <w:r>
        <w:rPr>
          <w:spacing w:val="-11"/>
          <w:sz w:val="42"/>
        </w:rPr>
        <w:t>转半径内，对各种建筑物，高压电线及各种架空电线、管道应采取切</w:t>
      </w:r>
      <w:r>
        <w:rPr>
          <w:sz w:val="42"/>
        </w:rPr>
        <w:t>实的安全保护措施，确保操作安全。</w:t>
      </w:r>
    </w:p>
    <w:p>
      <w:pPr>
        <w:pStyle w:val="ListParagraph"/>
        <w:numPr>
          <w:ilvl w:val="0"/>
          <w:numId w:val="17"/>
        </w:numPr>
        <w:tabs>
          <w:tab w:val="left" w:pos="2857"/>
        </w:tabs>
        <w:spacing w:before="1" w:after="0" w:line="357" w:lineRule="auto"/>
        <w:ind w:left="940" w:right="760" w:firstLine="838"/>
        <w:jc w:val="left"/>
        <w:rPr>
          <w:sz w:val="42"/>
        </w:rPr>
      </w:pPr>
      <w:r>
        <w:rPr>
          <w:sz w:val="42"/>
        </w:rPr>
        <w:t>施工中发现管线现状与交底或图纸内容、样洞资料不符或</w:t>
      </w:r>
      <w:r>
        <w:rPr>
          <w:spacing w:val="-1"/>
          <w:sz w:val="42"/>
        </w:rPr>
        <w:t xml:space="preserve">出现直接危及管线安全异常情况时，应及时通知管线单位到场研究， </w:t>
      </w:r>
      <w:r>
        <w:rPr>
          <w:spacing w:val="-14"/>
          <w:sz w:val="42"/>
        </w:rPr>
        <w:t>商议补救措施，在未做出统一结论前，施工人员和操作人员不得过早擅自处理。</w:t>
      </w:r>
    </w:p>
    <w:p>
      <w:pPr>
        <w:pStyle w:val="ListParagraph"/>
        <w:numPr>
          <w:ilvl w:val="0"/>
          <w:numId w:val="17"/>
        </w:numPr>
        <w:tabs>
          <w:tab w:val="left" w:pos="2857"/>
        </w:tabs>
        <w:spacing w:before="3" w:after="0" w:line="240" w:lineRule="auto"/>
        <w:ind w:left="2856" w:right="0" w:hanging="1078"/>
        <w:jc w:val="left"/>
        <w:rPr>
          <w:sz w:val="42"/>
        </w:rPr>
      </w:pPr>
      <w:r>
        <w:rPr>
          <w:sz w:val="42"/>
        </w:rPr>
        <w:t>施工结束或沟槽复土前，应请管线单位认可签认。</w:t>
      </w:r>
    </w:p>
    <w:p>
      <w:pPr>
        <w:pStyle w:val="ListParagraph"/>
        <w:numPr>
          <w:ilvl w:val="0"/>
          <w:numId w:val="17"/>
        </w:numPr>
        <w:tabs>
          <w:tab w:val="left" w:pos="2857"/>
        </w:tabs>
        <w:spacing w:before="308" w:after="0" w:line="357" w:lineRule="auto"/>
        <w:ind w:left="940" w:right="926" w:firstLine="838"/>
        <w:jc w:val="left"/>
        <w:rPr>
          <w:sz w:val="42"/>
        </w:rPr>
      </w:pPr>
      <w:r>
        <w:rPr>
          <w:spacing w:val="3"/>
          <w:sz w:val="42"/>
        </w:rPr>
        <w:t>一旦发现管线损坏事故，必须在</w:t>
      </w:r>
      <w:r>
        <w:rPr>
          <w:sz w:val="42"/>
        </w:rPr>
        <w:t>24h</w:t>
      </w:r>
      <w:r>
        <w:rPr>
          <w:spacing w:val="-2"/>
          <w:sz w:val="42"/>
        </w:rPr>
        <w:t xml:space="preserve"> 内报告主管部门和业</w:t>
      </w:r>
      <w:r>
        <w:rPr>
          <w:sz w:val="42"/>
        </w:rPr>
        <w:t>主，不得隐瞒，并按“三不放过”的原则进行处理。</w:t>
      </w:r>
    </w:p>
    <w:p>
      <w:pPr>
        <w:pStyle w:val="BodyText"/>
        <w:spacing w:before="1"/>
        <w:ind w:left="1779"/>
      </w:pPr>
      <w:r>
        <w:t>四、沿线地面建筑设施保护措施</w:t>
      </w:r>
    </w:p>
    <w:p>
      <w:pPr>
        <w:pStyle w:val="BodyText"/>
        <w:spacing w:before="308" w:line="357" w:lineRule="auto"/>
        <w:ind w:right="931" w:firstLine="838"/>
      </w:pPr>
      <w:r>
        <w:rPr>
          <w:spacing w:val="-10"/>
        </w:rPr>
        <w:t>在管道沟槽施工时要调查清楚地下原有管线，对建筑设施有一定</w:t>
      </w:r>
      <w:r>
        <w:t>影响的沟槽要采用以下措施：</w:t>
      </w:r>
    </w:p>
    <w:p>
      <w:pPr>
        <w:pStyle w:val="BodyText"/>
        <w:spacing w:before="2" w:line="357" w:lineRule="auto"/>
        <w:ind w:right="530" w:firstLine="838"/>
      </w:pPr>
      <w:r>
        <w:t>1、保护段加打木桩，上、下两层钢管支护。要采用先定线挖槽， 再打木桩，开挖与支护同步的方案。</w:t>
      </w:r>
    </w:p>
    <w:p>
      <w:pPr>
        <w:pStyle w:val="BodyText"/>
        <w:spacing w:line="357" w:lineRule="auto"/>
        <w:ind w:right="951" w:firstLine="838"/>
      </w:pPr>
      <w:r>
        <w:t>2、保护段的施工安排要紧凑，尽量缩短沟槽暴露时间，避免淋雨坍塌。</w:t>
      </w:r>
    </w:p>
    <w:p>
      <w:pPr>
        <w:pStyle w:val="BodyText"/>
        <w:spacing w:before="1" w:line="357" w:lineRule="auto"/>
        <w:ind w:right="951" w:firstLine="838"/>
      </w:pPr>
      <w:r>
        <w:t>3、及时回填，回填时要分层对称进行，用铁夯头人工夯实或小型振动碾压实，确保回填的压实度，回填结束后再拔除木桩。</w:t>
      </w:r>
    </w:p>
    <w:p>
      <w:pPr>
        <w:pStyle w:val="BodyText"/>
        <w:spacing w:before="2"/>
        <w:ind w:left="1779"/>
      </w:pPr>
      <w:r>
        <w:t>五、地下障碍物处理方案</w:t>
      </w:r>
    </w:p>
    <w:p>
      <w:pPr>
        <w:pStyle w:val="BodyText"/>
        <w:spacing w:before="308" w:line="357" w:lineRule="auto"/>
        <w:ind w:right="921" w:firstLine="838"/>
      </w:pPr>
      <w:r>
        <w:rPr>
          <w:spacing w:val="-13"/>
        </w:rPr>
        <w:t>本工程范围触及居民区和厂区，施工时往往会遇到诸如旧房基础等地下障碍物。若障碍物在道路结构层内或与管道发生冲突，必须用</w:t>
      </w:r>
    </w:p>
    <w:p>
      <w:pPr>
        <w:spacing w:after="0" w:line="357" w:lineRule="auto"/>
        <w:sectPr>
          <w:headerReference w:type="default" r:id="rId9"/>
          <w:footerReference w:type="default" r:id="rId10"/>
          <w:pgSz w:w="17860" w:h="25260"/>
          <w:pgMar w:top="1760" w:right="1760" w:bottom="2020" w:left="1760" w:header="1084" w:footer="1831"/>
          <w:pgNumType w:start="3"/>
          <w:cols w:space="708"/>
        </w:sectPr>
      </w:pPr>
    </w:p>
    <w:p>
      <w:pPr>
        <w:pStyle w:val="BodyText"/>
        <w:spacing w:before="87" w:line="357" w:lineRule="auto"/>
        <w:ind w:right="923"/>
      </w:pPr>
      <w:r>
        <w:drawing>
          <wp:anchor distT="0" distB="0" distL="0" distR="0" simplePos="0" relativeHeight="251659264" behindDoc="1" locked="0" layoutInCell="1" allowOverlap="1">
            <wp:simplePos x="0" y="0"/>
            <wp:positionH relativeFrom="page">
              <wp:posOffset>1714500</wp:posOffset>
            </wp:positionH>
            <wp:positionV relativeFrom="page">
              <wp:posOffset>3471798</wp:posOffset>
            </wp:positionV>
            <wp:extent cx="8771509" cy="11435969"/>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1" cstate="print"/>
                    <a:stretch>
                      <a:fillRect/>
                    </a:stretch>
                  </pic:blipFill>
                  <pic:spPr>
                    <a:xfrm>
                      <a:off x="0" y="0"/>
                      <a:ext cx="8771509" cy="11435969"/>
                    </a:xfrm>
                    <a:prstGeom prst="rect">
                      <a:avLst/>
                    </a:prstGeom>
                  </pic:spPr>
                </pic:pic>
              </a:graphicData>
            </a:graphic>
          </wp:anchor>
        </w:drawing>
      </w:r>
      <w:r>
        <w:rPr>
          <w:spacing w:val="-14"/>
        </w:rPr>
        <w:t>破碎机破除，决不可使管道贴着障碍物而过，以免管道在受压时容易</w:t>
      </w:r>
      <w:r>
        <w:t>破裂。障碍物的存在也可能阻碍路基的均匀沉降而造成路体破坏。</w:t>
      </w:r>
    </w:p>
    <w:p>
      <w:pPr>
        <w:pStyle w:val="BodyText"/>
        <w:spacing w:before="15"/>
        <w:ind w:left="1887"/>
      </w:pPr>
      <w:r>
        <w:t>六、施工工艺</w:t>
      </w:r>
    </w:p>
    <w:p>
      <w:pPr>
        <w:pStyle w:val="ListParagraph"/>
        <w:numPr>
          <w:ilvl w:val="0"/>
          <w:numId w:val="16"/>
        </w:numPr>
        <w:tabs>
          <w:tab w:val="left" w:pos="2131"/>
        </w:tabs>
        <w:spacing w:before="139" w:after="0" w:line="240" w:lineRule="auto"/>
        <w:ind w:left="2130" w:right="0" w:hanging="352"/>
        <w:jc w:val="left"/>
        <w:rPr>
          <w:sz w:val="42"/>
        </w:rPr>
      </w:pPr>
      <w:r>
        <w:rPr>
          <w:spacing w:val="-3"/>
          <w:sz w:val="42"/>
        </w:rPr>
        <w:t>球墨铸铁管安装(胶圈接口)的工艺流程</w:t>
      </w: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ind w:left="0"/>
        <w:rPr>
          <w:sz w:val="58"/>
        </w:rPr>
      </w:pPr>
    </w:p>
    <w:p>
      <w:pPr>
        <w:pStyle w:val="BodyText"/>
        <w:spacing w:before="8"/>
        <w:ind w:left="0"/>
        <w:rPr>
          <w:sz w:val="36"/>
        </w:rPr>
      </w:pPr>
    </w:p>
    <w:p>
      <w:pPr>
        <w:pStyle w:val="ListParagraph"/>
        <w:numPr>
          <w:ilvl w:val="0"/>
          <w:numId w:val="16"/>
        </w:numPr>
        <w:tabs>
          <w:tab w:val="left" w:pos="2142"/>
        </w:tabs>
        <w:spacing w:before="0" w:after="0" w:line="240" w:lineRule="auto"/>
        <w:ind w:left="2141" w:right="0" w:hanging="352"/>
        <w:jc w:val="left"/>
        <w:rPr>
          <w:sz w:val="42"/>
        </w:rPr>
      </w:pPr>
      <w:r>
        <w:rPr>
          <w:sz w:val="42"/>
        </w:rPr>
        <w:t>沟槽开挖</w:t>
      </w:r>
    </w:p>
    <w:p>
      <w:pPr>
        <w:pStyle w:val="ListParagraph"/>
        <w:numPr>
          <w:ilvl w:val="0"/>
          <w:numId w:val="15"/>
        </w:numPr>
        <w:tabs>
          <w:tab w:val="left" w:pos="2440"/>
        </w:tabs>
        <w:spacing w:before="308" w:after="0" w:line="240" w:lineRule="auto"/>
        <w:ind w:left="2439" w:right="0" w:hanging="1079"/>
        <w:jc w:val="left"/>
        <w:rPr>
          <w:sz w:val="42"/>
        </w:rPr>
      </w:pPr>
      <w:r>
        <w:rPr>
          <w:sz w:val="42"/>
        </w:rPr>
        <w:t>沟槽开挖前工作</w:t>
      </w:r>
    </w:p>
    <w:p>
      <w:pPr>
        <w:pStyle w:val="BodyText"/>
        <w:spacing w:before="11"/>
        <w:ind w:left="0"/>
        <w:rPr>
          <w:sz w:val="79"/>
        </w:rPr>
      </w:pPr>
    </w:p>
    <w:p>
      <w:pPr>
        <w:spacing w:before="0"/>
        <w:ind w:left="3432" w:right="5887" w:firstLine="0"/>
        <w:jc w:val="center"/>
        <w:rPr>
          <w:rFonts w:ascii="宋体" w:eastAsia="宋体" w:hint="eastAsia"/>
          <w:sz w:val="27"/>
        </w:rPr>
      </w:pPr>
      <w:r>
        <w:rPr>
          <w:rFonts w:ascii="宋体" w:eastAsia="宋体" w:hint="eastAsia"/>
          <w:sz w:val="27"/>
        </w:rPr>
        <w:t>专业知识整理分享</w:t>
      </w:r>
    </w:p>
    <w:p>
      <w:pPr>
        <w:spacing w:after="0"/>
        <w:jc w:val="center"/>
        <w:rPr>
          <w:rFonts w:ascii="宋体" w:eastAsia="宋体" w:hint="eastAsia"/>
          <w:sz w:val="27"/>
        </w:rPr>
        <w:sectPr>
          <w:headerReference w:type="default" r:id="rId12"/>
          <w:footerReference w:type="default" r:id="rId13"/>
          <w:pgSz w:w="17860" w:h="25260"/>
          <w:pgMar w:top="1760" w:right="1760" w:bottom="280" w:left="1760" w:header="1084" w:footer="0"/>
          <w:pgNumType w:start="4"/>
          <w:cols w:space="708"/>
        </w:sectPr>
      </w:pPr>
    </w:p>
    <w:p>
      <w:pPr>
        <w:pStyle w:val="BodyText"/>
        <w:spacing w:before="87" w:line="357" w:lineRule="auto"/>
        <w:ind w:right="927" w:firstLine="838"/>
      </w:pPr>
      <w:r>
        <w:rPr>
          <w:spacing w:val="-11"/>
        </w:rPr>
        <w:t>开槽前要认真调查了解地上地下障碍物，以便开槽时采取妥善加</w:t>
      </w:r>
      <w:r>
        <w:t>固保护措施，根据业主方提供的现况地下管线图和我公司的现场调查，统计出现况地下管线情况，采取有效措施加以保护。</w:t>
      </w:r>
    </w:p>
    <w:p>
      <w:pPr>
        <w:pStyle w:val="ListParagraph"/>
        <w:numPr>
          <w:ilvl w:val="0"/>
          <w:numId w:val="15"/>
        </w:numPr>
        <w:tabs>
          <w:tab w:val="left" w:pos="2440"/>
        </w:tabs>
        <w:spacing w:before="1" w:after="0" w:line="240" w:lineRule="auto"/>
        <w:ind w:left="2439" w:right="0" w:hanging="1079"/>
        <w:jc w:val="left"/>
        <w:rPr>
          <w:sz w:val="42"/>
        </w:rPr>
      </w:pPr>
      <w:r>
        <w:rPr>
          <w:sz w:val="42"/>
        </w:rPr>
        <w:t>沟槽开挖形式</w:t>
      </w:r>
    </w:p>
    <w:p>
      <w:pPr>
        <w:pStyle w:val="BodyText"/>
        <w:spacing w:before="309" w:line="357" w:lineRule="auto"/>
        <w:ind w:right="973" w:firstLine="629"/>
      </w:pPr>
      <w:r>
        <w:t>根据设计图中设计管道的规格及埋置深度以及规范要求来确定沟槽开挖的形式。</w:t>
      </w:r>
    </w:p>
    <w:p>
      <w:pPr>
        <w:pStyle w:val="ListParagraph"/>
        <w:numPr>
          <w:ilvl w:val="1"/>
          <w:numId w:val="15"/>
        </w:numPr>
        <w:tabs>
          <w:tab w:val="left" w:pos="2170"/>
        </w:tabs>
        <w:spacing w:before="1" w:after="0" w:line="240" w:lineRule="auto"/>
        <w:ind w:left="2169" w:right="0" w:hanging="391"/>
        <w:jc w:val="left"/>
        <w:rPr>
          <w:sz w:val="42"/>
        </w:rPr>
      </w:pPr>
      <w:r>
        <w:rPr>
          <w:sz w:val="42"/>
        </w:rPr>
        <w:t>槽帮坡度的确定：</w:t>
      </w:r>
    </w:p>
    <w:p>
      <w:pPr>
        <w:pStyle w:val="BodyText"/>
        <w:spacing w:before="308"/>
        <w:ind w:left="1779"/>
      </w:pPr>
      <w:r>
        <w:rPr>
          <w:spacing w:val="52"/>
        </w:rPr>
        <w:t>槽深</w:t>
      </w:r>
      <w:r>
        <w:t>h&lt;3.0</w:t>
      </w:r>
      <w:r>
        <w:rPr>
          <w:spacing w:val="11"/>
        </w:rPr>
        <w:t xml:space="preserve"> 米时，槽帮坡度</w:t>
      </w:r>
      <w:r>
        <w:t>i</w:t>
      </w:r>
      <w:r>
        <w:rPr>
          <w:spacing w:val="-2"/>
        </w:rPr>
        <w:t xml:space="preserve"> 为 </w:t>
      </w:r>
      <w:r>
        <w:t>1：0.33；</w:t>
      </w:r>
    </w:p>
    <w:p>
      <w:pPr>
        <w:pStyle w:val="ListParagraph"/>
        <w:numPr>
          <w:ilvl w:val="1"/>
          <w:numId w:val="15"/>
        </w:numPr>
        <w:tabs>
          <w:tab w:val="left" w:pos="2170"/>
        </w:tabs>
        <w:spacing w:before="308" w:after="0" w:line="240" w:lineRule="auto"/>
        <w:ind w:left="2169" w:right="0" w:hanging="391"/>
        <w:jc w:val="left"/>
        <w:rPr>
          <w:sz w:val="42"/>
        </w:rPr>
      </w:pPr>
      <w:r>
        <w:rPr>
          <w:sz w:val="42"/>
        </w:rPr>
        <w:t>槽底工作面的确定：</w:t>
      </w:r>
    </w:p>
    <w:p>
      <w:pPr>
        <w:pStyle w:val="BodyText"/>
        <w:spacing w:before="309"/>
        <w:ind w:left="1811"/>
      </w:pPr>
      <w:r>
        <w:t>管道一侧工作面宽度情况详见下表：</w:t>
      </w:r>
    </w:p>
    <w:p>
      <w:pPr>
        <w:pStyle w:val="BodyText"/>
        <w:spacing w:before="8"/>
        <w:ind w:left="0"/>
        <w:rPr>
          <w:sz w:val="16"/>
        </w:rPr>
      </w:pPr>
      <w:r>
        <w:pict>
          <v:group id="_x0000_s1025" style="width:423.5pt;height:191.8pt;margin-top:14.35pt;margin-left:235.25pt;mso-position-horizontal-relative:page;mso-wrap-distance-left:0;mso-wrap-distance-right:0;position:absolute;z-index:-251656192" coordorigin="4705,287" coordsize="8470,38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470;height:3836;left:4705;position:absolute;top:286" stroked="f">
              <v:imagedata r:id="rId14" o:title=""/>
            </v:shape>
            <v:shapetype id="_x0000_t202" coordsize="21600,21600" o:spt="202" path="m,l,21600r21600,l21600,xe">
              <v:stroke joinstyle="miter"/>
              <v:path gradientshapeok="t" o:connecttype="rect"/>
            </v:shapetype>
            <v:shape id="_x0000_s1027" type="#_x0000_t202" style="width:3196;height:2475;left:5238;position:absolute;top:1268" filled="f" stroked="f">
              <v:textbox inset="0,0,0,0">
                <w:txbxContent>
                  <w:p>
                    <w:pPr>
                      <w:spacing w:before="0" w:line="625" w:lineRule="exact"/>
                      <w:ind w:left="36" w:right="54" w:firstLine="0"/>
                      <w:jc w:val="center"/>
                      <w:rPr>
                        <w:sz w:val="42"/>
                      </w:rPr>
                    </w:pPr>
                    <w:r>
                      <w:rPr>
                        <w:sz w:val="42"/>
                      </w:rPr>
                      <w:t>管道结构外径D1</w:t>
                    </w:r>
                  </w:p>
                  <w:p>
                    <w:pPr>
                      <w:spacing w:before="10" w:line="240" w:lineRule="auto"/>
                      <w:rPr>
                        <w:sz w:val="84"/>
                      </w:rPr>
                    </w:pPr>
                  </w:p>
                  <w:p>
                    <w:pPr>
                      <w:spacing w:before="0" w:line="582" w:lineRule="exact"/>
                      <w:ind w:left="36" w:right="54" w:firstLine="0"/>
                      <w:jc w:val="center"/>
                      <w:rPr>
                        <w:sz w:val="42"/>
                      </w:rPr>
                    </w:pPr>
                    <w:r>
                      <w:rPr>
                        <w:sz w:val="42"/>
                      </w:rPr>
                      <w:t>D1≤500</w:t>
                    </w:r>
                  </w:p>
                </w:txbxContent>
              </v:textbox>
            </v:shape>
            <v:shape id="_x0000_s1028" type="#_x0000_t202" style="width:3390;height:3418;left:9347;position:absolute;top:324" filled="f" stroked="f">
              <v:textbox inset="0,0,0,0">
                <w:txbxContent>
                  <w:p>
                    <w:pPr>
                      <w:spacing w:before="0" w:line="625" w:lineRule="exact"/>
                      <w:ind w:left="0" w:right="18" w:firstLine="0"/>
                      <w:jc w:val="center"/>
                      <w:rPr>
                        <w:sz w:val="42"/>
                      </w:rPr>
                    </w:pPr>
                    <w:r>
                      <w:rPr>
                        <w:sz w:val="42"/>
                      </w:rPr>
                      <w:t>管道一侧的工作面</w:t>
                    </w:r>
                  </w:p>
                  <w:p>
                    <w:pPr>
                      <w:spacing w:before="308"/>
                      <w:ind w:left="0" w:right="22" w:firstLine="0"/>
                      <w:jc w:val="center"/>
                      <w:rPr>
                        <w:sz w:val="42"/>
                      </w:rPr>
                    </w:pPr>
                    <w:r>
                      <w:rPr>
                        <w:sz w:val="42"/>
                      </w:rPr>
                      <w:t>b1</w:t>
                    </w:r>
                  </w:p>
                  <w:p>
                    <w:pPr>
                      <w:spacing w:before="323"/>
                      <w:ind w:left="0" w:right="24" w:firstLine="0"/>
                      <w:jc w:val="center"/>
                      <w:rPr>
                        <w:sz w:val="42"/>
                      </w:rPr>
                    </w:pPr>
                    <w:r>
                      <w:rPr>
                        <w:sz w:val="42"/>
                      </w:rPr>
                      <w:t>金属管道</w:t>
                    </w:r>
                  </w:p>
                  <w:p>
                    <w:pPr>
                      <w:spacing w:before="322" w:line="582" w:lineRule="exact"/>
                      <w:ind w:left="0" w:right="22" w:firstLine="0"/>
                      <w:jc w:val="center"/>
                      <w:rPr>
                        <w:sz w:val="42"/>
                      </w:rPr>
                    </w:pPr>
                    <w:r>
                      <w:rPr>
                        <w:sz w:val="42"/>
                      </w:rPr>
                      <w:t>300</w:t>
                    </w:r>
                  </w:p>
                </w:txbxContent>
              </v:textbox>
            </v:shape>
            <w10:wrap type="topAndBottom"/>
          </v:group>
        </w:pict>
      </w:r>
    </w:p>
    <w:p>
      <w:pPr>
        <w:pStyle w:val="ListParagraph"/>
        <w:numPr>
          <w:ilvl w:val="1"/>
          <w:numId w:val="15"/>
        </w:numPr>
        <w:tabs>
          <w:tab w:val="left" w:pos="2080"/>
        </w:tabs>
        <w:spacing w:before="0" w:after="0" w:line="590" w:lineRule="exact"/>
        <w:ind w:left="2079" w:right="0" w:hanging="391"/>
        <w:jc w:val="left"/>
        <w:rPr>
          <w:sz w:val="42"/>
        </w:rPr>
      </w:pPr>
      <w:r>
        <w:rPr>
          <w:sz w:val="42"/>
        </w:rPr>
        <w:t>沟槽断面形式（见下图）</w:t>
      </w:r>
    </w:p>
    <w:p>
      <w:pPr>
        <w:spacing w:after="0" w:line="590" w:lineRule="exact"/>
        <w:jc w:val="left"/>
        <w:rPr>
          <w:sz w:val="42"/>
        </w:rPr>
        <w:sectPr>
          <w:headerReference w:type="default" r:id="rId15"/>
          <w:footerReference w:type="default" r:id="rId16"/>
          <w:pgSz w:w="17860" w:h="25260"/>
          <w:pgMar w:top="1760" w:right="1760" w:bottom="2020" w:left="1760" w:header="1084" w:footer="1831"/>
          <w:pgNumType w:start="5"/>
          <w:cols w:space="708"/>
        </w:sectPr>
      </w:pPr>
    </w:p>
    <w:p>
      <w:pPr>
        <w:pStyle w:val="BodyText"/>
        <w:spacing w:before="2" w:after="1"/>
        <w:ind w:left="0"/>
        <w:rPr>
          <w:sz w:val="12"/>
        </w:rPr>
      </w:pPr>
    </w:p>
    <w:p>
      <w:pPr>
        <w:pStyle w:val="BodyText"/>
        <w:ind w:left="1165"/>
        <w:rPr>
          <w:sz w:val="20"/>
        </w:rPr>
      </w:pPr>
      <w:r>
        <w:rPr>
          <w:sz w:val="20"/>
        </w:rPr>
        <w:pict>
          <v:group id="_x0000_i1029" style="width:579.75pt;height:340.85pt;mso-position-horizontal-relative:char;mso-position-vertical-relative:line" coordorigin="0,0" coordsize="11595,6817">
            <v:shape id="_x0000_s1030" type="#_x0000_t75" style="width:11459;height:4779;left:92;position:absolute;top:1407" stroked="f">
              <v:imagedata r:id="rId17" o:title=""/>
            </v:shape>
            <v:shape id="_x0000_s1031" type="#_x0000_t75" style="width:11595;height:6817;position:absolute" stroked="f">
              <v:imagedata r:id="rId18" o:title=""/>
            </v:shape>
            <w10:wrap type="none"/>
          </v:group>
        </w:pict>
      </w:r>
    </w:p>
    <w:p>
      <w:pPr>
        <w:pStyle w:val="BodyText"/>
        <w:spacing w:before="99"/>
        <w:ind w:left="4842" w:right="4836"/>
        <w:jc w:val="center"/>
      </w:pPr>
      <w:r>
        <w:t>沟槽开挖断面</w:t>
      </w:r>
    </w:p>
    <w:p>
      <w:pPr>
        <w:pStyle w:val="ListParagraph"/>
        <w:numPr>
          <w:ilvl w:val="0"/>
          <w:numId w:val="15"/>
        </w:numPr>
        <w:tabs>
          <w:tab w:val="left" w:pos="2857"/>
        </w:tabs>
        <w:spacing w:before="308" w:after="0" w:line="240" w:lineRule="auto"/>
        <w:ind w:left="2856" w:right="8017" w:hanging="2857"/>
        <w:jc w:val="left"/>
        <w:rPr>
          <w:sz w:val="42"/>
        </w:rPr>
      </w:pPr>
      <w:r>
        <w:rPr>
          <w:sz w:val="42"/>
        </w:rPr>
        <w:t>开挖方法</w:t>
      </w:r>
    </w:p>
    <w:p>
      <w:pPr>
        <w:pStyle w:val="BodyText"/>
        <w:spacing w:before="1"/>
        <w:ind w:left="0"/>
        <w:rPr>
          <w:sz w:val="14"/>
        </w:rPr>
      </w:pPr>
    </w:p>
    <w:p>
      <w:pPr>
        <w:pStyle w:val="ListParagraph"/>
        <w:numPr>
          <w:ilvl w:val="0"/>
          <w:numId w:val="14"/>
        </w:numPr>
        <w:tabs>
          <w:tab w:val="left" w:pos="2170"/>
        </w:tabs>
        <w:spacing w:before="98" w:after="0" w:line="357" w:lineRule="auto"/>
        <w:ind w:left="940" w:right="760" w:firstLine="838"/>
        <w:jc w:val="left"/>
        <w:rPr>
          <w:sz w:val="42"/>
        </w:rPr>
      </w:pPr>
      <w:r>
        <w:rPr>
          <w:spacing w:val="-9"/>
          <w:sz w:val="42"/>
        </w:rPr>
        <w:t xml:space="preserve">土方开挖采用机械开挖，槽底预留 </w:t>
      </w:r>
      <w:r>
        <w:rPr>
          <w:sz w:val="42"/>
        </w:rPr>
        <w:t>20cm</w:t>
      </w:r>
      <w:r>
        <w:rPr>
          <w:spacing w:val="-12"/>
          <w:sz w:val="42"/>
        </w:rPr>
        <w:t xml:space="preserve"> 由人工清底。开挖过程中严禁超挖，以防扰动地基。对于有地下障碍物（现况管缆）</w:t>
      </w:r>
      <w:r>
        <w:rPr>
          <w:spacing w:val="-15"/>
          <w:sz w:val="42"/>
        </w:rPr>
        <w:t>的地</w:t>
      </w:r>
      <w:r>
        <w:rPr>
          <w:sz w:val="42"/>
        </w:rPr>
        <w:t>段由人工开挖，严禁破坏。</w:t>
      </w:r>
    </w:p>
    <w:p>
      <w:pPr>
        <w:pStyle w:val="ListParagraph"/>
        <w:numPr>
          <w:ilvl w:val="0"/>
          <w:numId w:val="14"/>
        </w:numPr>
        <w:tabs>
          <w:tab w:val="left" w:pos="2170"/>
        </w:tabs>
        <w:spacing w:before="2" w:after="0" w:line="240" w:lineRule="auto"/>
        <w:ind w:left="2169" w:right="0" w:hanging="391"/>
        <w:jc w:val="left"/>
        <w:rPr>
          <w:sz w:val="42"/>
        </w:rPr>
      </w:pPr>
      <w:r>
        <w:rPr>
          <w:sz w:val="42"/>
        </w:rPr>
        <w:t>沟槽开挖尽量按先深后浅顺序进行，以利排水。</w:t>
      </w:r>
    </w:p>
    <w:p>
      <w:pPr>
        <w:pStyle w:val="ListParagraph"/>
        <w:numPr>
          <w:ilvl w:val="0"/>
          <w:numId w:val="14"/>
        </w:numPr>
        <w:tabs>
          <w:tab w:val="left" w:pos="2170"/>
        </w:tabs>
        <w:spacing w:before="308" w:after="0" w:line="357" w:lineRule="auto"/>
        <w:ind w:left="940" w:right="798" w:firstLine="838"/>
        <w:jc w:val="both"/>
        <w:rPr>
          <w:sz w:val="42"/>
        </w:rPr>
      </w:pPr>
      <w:r>
        <w:rPr>
          <w:spacing w:val="-1"/>
          <w:sz w:val="42"/>
        </w:rPr>
        <w:t>挖槽土方处置，按现场暂存、场外暂存、外弃相结合的原则进</w:t>
      </w:r>
      <w:r>
        <w:rPr>
          <w:spacing w:val="-13"/>
          <w:sz w:val="42"/>
        </w:rPr>
        <w:t>行。开槽土方凡适宜回填的土选择妥善位置进行堆放，但不得覆盖测</w:t>
      </w:r>
      <w:r>
        <w:rPr>
          <w:spacing w:val="-17"/>
          <w:sz w:val="42"/>
        </w:rPr>
        <w:t>量等标注，均暂存于现场用于沟槽回填。回填土施工前制定合理土方调配计划，作好土方平衡少土方外运及现场土方调运。</w:t>
      </w:r>
    </w:p>
    <w:p>
      <w:pPr>
        <w:pStyle w:val="ListParagraph"/>
        <w:numPr>
          <w:ilvl w:val="0"/>
          <w:numId w:val="14"/>
        </w:numPr>
        <w:tabs>
          <w:tab w:val="left" w:pos="2170"/>
        </w:tabs>
        <w:spacing w:before="2" w:after="0" w:line="357" w:lineRule="auto"/>
        <w:ind w:left="940" w:right="760" w:firstLine="838"/>
        <w:jc w:val="left"/>
        <w:rPr>
          <w:sz w:val="42"/>
        </w:rPr>
      </w:pPr>
      <w:r>
        <w:rPr>
          <w:spacing w:val="-9"/>
          <w:sz w:val="42"/>
        </w:rPr>
        <w:t>开槽后及时约请各有关人员验槽，槽底合格后方可进行下道工</w:t>
      </w:r>
      <w:r>
        <w:rPr>
          <w:spacing w:val="-10"/>
          <w:sz w:val="42"/>
        </w:rPr>
        <w:t>序。如遇槽底土基不符合设计要求，及时与设计、监理单位及地勘部</w:t>
      </w:r>
      <w:r>
        <w:rPr>
          <w:sz w:val="42"/>
        </w:rPr>
        <w:t>门联系，共同研究基底处理措施，方可进行下道工序。</w:t>
      </w:r>
    </w:p>
    <w:p>
      <w:pPr>
        <w:pStyle w:val="ListParagraph"/>
        <w:numPr>
          <w:ilvl w:val="0"/>
          <w:numId w:val="16"/>
        </w:numPr>
        <w:tabs>
          <w:tab w:val="left" w:pos="2131"/>
        </w:tabs>
        <w:spacing w:before="2" w:after="0" w:line="240" w:lineRule="auto"/>
        <w:ind w:left="2130" w:right="0" w:hanging="352"/>
        <w:jc w:val="left"/>
        <w:rPr>
          <w:sz w:val="42"/>
        </w:rPr>
      </w:pPr>
      <w:r>
        <w:rPr>
          <w:sz w:val="42"/>
        </w:rPr>
        <w:t>下管</w:t>
      </w:r>
    </w:p>
    <w:p>
      <w:pPr>
        <w:pStyle w:val="BodyText"/>
        <w:spacing w:before="308"/>
        <w:ind w:left="1779"/>
      </w:pPr>
      <w:r>
        <w:t>在沟槽检底后，经核对管节、管件位置无误后立即下管。下管时</w:t>
      </w:r>
    </w:p>
    <w:p>
      <w:pPr>
        <w:spacing w:after="0"/>
        <w:sectPr>
          <w:headerReference w:type="default" r:id="rId19"/>
          <w:footerReference w:type="default" r:id="rId20"/>
          <w:pgSz w:w="17860" w:h="25260"/>
          <w:pgMar w:top="1760" w:right="1760" w:bottom="2020" w:left="1760" w:header="1084" w:footer="1831"/>
          <w:pgNumType w:start="6"/>
          <w:cols w:space="708"/>
        </w:sectPr>
      </w:pPr>
    </w:p>
    <w:p>
      <w:pPr>
        <w:pStyle w:val="BodyText"/>
        <w:spacing w:before="87" w:line="357" w:lineRule="auto"/>
        <w:ind w:right="1183"/>
      </w:pPr>
      <w:r>
        <w:t>注意承口方向保持与管道安装方向一致，同时在各接口处掏挖工作坑，工作坑大小为方便管道撞口安装为宜。</w:t>
      </w:r>
    </w:p>
    <w:p>
      <w:pPr>
        <w:pStyle w:val="ListParagraph"/>
        <w:numPr>
          <w:ilvl w:val="0"/>
          <w:numId w:val="20"/>
        </w:numPr>
        <w:tabs>
          <w:tab w:val="left" w:pos="2337"/>
          <w:tab w:val="left" w:pos="2338"/>
        </w:tabs>
        <w:spacing w:before="1" w:after="0" w:line="240" w:lineRule="auto"/>
        <w:ind w:left="2337" w:right="0" w:hanging="559"/>
        <w:jc w:val="left"/>
        <w:rPr>
          <w:sz w:val="42"/>
        </w:rPr>
      </w:pPr>
      <w:r>
        <w:rPr>
          <w:sz w:val="42"/>
        </w:rPr>
        <w:t>清理承口</w:t>
      </w:r>
    </w:p>
    <w:p>
      <w:pPr>
        <w:pStyle w:val="BodyText"/>
        <w:spacing w:before="308" w:line="357" w:lineRule="auto"/>
        <w:ind w:right="764" w:firstLine="838"/>
      </w:pPr>
      <w:r>
        <w:t>清刷承口，铲去所有粘结物，如砂子、泥土和松散土涂层及可能污染水质、划破胶圈的附着物。</w:t>
      </w:r>
    </w:p>
    <w:p>
      <w:pPr>
        <w:pStyle w:val="ListParagraph"/>
        <w:numPr>
          <w:ilvl w:val="0"/>
          <w:numId w:val="20"/>
        </w:numPr>
        <w:tabs>
          <w:tab w:val="left" w:pos="2131"/>
        </w:tabs>
        <w:spacing w:before="1" w:after="0" w:line="240" w:lineRule="auto"/>
        <w:ind w:left="2130" w:right="0" w:hanging="352"/>
        <w:jc w:val="left"/>
        <w:rPr>
          <w:sz w:val="42"/>
        </w:rPr>
      </w:pPr>
      <w:r>
        <w:rPr>
          <w:sz w:val="42"/>
        </w:rPr>
        <w:t>清理胶圈，上胶圈</w:t>
      </w:r>
    </w:p>
    <w:p>
      <w:pPr>
        <w:pStyle w:val="ListParagraph"/>
        <w:numPr>
          <w:ilvl w:val="0"/>
          <w:numId w:val="13"/>
        </w:numPr>
        <w:tabs>
          <w:tab w:val="left" w:pos="2331"/>
        </w:tabs>
        <w:spacing w:before="309" w:after="0" w:line="357" w:lineRule="auto"/>
        <w:ind w:left="940" w:right="869" w:firstLine="838"/>
        <w:jc w:val="left"/>
        <w:rPr>
          <w:sz w:val="42"/>
        </w:rPr>
      </w:pPr>
      <w:r>
        <w:rPr>
          <w:sz w:val="42"/>
        </w:rPr>
        <w:t>将胶圈清理洁净，上胶圈时，使胶圈弯成心形或花形放在承</w:t>
      </w:r>
      <w:r>
        <w:rPr>
          <w:spacing w:val="-11"/>
          <w:sz w:val="42"/>
        </w:rPr>
        <w:t>口槽内就位，并用手压实，确保各个部位不翘不扭。胶圈存放注意避</w:t>
      </w:r>
      <w:r>
        <w:rPr>
          <w:sz w:val="42"/>
        </w:rPr>
        <w:t>光，不要叠合挤压，长期贮存在盒子里面，或用其他东西罩上。</w:t>
      </w:r>
    </w:p>
    <w:p>
      <w:pPr>
        <w:pStyle w:val="ListParagraph"/>
        <w:numPr>
          <w:ilvl w:val="0"/>
          <w:numId w:val="13"/>
        </w:numPr>
        <w:tabs>
          <w:tab w:val="left" w:pos="2331"/>
        </w:tabs>
        <w:spacing w:before="1" w:after="0" w:line="357" w:lineRule="auto"/>
        <w:ind w:left="940" w:right="722" w:firstLine="838"/>
        <w:jc w:val="left"/>
        <w:rPr>
          <w:sz w:val="42"/>
        </w:rPr>
      </w:pPr>
      <w:r>
        <w:rPr>
          <w:sz w:val="42"/>
        </w:rPr>
        <w:t>仔细地将承口内腔及插口端外表面的泥砂及其它异物清理干</w:t>
      </w:r>
      <w:r>
        <w:rPr>
          <w:spacing w:val="-14"/>
          <w:sz w:val="42"/>
        </w:rPr>
        <w:t xml:space="preserve">净。用棉纱或布片、钢丝刷、弯头起子将承口仔细清理干净(见图 </w:t>
      </w:r>
      <w:r>
        <w:rPr>
          <w:sz w:val="42"/>
        </w:rPr>
        <w:t>6</w:t>
      </w:r>
      <w:r>
        <w:rPr>
          <w:spacing w:val="-8"/>
          <w:sz w:val="42"/>
        </w:rPr>
        <w:t>)。</w:t>
      </w:r>
      <w:r>
        <w:rPr>
          <w:spacing w:val="-2"/>
          <w:sz w:val="42"/>
        </w:rPr>
        <w:t xml:space="preserve">用刮刀、钢丝刷及棉纱将插口清洗干净(见图 </w:t>
      </w:r>
      <w:r>
        <w:rPr>
          <w:sz w:val="42"/>
        </w:rPr>
        <w:t>7)。</w:t>
      </w:r>
    </w:p>
    <w:p>
      <w:pPr>
        <w:pStyle w:val="BodyText"/>
        <w:spacing w:before="12"/>
        <w:ind w:left="0"/>
        <w:rPr>
          <w:sz w:val="10"/>
        </w:rPr>
      </w:pPr>
      <w:r>
        <w:pict>
          <v:group id="_x0000_s1032" style="width:538.95pt;height:260.5pt;margin-top:10.07pt;margin-left:176.93pt;mso-position-horizontal-relative:page;mso-wrap-distance-left:0;mso-wrap-distance-right:0;position:absolute;z-index:-251655168" coordorigin="3539,201" coordsize="10779,5210">
            <v:shape id="_x0000_s1033" type="#_x0000_t75" style="width:5375;height:5190;left:3538;position:absolute;top:222" stroked="f">
              <v:imagedata r:id="rId21" o:title=""/>
            </v:shape>
            <v:shape id="_x0000_s1034" type="#_x0000_t75" style="width:5392;height:5207;left:8926;position:absolute;top:201" stroked="f">
              <v:imagedata r:id="rId22" o:title=""/>
            </v:shape>
            <w10:wrap type="topAndBottom"/>
          </v:group>
        </w:pict>
      </w:r>
    </w:p>
    <w:p>
      <w:pPr>
        <w:pStyle w:val="ListParagraph"/>
        <w:numPr>
          <w:ilvl w:val="0"/>
          <w:numId w:val="13"/>
        </w:numPr>
        <w:tabs>
          <w:tab w:val="left" w:pos="2325"/>
        </w:tabs>
        <w:spacing w:before="179" w:after="0" w:line="240" w:lineRule="auto"/>
        <w:ind w:left="2324" w:right="0" w:hanging="546"/>
        <w:jc w:val="left"/>
        <w:rPr>
          <w:sz w:val="42"/>
        </w:rPr>
      </w:pPr>
      <w:r>
        <w:rPr>
          <w:sz w:val="42"/>
        </w:rPr>
        <w:t>上胶圈：</w:t>
      </w:r>
    </w:p>
    <w:p>
      <w:pPr>
        <w:pStyle w:val="ListParagraph"/>
        <w:numPr>
          <w:ilvl w:val="0"/>
          <w:numId w:val="12"/>
        </w:numPr>
        <w:tabs>
          <w:tab w:val="left" w:pos="2170"/>
        </w:tabs>
        <w:spacing w:before="308" w:after="0" w:line="240" w:lineRule="auto"/>
        <w:ind w:left="2169" w:right="0" w:hanging="391"/>
        <w:jc w:val="left"/>
        <w:rPr>
          <w:sz w:val="42"/>
        </w:rPr>
      </w:pPr>
      <w:r>
        <w:rPr>
          <w:spacing w:val="-1"/>
          <w:sz w:val="42"/>
        </w:rPr>
        <w:t>将胶圈清理干净，然后捏成心脏形或“</w:t>
      </w:r>
      <w:r>
        <w:rPr>
          <w:spacing w:val="-7"/>
          <w:sz w:val="42"/>
        </w:rPr>
        <w:t>8”</w:t>
      </w:r>
      <w:r>
        <w:rPr>
          <w:spacing w:val="-3"/>
          <w:sz w:val="42"/>
        </w:rPr>
        <w:t xml:space="preserve">字形(见图 </w:t>
      </w:r>
      <w:r>
        <w:rPr>
          <w:sz w:val="42"/>
        </w:rPr>
        <w:t>8)。</w:t>
      </w:r>
    </w:p>
    <w:p>
      <w:pPr>
        <w:spacing w:after="0" w:line="240" w:lineRule="auto"/>
        <w:jc w:val="left"/>
        <w:rPr>
          <w:sz w:val="42"/>
        </w:rPr>
        <w:sectPr>
          <w:headerReference w:type="default" r:id="rId23"/>
          <w:footerReference w:type="default" r:id="rId24"/>
          <w:pgSz w:w="17860" w:h="25260"/>
          <w:pgMar w:top="1760" w:right="1760" w:bottom="2020" w:left="1760" w:header="1084" w:footer="1831"/>
          <w:pgNumType w:start="7"/>
          <w:cols w:space="708"/>
        </w:sectPr>
      </w:pPr>
    </w:p>
    <w:p>
      <w:pPr>
        <w:pStyle w:val="BodyText"/>
        <w:spacing w:before="3" w:after="1"/>
        <w:ind w:left="0"/>
        <w:rPr>
          <w:sz w:val="19"/>
        </w:rPr>
      </w:pPr>
    </w:p>
    <w:p>
      <w:pPr>
        <w:pStyle w:val="BodyText"/>
        <w:ind w:left="1778"/>
        <w:rPr>
          <w:sz w:val="20"/>
        </w:rPr>
      </w:pPr>
      <w:r>
        <w:rPr>
          <w:sz w:val="20"/>
        </w:rPr>
        <w:drawing>
          <wp:inline distT="0" distB="0" distL="0" distR="0">
            <wp:extent cx="6666040" cy="3008947"/>
            <wp:effectExtent l="0" t="0" r="0" b="0"/>
            <wp:docPr id="1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jpeg"/>
                    <pic:cNvPicPr/>
                  </pic:nvPicPr>
                  <pic:blipFill>
                    <a:blip xmlns:r="http://schemas.openxmlformats.org/officeDocument/2006/relationships" r:embed="rId25" cstate="print"/>
                    <a:stretch>
                      <a:fillRect/>
                    </a:stretch>
                  </pic:blipFill>
                  <pic:spPr>
                    <a:xfrm>
                      <a:off x="0" y="0"/>
                      <a:ext cx="6666040" cy="3008947"/>
                    </a:xfrm>
                    <a:prstGeom prst="rect">
                      <a:avLst/>
                    </a:prstGeom>
                  </pic:spPr>
                </pic:pic>
              </a:graphicData>
            </a:graphic>
          </wp:inline>
        </w:drawing>
      </w:r>
    </w:p>
    <w:p>
      <w:pPr>
        <w:pStyle w:val="BodyText"/>
        <w:spacing w:before="6"/>
        <w:ind w:left="0"/>
        <w:rPr>
          <w:sz w:val="7"/>
        </w:rPr>
      </w:pPr>
    </w:p>
    <w:p>
      <w:pPr>
        <w:pStyle w:val="ListParagraph"/>
        <w:numPr>
          <w:ilvl w:val="0"/>
          <w:numId w:val="12"/>
        </w:numPr>
        <w:tabs>
          <w:tab w:val="left" w:pos="2170"/>
        </w:tabs>
        <w:spacing w:before="98" w:after="0" w:line="240" w:lineRule="auto"/>
        <w:ind w:left="2169" w:right="0" w:hanging="391"/>
        <w:jc w:val="left"/>
        <w:rPr>
          <w:sz w:val="42"/>
        </w:rPr>
      </w:pPr>
      <w:r>
        <w:rPr>
          <w:spacing w:val="-2"/>
          <w:sz w:val="42"/>
        </w:rPr>
        <w:t xml:space="preserve">照图将橡胶圈放进承口端(见图 </w:t>
      </w:r>
      <w:r>
        <w:rPr>
          <w:sz w:val="42"/>
        </w:rPr>
        <w:t>9)。</w:t>
      </w:r>
    </w:p>
    <w:p>
      <w:pPr>
        <w:pStyle w:val="ListParagraph"/>
        <w:numPr>
          <w:ilvl w:val="0"/>
          <w:numId w:val="12"/>
        </w:numPr>
        <w:tabs>
          <w:tab w:val="left" w:pos="2170"/>
        </w:tabs>
        <w:spacing w:before="309" w:after="0" w:line="240" w:lineRule="auto"/>
        <w:ind w:left="2169" w:right="0" w:hanging="391"/>
        <w:jc w:val="left"/>
        <w:rPr>
          <w:sz w:val="42"/>
        </w:rPr>
      </w:pPr>
      <w:r>
        <w:rPr>
          <w:spacing w:val="-21"/>
          <w:sz w:val="42"/>
        </w:rPr>
        <w:t xml:space="preserve">拉起胶圈对称的一面，然后同时挤压，将胶圈压到位(见图 </w:t>
      </w:r>
      <w:r>
        <w:rPr>
          <w:sz w:val="42"/>
        </w:rPr>
        <w:t>10)。</w:t>
      </w:r>
    </w:p>
    <w:p>
      <w:pPr>
        <w:pStyle w:val="BodyText"/>
        <w:ind w:left="0"/>
        <w:rPr>
          <w:sz w:val="20"/>
        </w:rPr>
      </w:pPr>
    </w:p>
    <w:p>
      <w:pPr>
        <w:pStyle w:val="BodyText"/>
        <w:spacing w:before="11"/>
        <w:ind w:left="0"/>
        <w:rPr>
          <w:sz w:val="12"/>
        </w:rPr>
      </w:pPr>
      <w:r>
        <w:drawing>
          <wp:anchor distT="0" distB="0" distL="0" distR="0" simplePos="0" relativeHeight="251662336" behindDoc="0" locked="0" layoutInCell="1" allowOverlap="1">
            <wp:simplePos x="0" y="0"/>
            <wp:positionH relativeFrom="page">
              <wp:posOffset>2247010</wp:posOffset>
            </wp:positionH>
            <wp:positionV relativeFrom="paragraph">
              <wp:posOffset>145764</wp:posOffset>
            </wp:positionV>
            <wp:extent cx="7528125" cy="3268979"/>
            <wp:effectExtent l="0" t="0" r="0" b="0"/>
            <wp:wrapTopAndBottom/>
            <wp:docPr id="1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jpeg"/>
                    <pic:cNvPicPr/>
                  </pic:nvPicPr>
                  <pic:blipFill>
                    <a:blip xmlns:r="http://schemas.openxmlformats.org/officeDocument/2006/relationships" r:embed="rId26" cstate="print"/>
                    <a:stretch>
                      <a:fillRect/>
                    </a:stretch>
                  </pic:blipFill>
                  <pic:spPr>
                    <a:xfrm>
                      <a:off x="0" y="0"/>
                      <a:ext cx="7528125" cy="3268979"/>
                    </a:xfrm>
                    <a:prstGeom prst="rect">
                      <a:avLst/>
                    </a:prstGeom>
                  </pic:spPr>
                </pic:pic>
              </a:graphicData>
            </a:graphic>
          </wp:anchor>
        </w:drawing>
      </w:r>
    </w:p>
    <w:p>
      <w:pPr>
        <w:pStyle w:val="ListParagraph"/>
        <w:numPr>
          <w:ilvl w:val="0"/>
          <w:numId w:val="12"/>
        </w:numPr>
        <w:tabs>
          <w:tab w:val="left" w:pos="2170"/>
        </w:tabs>
        <w:spacing w:before="219" w:after="0" w:line="357" w:lineRule="auto"/>
        <w:ind w:left="940" w:right="798" w:firstLine="838"/>
        <w:jc w:val="left"/>
        <w:rPr>
          <w:sz w:val="42"/>
        </w:rPr>
      </w:pPr>
      <w:r>
        <w:rPr>
          <w:sz w:val="42"/>
        </w:rPr>
        <w:t>检查胶圈是否到位，若到位则抹上润滑剂（如浓皂水），</w:t>
      </w:r>
      <w:r>
        <w:rPr>
          <w:spacing w:val="-9"/>
          <w:sz w:val="42"/>
        </w:rPr>
        <w:t>若不</w:t>
      </w:r>
      <w:r>
        <w:rPr>
          <w:sz w:val="42"/>
        </w:rPr>
        <w:t>到位则重新安装。</w:t>
      </w:r>
    </w:p>
    <w:p>
      <w:pPr>
        <w:pStyle w:val="ListParagraph"/>
        <w:numPr>
          <w:ilvl w:val="0"/>
          <w:numId w:val="12"/>
        </w:numPr>
        <w:tabs>
          <w:tab w:val="left" w:pos="2179"/>
          <w:tab w:val="left" w:pos="4541"/>
          <w:tab w:val="left" w:pos="7385"/>
        </w:tabs>
        <w:spacing w:before="1" w:after="0" w:line="357" w:lineRule="auto"/>
        <w:ind w:left="940" w:right="1055" w:firstLine="838"/>
        <w:jc w:val="left"/>
        <w:rPr>
          <w:sz w:val="42"/>
        </w:rPr>
      </w:pPr>
      <w:r>
        <w:rPr>
          <w:sz w:val="42"/>
        </w:rPr>
        <w:t>在距离端面</w:t>
        <w:tab/>
        <w:t>100～110mm</w:t>
        <w:tab/>
        <w:t>插口外表面涂上润滑剂（如浓</w:t>
      </w:r>
      <w:r>
        <w:rPr>
          <w:spacing w:val="-18"/>
          <w:sz w:val="42"/>
        </w:rPr>
        <w:t>皂</w:t>
      </w:r>
      <w:r>
        <w:rPr>
          <w:sz w:val="42"/>
        </w:rPr>
        <w:t>水）。油类对橡胶圈有不良影响，应绝对禁止使用油类物质润滑。</w:t>
      </w:r>
    </w:p>
    <w:p>
      <w:pPr>
        <w:pStyle w:val="ListParagraph"/>
        <w:numPr>
          <w:ilvl w:val="0"/>
          <w:numId w:val="12"/>
        </w:numPr>
        <w:tabs>
          <w:tab w:val="left" w:pos="2170"/>
        </w:tabs>
        <w:spacing w:before="1" w:after="0" w:line="357" w:lineRule="auto"/>
        <w:ind w:left="940" w:right="760" w:firstLine="838"/>
        <w:jc w:val="both"/>
        <w:rPr>
          <w:sz w:val="42"/>
        </w:rPr>
      </w:pPr>
      <w:r>
        <w:rPr>
          <w:sz w:val="42"/>
        </w:rPr>
        <w:t>调整球墨铸铁管的水平位置，进行校正，移动插口，将前端少</w:t>
      </w:r>
      <w:r>
        <w:rPr>
          <w:spacing w:val="-1"/>
          <w:sz w:val="42"/>
        </w:rPr>
        <w:t>许插入承口内。插入管应尽量悬空，沟壁、沟底的石块等有碍插入的</w:t>
      </w:r>
      <w:r>
        <w:rPr>
          <w:sz w:val="42"/>
        </w:rPr>
        <w:t>东西要清除。</w:t>
      </w:r>
    </w:p>
    <w:p>
      <w:pPr>
        <w:pStyle w:val="ListParagraph"/>
        <w:numPr>
          <w:ilvl w:val="0"/>
          <w:numId w:val="12"/>
        </w:numPr>
        <w:tabs>
          <w:tab w:val="left" w:pos="2170"/>
        </w:tabs>
        <w:spacing w:before="2" w:after="0" w:line="357" w:lineRule="auto"/>
        <w:ind w:left="940" w:right="798" w:firstLine="838"/>
        <w:jc w:val="left"/>
        <w:rPr>
          <w:sz w:val="42"/>
        </w:rPr>
      </w:pPr>
      <w:r>
        <w:rPr>
          <w:spacing w:val="-1"/>
          <w:sz w:val="42"/>
        </w:rPr>
        <w:t>将管拉入，在拉管进程中，应注意使插入管保持平直，防止插</w:t>
      </w:r>
      <w:r>
        <w:rPr>
          <w:spacing w:val="-2"/>
          <w:sz w:val="42"/>
        </w:rPr>
        <w:t xml:space="preserve">入管另一端上翘或发生其他偏移(见图 </w:t>
      </w:r>
      <w:r>
        <w:rPr>
          <w:sz w:val="42"/>
        </w:rPr>
        <w:t>12、13)。</w:t>
      </w:r>
    </w:p>
    <w:p>
      <w:pPr>
        <w:spacing w:after="0" w:line="357" w:lineRule="auto"/>
        <w:jc w:val="left"/>
        <w:rPr>
          <w:sz w:val="42"/>
        </w:rPr>
        <w:sectPr>
          <w:headerReference w:type="default" r:id="rId27"/>
          <w:footerReference w:type="default" r:id="rId28"/>
          <w:pgSz w:w="17860" w:h="25260"/>
          <w:pgMar w:top="1760" w:right="1760" w:bottom="2020" w:left="1760" w:header="1084" w:footer="1831"/>
          <w:pgNumType w:start="8"/>
          <w:cols w:space="708"/>
        </w:sectPr>
      </w:pPr>
    </w:p>
    <w:p>
      <w:pPr>
        <w:pStyle w:val="BodyText"/>
        <w:spacing w:before="6"/>
        <w:ind w:left="0"/>
        <w:rPr>
          <w:sz w:val="13"/>
        </w:rPr>
      </w:pPr>
    </w:p>
    <w:p>
      <w:pPr>
        <w:pStyle w:val="BodyText"/>
        <w:ind w:left="1778"/>
        <w:rPr>
          <w:sz w:val="20"/>
        </w:rPr>
      </w:pPr>
      <w:r>
        <w:rPr>
          <w:sz w:val="20"/>
        </w:rPr>
        <w:drawing>
          <wp:inline distT="0" distB="0" distL="0" distR="0">
            <wp:extent cx="6850389" cy="3416427"/>
            <wp:effectExtent l="0" t="0" r="0" b="0"/>
            <wp:docPr id="1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jpeg"/>
                    <pic:cNvPicPr/>
                  </pic:nvPicPr>
                  <pic:blipFill>
                    <a:blip xmlns:r="http://schemas.openxmlformats.org/officeDocument/2006/relationships" r:embed="rId29" cstate="print"/>
                    <a:stretch>
                      <a:fillRect/>
                    </a:stretch>
                  </pic:blipFill>
                  <pic:spPr>
                    <a:xfrm>
                      <a:off x="0" y="0"/>
                      <a:ext cx="6850389" cy="3416427"/>
                    </a:xfrm>
                    <a:prstGeom prst="rect">
                      <a:avLst/>
                    </a:prstGeom>
                  </pic:spPr>
                </pic:pic>
              </a:graphicData>
            </a:graphic>
          </wp:inline>
        </w:drawing>
      </w:r>
    </w:p>
    <w:p>
      <w:pPr>
        <w:pStyle w:val="BodyText"/>
        <w:ind w:left="0"/>
        <w:rPr>
          <w:sz w:val="20"/>
        </w:rPr>
      </w:pPr>
    </w:p>
    <w:p>
      <w:pPr>
        <w:pStyle w:val="BodyText"/>
        <w:ind w:left="0"/>
        <w:rPr>
          <w:sz w:val="20"/>
        </w:rPr>
      </w:pPr>
    </w:p>
    <w:p>
      <w:pPr>
        <w:pStyle w:val="BodyText"/>
        <w:ind w:left="0"/>
        <w:rPr>
          <w:sz w:val="20"/>
        </w:rPr>
      </w:pPr>
    </w:p>
    <w:p>
      <w:pPr>
        <w:pStyle w:val="BodyText"/>
        <w:spacing w:before="9"/>
        <w:ind w:left="0"/>
        <w:rPr>
          <w:sz w:val="17"/>
        </w:rPr>
      </w:pPr>
      <w:r>
        <w:drawing>
          <wp:anchor distT="0" distB="0" distL="0" distR="0" simplePos="0" relativeHeight="251663360" behindDoc="0" locked="0" layoutInCell="1" allowOverlap="1">
            <wp:simplePos x="0" y="0"/>
            <wp:positionH relativeFrom="page">
              <wp:posOffset>2247010</wp:posOffset>
            </wp:positionH>
            <wp:positionV relativeFrom="paragraph">
              <wp:posOffset>192023</wp:posOffset>
            </wp:positionV>
            <wp:extent cx="6655243" cy="3369563"/>
            <wp:effectExtent l="0" t="0" r="0" b="0"/>
            <wp:wrapTopAndBottom/>
            <wp:docPr id="1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jpeg"/>
                    <pic:cNvPicPr/>
                  </pic:nvPicPr>
                  <pic:blipFill>
                    <a:blip xmlns:r="http://schemas.openxmlformats.org/officeDocument/2006/relationships" r:embed="rId30" cstate="print"/>
                    <a:stretch>
                      <a:fillRect/>
                    </a:stretch>
                  </pic:blipFill>
                  <pic:spPr>
                    <a:xfrm>
                      <a:off x="0" y="0"/>
                      <a:ext cx="6655243" cy="3369563"/>
                    </a:xfrm>
                    <a:prstGeom prst="rect">
                      <a:avLst/>
                    </a:prstGeom>
                  </pic:spPr>
                </pic:pic>
              </a:graphicData>
            </a:graphic>
          </wp:anchor>
        </w:drawing>
      </w:r>
    </w:p>
    <w:p>
      <w:pPr>
        <w:pStyle w:val="BodyText"/>
        <w:spacing w:before="140" w:line="357" w:lineRule="auto"/>
        <w:ind w:right="921" w:firstLine="838"/>
        <w:jc w:val="both"/>
      </w:pPr>
      <w:r>
        <w:t>8）插口处划有二条标志线，拉入到已看不见第一条线，而只看见第二条线的位置为止（</w:t>
      </w:r>
      <w:r>
        <w:rPr>
          <w:spacing w:val="24"/>
        </w:rPr>
        <w:t xml:space="preserve">见下图 </w:t>
      </w:r>
      <w:r>
        <w:t>16</w:t>
      </w:r>
      <w:r>
        <w:rPr>
          <w:spacing w:val="-3"/>
        </w:rPr>
        <w:t>、</w:t>
      </w:r>
      <w:r>
        <w:t>17）</w:t>
      </w:r>
      <w:r>
        <w:rPr>
          <w:spacing w:val="-2"/>
        </w:rPr>
        <w:t>。接合完毕后，必要时用</w:t>
      </w:r>
      <w:r>
        <w:rPr>
          <w:spacing w:val="-10"/>
        </w:rPr>
        <w:t>塞尺检查橡胶圈是否在正常位置。管子安装不理想时，应将管子分离后，再重新安装。</w:t>
      </w:r>
    </w:p>
    <w:p>
      <w:pPr>
        <w:spacing w:after="0" w:line="357" w:lineRule="auto"/>
        <w:jc w:val="both"/>
        <w:sectPr>
          <w:headerReference w:type="default" r:id="rId31"/>
          <w:footerReference w:type="default" r:id="rId32"/>
          <w:pgSz w:w="17860" w:h="25260"/>
          <w:pgMar w:top="1760" w:right="1760" w:bottom="2020" w:left="1760" w:header="1084" w:footer="1831"/>
          <w:pgNumType w:start="9"/>
          <w:cols w:space="708"/>
        </w:sectPr>
      </w:pPr>
    </w:p>
    <w:p>
      <w:pPr>
        <w:pStyle w:val="BodyText"/>
        <w:spacing w:before="7" w:after="1"/>
        <w:ind w:left="0"/>
        <w:rPr>
          <w:sz w:val="12"/>
        </w:rPr>
      </w:pPr>
    </w:p>
    <w:p>
      <w:pPr>
        <w:pStyle w:val="BodyText"/>
        <w:ind w:left="1778"/>
        <w:rPr>
          <w:sz w:val="20"/>
        </w:rPr>
      </w:pPr>
      <w:r>
        <w:rPr>
          <w:sz w:val="20"/>
        </w:rPr>
        <w:drawing>
          <wp:inline distT="0" distB="0" distL="0" distR="0">
            <wp:extent cx="7552242" cy="3740467"/>
            <wp:effectExtent l="0" t="0" r="0" b="0"/>
            <wp:docPr id="1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jpeg"/>
                    <pic:cNvPicPr/>
                  </pic:nvPicPr>
                  <pic:blipFill>
                    <a:blip xmlns:r="http://schemas.openxmlformats.org/officeDocument/2006/relationships" r:embed="rId33" cstate="print"/>
                    <a:stretch>
                      <a:fillRect/>
                    </a:stretch>
                  </pic:blipFill>
                  <pic:spPr>
                    <a:xfrm>
                      <a:off x="0" y="0"/>
                      <a:ext cx="7552242" cy="3740467"/>
                    </a:xfrm>
                    <a:prstGeom prst="rect">
                      <a:avLst/>
                    </a:prstGeom>
                  </pic:spPr>
                </pic:pic>
              </a:graphicData>
            </a:graphic>
          </wp:inline>
        </w:drawing>
      </w:r>
    </w:p>
    <w:p>
      <w:pPr>
        <w:pStyle w:val="ListParagraph"/>
        <w:numPr>
          <w:ilvl w:val="0"/>
          <w:numId w:val="16"/>
        </w:numPr>
        <w:tabs>
          <w:tab w:val="left" w:pos="2131"/>
        </w:tabs>
        <w:spacing w:before="94" w:after="0" w:line="240" w:lineRule="auto"/>
        <w:ind w:left="2130" w:right="0" w:hanging="352"/>
        <w:jc w:val="left"/>
        <w:rPr>
          <w:sz w:val="42"/>
        </w:rPr>
      </w:pPr>
      <w:r>
        <w:rPr>
          <w:sz w:val="42"/>
        </w:rPr>
        <w:t>清理插口表面</w:t>
      </w:r>
    </w:p>
    <w:p>
      <w:pPr>
        <w:pStyle w:val="BodyText"/>
        <w:spacing w:before="308" w:line="357" w:lineRule="auto"/>
        <w:ind w:right="760" w:firstLine="838"/>
      </w:pPr>
      <w:r>
        <w:rPr>
          <w:spacing w:val="-12"/>
        </w:rPr>
        <w:t>插口端是圆角并有一定锥度，在胶圈内表面和插口外表涂刷润滑剂（洗涤灵），</w:t>
      </w:r>
      <w:r>
        <w:rPr>
          <w:spacing w:val="-13"/>
        </w:rPr>
        <w:t>润滑剂均匀刷在承口内已安装好的橡胶圈表面，在插</w:t>
      </w:r>
      <w:r>
        <w:t>口外表面刷润滑剂刷到插口坡口处。</w:t>
      </w:r>
    </w:p>
    <w:p>
      <w:pPr>
        <w:pStyle w:val="ListParagraph"/>
        <w:numPr>
          <w:ilvl w:val="0"/>
          <w:numId w:val="16"/>
        </w:numPr>
        <w:tabs>
          <w:tab w:val="left" w:pos="2131"/>
        </w:tabs>
        <w:spacing w:before="1" w:after="0" w:line="240" w:lineRule="auto"/>
        <w:ind w:left="2130" w:right="0" w:hanging="352"/>
        <w:jc w:val="left"/>
        <w:rPr>
          <w:sz w:val="42"/>
        </w:rPr>
      </w:pPr>
      <w:r>
        <w:rPr>
          <w:sz w:val="42"/>
        </w:rPr>
        <w:t>接口</w:t>
      </w:r>
    </w:p>
    <w:p>
      <w:pPr>
        <w:pStyle w:val="BodyText"/>
        <w:spacing w:before="309" w:line="357" w:lineRule="auto"/>
        <w:ind w:right="764" w:firstLine="838"/>
        <w:jc w:val="both"/>
      </w:pPr>
      <w:r>
        <w:t>插口对承口找正，支立三角架，挂手扳葫芦，套钢丝绳，扳动手扳葫芦，使插口装入承口。并注意撞口一定要撞到白线的位置，保证角度≯3 度。</w:t>
      </w:r>
    </w:p>
    <w:p>
      <w:pPr>
        <w:pStyle w:val="ListParagraph"/>
        <w:numPr>
          <w:ilvl w:val="0"/>
          <w:numId w:val="16"/>
        </w:numPr>
        <w:tabs>
          <w:tab w:val="left" w:pos="2131"/>
        </w:tabs>
        <w:spacing w:before="1" w:after="0" w:line="240" w:lineRule="auto"/>
        <w:ind w:left="2130" w:right="0" w:hanging="352"/>
        <w:jc w:val="left"/>
        <w:rPr>
          <w:sz w:val="42"/>
        </w:rPr>
      </w:pPr>
      <w:r>
        <w:rPr>
          <w:sz w:val="42"/>
        </w:rPr>
        <w:t>检查</w:t>
      </w:r>
    </w:p>
    <w:p>
      <w:pPr>
        <w:pStyle w:val="BodyText"/>
        <w:spacing w:before="308" w:line="357" w:lineRule="auto"/>
        <w:ind w:right="760" w:firstLine="838"/>
      </w:pPr>
      <w:r>
        <w:t>第一节管与第二节管安装要准确，管子承口朝来水方向。安完第一节管后，用钢丝绳和手板葫芦将它锁住，以防止脱口。安装后，检查插口推入承口的位置是否符合要求，用探尺插入承插口间隙中检查胶圈位置是否正确，并检查胶圈是否撞匀。</w:t>
      </w:r>
    </w:p>
    <w:p>
      <w:pPr>
        <w:pStyle w:val="ListParagraph"/>
        <w:numPr>
          <w:ilvl w:val="0"/>
          <w:numId w:val="16"/>
        </w:numPr>
        <w:tabs>
          <w:tab w:val="left" w:pos="2131"/>
        </w:tabs>
        <w:spacing w:before="3" w:after="0" w:line="240" w:lineRule="auto"/>
        <w:ind w:left="2130" w:right="0" w:hanging="352"/>
        <w:jc w:val="left"/>
        <w:rPr>
          <w:sz w:val="42"/>
        </w:rPr>
      </w:pPr>
      <w:r>
        <w:rPr>
          <w:sz w:val="42"/>
        </w:rPr>
        <w:t>安装注意事项</w:t>
      </w:r>
    </w:p>
    <w:p>
      <w:pPr>
        <w:pStyle w:val="ListParagraph"/>
        <w:numPr>
          <w:ilvl w:val="0"/>
          <w:numId w:val="11"/>
        </w:numPr>
        <w:tabs>
          <w:tab w:val="left" w:pos="2648"/>
        </w:tabs>
        <w:spacing w:before="308" w:after="0" w:line="357" w:lineRule="auto"/>
        <w:ind w:left="940" w:right="927" w:firstLine="629"/>
        <w:jc w:val="left"/>
        <w:rPr>
          <w:sz w:val="42"/>
        </w:rPr>
      </w:pPr>
      <w:r>
        <w:rPr>
          <w:spacing w:val="-12"/>
          <w:sz w:val="42"/>
        </w:rPr>
        <w:t>管子需要截短时，插口端加工成坡口形状，割管必须用球</w:t>
      </w:r>
      <w:r>
        <w:rPr>
          <w:spacing w:val="-4"/>
          <w:sz w:val="42"/>
        </w:rPr>
        <w:t>墨铸铁管专用切割机，严禁采用气焊。</w:t>
      </w:r>
    </w:p>
    <w:p>
      <w:pPr>
        <w:spacing w:after="0" w:line="357" w:lineRule="auto"/>
        <w:jc w:val="left"/>
        <w:rPr>
          <w:sz w:val="42"/>
        </w:rPr>
        <w:sectPr>
          <w:headerReference w:type="default" r:id="rId34"/>
          <w:footerReference w:type="default" r:id="rId35"/>
          <w:pgSz w:w="17860" w:h="25260"/>
          <w:pgMar w:top="1760" w:right="1760" w:bottom="2020" w:left="1760" w:header="1084" w:footer="1831"/>
          <w:pgNumType w:start="10"/>
          <w:cols w:space="708"/>
        </w:sectPr>
      </w:pPr>
    </w:p>
    <w:p>
      <w:pPr>
        <w:pStyle w:val="ListParagraph"/>
        <w:numPr>
          <w:ilvl w:val="0"/>
          <w:numId w:val="11"/>
        </w:numPr>
        <w:tabs>
          <w:tab w:val="left" w:pos="2648"/>
        </w:tabs>
        <w:spacing w:before="87" w:after="0" w:line="357" w:lineRule="auto"/>
        <w:ind w:left="940" w:right="935" w:firstLine="629"/>
        <w:jc w:val="left"/>
        <w:rPr>
          <w:sz w:val="42"/>
        </w:rPr>
      </w:pPr>
      <w:r>
        <w:rPr>
          <w:spacing w:val="-12"/>
          <w:sz w:val="42"/>
        </w:rPr>
        <w:t>上胶圈之前注意，不能把润滑剂刷在承口内表面，不然会</w:t>
      </w:r>
      <w:r>
        <w:rPr>
          <w:spacing w:val="-4"/>
          <w:sz w:val="42"/>
        </w:rPr>
        <w:t>导致接口失败。</w:t>
      </w:r>
    </w:p>
    <w:p>
      <w:pPr>
        <w:pStyle w:val="ListParagraph"/>
        <w:numPr>
          <w:ilvl w:val="0"/>
          <w:numId w:val="16"/>
        </w:numPr>
        <w:tabs>
          <w:tab w:val="left" w:pos="2364"/>
        </w:tabs>
        <w:spacing w:before="1" w:after="0" w:line="240" w:lineRule="auto"/>
        <w:ind w:left="2363" w:right="0" w:hanging="585"/>
        <w:jc w:val="left"/>
        <w:rPr>
          <w:sz w:val="42"/>
        </w:rPr>
      </w:pPr>
      <w:r>
        <w:rPr>
          <w:sz w:val="42"/>
        </w:rPr>
        <w:t>井室砌筑</w:t>
      </w:r>
    </w:p>
    <w:p>
      <w:pPr>
        <w:pStyle w:val="ListParagraph"/>
        <w:numPr>
          <w:ilvl w:val="0"/>
          <w:numId w:val="10"/>
        </w:numPr>
        <w:tabs>
          <w:tab w:val="left" w:pos="2857"/>
        </w:tabs>
        <w:spacing w:before="308" w:after="0" w:line="357" w:lineRule="auto"/>
        <w:ind w:left="940" w:right="951" w:firstLine="838"/>
        <w:jc w:val="left"/>
        <w:rPr>
          <w:sz w:val="42"/>
        </w:rPr>
      </w:pPr>
      <w:r>
        <w:rPr>
          <w:spacing w:val="-1"/>
          <w:sz w:val="42"/>
        </w:rPr>
        <w:t>砖砌前，将砖砌部位清理干净，洒水湿润。对凿毛处理的</w:t>
      </w:r>
      <w:r>
        <w:rPr>
          <w:sz w:val="42"/>
        </w:rPr>
        <w:t>部位刷素水泥浆。</w:t>
      </w:r>
    </w:p>
    <w:p>
      <w:pPr>
        <w:pStyle w:val="ListParagraph"/>
        <w:numPr>
          <w:ilvl w:val="0"/>
          <w:numId w:val="10"/>
        </w:numPr>
        <w:tabs>
          <w:tab w:val="left" w:pos="2857"/>
        </w:tabs>
        <w:spacing w:before="1" w:after="0" w:line="357" w:lineRule="auto"/>
        <w:ind w:left="940" w:right="951" w:firstLine="838"/>
        <w:jc w:val="left"/>
        <w:rPr>
          <w:sz w:val="42"/>
        </w:rPr>
      </w:pPr>
      <w:r>
        <w:rPr>
          <w:spacing w:val="-1"/>
          <w:sz w:val="42"/>
        </w:rPr>
        <w:t>不同形式的井室，墙体尺寸控制及排砖方法均不同，具体</w:t>
      </w:r>
      <w:r>
        <w:rPr>
          <w:sz w:val="42"/>
        </w:rPr>
        <w:t>方法如下：</w:t>
      </w:r>
    </w:p>
    <w:p>
      <w:pPr>
        <w:pStyle w:val="ListParagraph"/>
        <w:numPr>
          <w:ilvl w:val="0"/>
          <w:numId w:val="9"/>
        </w:numPr>
        <w:tabs>
          <w:tab w:val="left" w:pos="2170"/>
        </w:tabs>
        <w:spacing w:before="2" w:after="0" w:line="357" w:lineRule="auto"/>
        <w:ind w:left="940" w:right="760" w:firstLine="838"/>
        <w:jc w:val="left"/>
        <w:rPr>
          <w:sz w:val="42"/>
        </w:rPr>
      </w:pPr>
      <w:r>
        <w:rPr>
          <w:spacing w:val="-12"/>
          <w:sz w:val="42"/>
        </w:rPr>
        <w:t>井室为矩形时，在墙体的转角处立皮树杆，以控制墙体垂直度</w:t>
      </w:r>
      <w:r>
        <w:rPr>
          <w:spacing w:val="-13"/>
          <w:sz w:val="42"/>
        </w:rPr>
        <w:t>和高度。砌筑前先盘角，然后挂线砌墙。采用满丁慢条砌筑方法，砖</w:t>
      </w:r>
      <w:r>
        <w:rPr>
          <w:sz w:val="42"/>
        </w:rPr>
        <w:t>墙转角处，每皮砖需加七分头砖。</w:t>
      </w:r>
    </w:p>
    <w:p>
      <w:pPr>
        <w:pStyle w:val="ListParagraph"/>
        <w:numPr>
          <w:ilvl w:val="0"/>
          <w:numId w:val="9"/>
        </w:numPr>
        <w:tabs>
          <w:tab w:val="left" w:pos="2170"/>
        </w:tabs>
        <w:spacing w:before="1" w:after="0" w:line="357" w:lineRule="auto"/>
        <w:ind w:left="940" w:right="715" w:firstLine="838"/>
        <w:jc w:val="both"/>
        <w:rPr>
          <w:sz w:val="42"/>
        </w:rPr>
      </w:pPr>
      <w:r>
        <w:rPr>
          <w:spacing w:val="-20"/>
          <w:sz w:val="42"/>
        </w:rPr>
        <w:t>井室为圆形时，以圆心为控制中心挂线，随砌随检查井室尺寸。</w:t>
      </w:r>
      <w:r>
        <w:rPr>
          <w:sz w:val="42"/>
        </w:rPr>
        <w:t>采用丁砖砌法，两面排砖，外侧大灰缝用“二分枣”砌筑。砌完一层后，再铺浆砌筑上一层砖，上下两层砖间竖向缝错开。</w:t>
      </w:r>
    </w:p>
    <w:p>
      <w:pPr>
        <w:pStyle w:val="ListParagraph"/>
        <w:numPr>
          <w:ilvl w:val="0"/>
          <w:numId w:val="10"/>
        </w:numPr>
        <w:tabs>
          <w:tab w:val="left" w:pos="2857"/>
        </w:tabs>
        <w:spacing w:before="2" w:after="0" w:line="357" w:lineRule="auto"/>
        <w:ind w:left="940" w:right="951" w:firstLine="838"/>
        <w:jc w:val="left"/>
        <w:rPr>
          <w:sz w:val="42"/>
        </w:rPr>
      </w:pPr>
      <w:r>
        <w:rPr>
          <w:spacing w:val="-1"/>
          <w:sz w:val="42"/>
        </w:rPr>
        <w:t>砖砌采用“三一”法砌筑，即一铲灰、一块砖、一挤揉。</w:t>
      </w:r>
      <w:r>
        <w:rPr>
          <w:spacing w:val="-2"/>
          <w:sz w:val="42"/>
        </w:rPr>
        <w:t xml:space="preserve">若采用铺浆法砌筑时，铺浆长度不超过 </w:t>
      </w:r>
      <w:r>
        <w:rPr>
          <w:sz w:val="42"/>
        </w:rPr>
        <w:t>500mm。</w:t>
      </w:r>
    </w:p>
    <w:p>
      <w:pPr>
        <w:pStyle w:val="ListParagraph"/>
        <w:numPr>
          <w:ilvl w:val="0"/>
          <w:numId w:val="10"/>
        </w:numPr>
        <w:tabs>
          <w:tab w:val="left" w:pos="2857"/>
        </w:tabs>
        <w:spacing w:before="1" w:after="0" w:line="357" w:lineRule="auto"/>
        <w:ind w:left="940" w:right="921" w:firstLine="838"/>
        <w:jc w:val="left"/>
        <w:rPr>
          <w:sz w:val="42"/>
        </w:rPr>
      </w:pPr>
      <w:r>
        <w:rPr>
          <w:spacing w:val="-1"/>
          <w:sz w:val="42"/>
        </w:rPr>
        <w:t xml:space="preserve">砖砌体水平灰缝砂浆饱满度不得低于 </w:t>
      </w:r>
      <w:r>
        <w:rPr>
          <w:sz w:val="42"/>
        </w:rPr>
        <w:t>90</w:t>
      </w:r>
      <w:r>
        <w:rPr>
          <w:spacing w:val="-2"/>
          <w:sz w:val="42"/>
        </w:rPr>
        <w:t>%，竖向灰缝采用</w:t>
      </w:r>
      <w:r>
        <w:rPr>
          <w:sz w:val="42"/>
        </w:rPr>
        <w:t>挤浆或加浆法，使其砂浆饱满。严禁用水冲浆灌缝。</w:t>
      </w:r>
    </w:p>
    <w:p>
      <w:pPr>
        <w:pStyle w:val="ListParagraph"/>
        <w:numPr>
          <w:ilvl w:val="0"/>
          <w:numId w:val="10"/>
        </w:numPr>
        <w:tabs>
          <w:tab w:val="left" w:pos="2857"/>
        </w:tabs>
        <w:spacing w:before="1" w:after="0" w:line="357" w:lineRule="auto"/>
        <w:ind w:left="940" w:right="951" w:firstLine="838"/>
        <w:jc w:val="left"/>
        <w:rPr>
          <w:sz w:val="42"/>
        </w:rPr>
      </w:pPr>
      <w:r>
        <w:rPr>
          <w:spacing w:val="-1"/>
          <w:sz w:val="42"/>
        </w:rPr>
        <w:t xml:space="preserve">砌筑时，要上下错缝，相互搭接，水平灰缝和竖向灰缝控制在 </w:t>
      </w:r>
      <w:r>
        <w:rPr>
          <w:sz w:val="42"/>
        </w:rPr>
        <w:t>8—12mm。</w:t>
      </w:r>
    </w:p>
    <w:p>
      <w:pPr>
        <w:pStyle w:val="ListParagraph"/>
        <w:numPr>
          <w:ilvl w:val="0"/>
          <w:numId w:val="10"/>
        </w:numPr>
        <w:tabs>
          <w:tab w:val="left" w:pos="2857"/>
        </w:tabs>
        <w:spacing w:before="1" w:after="0" w:line="357" w:lineRule="auto"/>
        <w:ind w:left="940" w:right="760" w:firstLine="838"/>
        <w:jc w:val="left"/>
        <w:rPr>
          <w:sz w:val="42"/>
        </w:rPr>
      </w:pPr>
      <w:r>
        <w:rPr>
          <w:sz w:val="42"/>
        </w:rPr>
        <w:t>井室中踏步随井室墙体砌筑随安装，位置准确，随时用尺</w:t>
      </w:r>
      <w:r>
        <w:rPr>
          <w:spacing w:val="-1"/>
          <w:sz w:val="42"/>
        </w:rPr>
        <w:t>测量其间距，在砌砖时用砂浆埋设牢固，不得事后凿洞补装，砂浆未</w:t>
      </w:r>
      <w:r>
        <w:rPr>
          <w:sz w:val="42"/>
        </w:rPr>
        <w:t>凝固前不得踩踏。</w:t>
      </w:r>
    </w:p>
    <w:p>
      <w:pPr>
        <w:spacing w:after="0" w:line="357" w:lineRule="auto"/>
        <w:jc w:val="left"/>
        <w:rPr>
          <w:sz w:val="42"/>
        </w:rPr>
        <w:sectPr>
          <w:headerReference w:type="default" r:id="rId36"/>
          <w:footerReference w:type="default" r:id="rId37"/>
          <w:pgSz w:w="17860" w:h="25260"/>
          <w:pgMar w:top="1760" w:right="1760" w:bottom="2020" w:left="1760" w:header="1084" w:footer="1831"/>
          <w:pgNumType w:start="11"/>
          <w:cols w:space="708"/>
        </w:sectPr>
      </w:pPr>
    </w:p>
    <w:p>
      <w:pPr>
        <w:pStyle w:val="ListParagraph"/>
        <w:numPr>
          <w:ilvl w:val="0"/>
          <w:numId w:val="10"/>
        </w:numPr>
        <w:tabs>
          <w:tab w:val="left" w:pos="2857"/>
        </w:tabs>
        <w:spacing w:before="87" w:after="0" w:line="357" w:lineRule="auto"/>
        <w:ind w:left="940" w:right="951" w:firstLine="838"/>
        <w:jc w:val="left"/>
        <w:rPr>
          <w:sz w:val="42"/>
        </w:rPr>
      </w:pPr>
      <w:r>
        <w:rPr>
          <w:spacing w:val="-1"/>
          <w:sz w:val="42"/>
        </w:rPr>
        <w:t>钢筋混凝土盖板安装采用汽车吊吊装就位，安装前用设计</w:t>
      </w:r>
      <w:r>
        <w:rPr>
          <w:sz w:val="42"/>
        </w:rPr>
        <w:t>要求进行座浆。</w:t>
      </w:r>
    </w:p>
    <w:p>
      <w:pPr>
        <w:pStyle w:val="ListParagraph"/>
        <w:numPr>
          <w:ilvl w:val="0"/>
          <w:numId w:val="10"/>
        </w:numPr>
        <w:tabs>
          <w:tab w:val="left" w:pos="2857"/>
        </w:tabs>
        <w:spacing w:before="1" w:after="0" w:line="240" w:lineRule="auto"/>
        <w:ind w:left="2856" w:right="0" w:hanging="1078"/>
        <w:jc w:val="left"/>
        <w:rPr>
          <w:sz w:val="42"/>
        </w:rPr>
      </w:pPr>
      <w:r>
        <w:rPr>
          <w:sz w:val="42"/>
        </w:rPr>
        <w:t>勾缝</w:t>
      </w:r>
    </w:p>
    <w:p>
      <w:pPr>
        <w:pStyle w:val="ListParagraph"/>
        <w:numPr>
          <w:ilvl w:val="0"/>
          <w:numId w:val="8"/>
        </w:numPr>
        <w:tabs>
          <w:tab w:val="left" w:pos="2170"/>
        </w:tabs>
        <w:spacing w:before="308" w:after="0" w:line="357" w:lineRule="auto"/>
        <w:ind w:left="940" w:right="798" w:firstLine="838"/>
        <w:jc w:val="left"/>
        <w:rPr>
          <w:sz w:val="42"/>
        </w:rPr>
      </w:pPr>
      <w:r>
        <w:rPr>
          <w:spacing w:val="-1"/>
          <w:sz w:val="42"/>
        </w:rPr>
        <w:t>勾缝前检查墙体灰缝深度，有无瞎缝。清除墙面杂物，洒水湿</w:t>
      </w:r>
      <w:r>
        <w:rPr>
          <w:sz w:val="42"/>
        </w:rPr>
        <w:t>润。</w:t>
      </w:r>
    </w:p>
    <w:p>
      <w:pPr>
        <w:pStyle w:val="ListParagraph"/>
        <w:numPr>
          <w:ilvl w:val="0"/>
          <w:numId w:val="8"/>
        </w:numPr>
        <w:tabs>
          <w:tab w:val="left" w:pos="2170"/>
        </w:tabs>
        <w:spacing w:before="1" w:after="0" w:line="240" w:lineRule="auto"/>
        <w:ind w:left="2169" w:right="0" w:hanging="391"/>
        <w:jc w:val="left"/>
        <w:rPr>
          <w:sz w:val="42"/>
        </w:rPr>
      </w:pPr>
      <w:r>
        <w:rPr>
          <w:spacing w:val="-2"/>
          <w:sz w:val="42"/>
        </w:rPr>
        <w:t xml:space="preserve">勾缝要求深浅一致，交接处平整，一般比墙面深 </w:t>
      </w:r>
      <w:r>
        <w:rPr>
          <w:sz w:val="42"/>
        </w:rPr>
        <w:t>3—4mm。</w:t>
      </w:r>
    </w:p>
    <w:p>
      <w:pPr>
        <w:pStyle w:val="ListParagraph"/>
        <w:numPr>
          <w:ilvl w:val="0"/>
          <w:numId w:val="8"/>
        </w:numPr>
        <w:tabs>
          <w:tab w:val="left" w:pos="2170"/>
        </w:tabs>
        <w:spacing w:before="309" w:after="0" w:line="240" w:lineRule="auto"/>
        <w:ind w:left="2169" w:right="0" w:hanging="391"/>
        <w:jc w:val="left"/>
        <w:rPr>
          <w:sz w:val="42"/>
        </w:rPr>
      </w:pPr>
      <w:r>
        <w:rPr>
          <w:sz w:val="42"/>
        </w:rPr>
        <w:t>勾完一段清扫一段，灰缝不得有舌头灰、毛刺。</w:t>
      </w:r>
    </w:p>
    <w:p>
      <w:pPr>
        <w:pStyle w:val="ListParagraph"/>
        <w:numPr>
          <w:ilvl w:val="0"/>
          <w:numId w:val="16"/>
        </w:numPr>
        <w:tabs>
          <w:tab w:val="left" w:pos="2091"/>
        </w:tabs>
        <w:spacing w:before="308" w:after="0" w:line="240" w:lineRule="auto"/>
        <w:ind w:left="2090" w:right="0" w:hanging="586"/>
        <w:jc w:val="left"/>
        <w:rPr>
          <w:sz w:val="42"/>
        </w:rPr>
      </w:pPr>
      <w:r>
        <w:rPr>
          <w:sz w:val="42"/>
        </w:rPr>
        <w:t>沟槽回填</w:t>
      </w:r>
    </w:p>
    <w:p>
      <w:pPr>
        <w:pStyle w:val="ListParagraph"/>
        <w:numPr>
          <w:ilvl w:val="1"/>
          <w:numId w:val="16"/>
        </w:numPr>
        <w:tabs>
          <w:tab w:val="left" w:pos="2857"/>
        </w:tabs>
        <w:spacing w:before="132" w:after="0" w:line="240" w:lineRule="auto"/>
        <w:ind w:left="2856" w:right="0" w:hanging="1078"/>
        <w:jc w:val="left"/>
        <w:rPr>
          <w:sz w:val="42"/>
        </w:rPr>
      </w:pPr>
      <w:r>
        <w:rPr>
          <w:spacing w:val="-2"/>
          <w:sz w:val="42"/>
        </w:rPr>
        <w:t xml:space="preserve">水压试验前，除接口处管道回填至管顶 </w:t>
      </w:r>
      <w:r>
        <w:rPr>
          <w:sz w:val="42"/>
        </w:rPr>
        <w:t>50cm</w:t>
      </w:r>
      <w:r>
        <w:rPr>
          <w:spacing w:val="-2"/>
          <w:sz w:val="42"/>
        </w:rPr>
        <w:t xml:space="preserve"> 以上</w:t>
      </w:r>
    </w:p>
    <w:p>
      <w:pPr>
        <w:pStyle w:val="ListParagraph"/>
        <w:numPr>
          <w:ilvl w:val="1"/>
          <w:numId w:val="16"/>
        </w:numPr>
        <w:tabs>
          <w:tab w:val="left" w:pos="2857"/>
        </w:tabs>
        <w:spacing w:before="257" w:after="0" w:line="240" w:lineRule="auto"/>
        <w:ind w:left="2856" w:right="0" w:hanging="1078"/>
        <w:jc w:val="left"/>
        <w:rPr>
          <w:sz w:val="42"/>
        </w:rPr>
      </w:pPr>
      <w:r>
        <w:rPr>
          <w:spacing w:val="-2"/>
          <w:sz w:val="42"/>
        </w:rPr>
        <w:t xml:space="preserve">管道两侧回填高差不超过 </w:t>
      </w:r>
      <w:r>
        <w:rPr>
          <w:sz w:val="42"/>
        </w:rPr>
        <w:t>20cm。</w:t>
      </w:r>
    </w:p>
    <w:p>
      <w:pPr>
        <w:pStyle w:val="ListParagraph"/>
        <w:numPr>
          <w:ilvl w:val="1"/>
          <w:numId w:val="16"/>
        </w:numPr>
        <w:tabs>
          <w:tab w:val="left" w:pos="2857"/>
        </w:tabs>
        <w:spacing w:before="255" w:after="0" w:line="338" w:lineRule="auto"/>
        <w:ind w:left="940" w:right="892" w:firstLine="838"/>
        <w:jc w:val="both"/>
        <w:rPr>
          <w:sz w:val="42"/>
        </w:rPr>
      </w:pPr>
      <w:r>
        <w:rPr>
          <w:spacing w:val="-1"/>
          <w:sz w:val="42"/>
        </w:rPr>
        <w:t xml:space="preserve">回填分层进行。管道两侧和管顶以上 </w:t>
      </w:r>
      <w:r>
        <w:rPr>
          <w:sz w:val="42"/>
        </w:rPr>
        <w:t>50cm</w:t>
      </w:r>
      <w:r>
        <w:rPr>
          <w:spacing w:val="-2"/>
          <w:sz w:val="42"/>
        </w:rPr>
        <w:t xml:space="preserve"> 用木夯夯实， </w:t>
      </w:r>
      <w:r>
        <w:rPr>
          <w:sz w:val="42"/>
        </w:rPr>
        <w:t>每层虚铺厚度不大于 20cm；管顶以上 50cm 至地面用蛙式打夯机</w:t>
      </w:r>
      <w:r>
        <w:rPr>
          <w:spacing w:val="-1"/>
          <w:sz w:val="42"/>
        </w:rPr>
        <w:t xml:space="preserve">夯实，每层虚铺厚度 </w:t>
      </w:r>
      <w:r>
        <w:rPr>
          <w:sz w:val="42"/>
        </w:rPr>
        <w:t>20-25cm；应做到夯夯相连，一夯压半夯。</w:t>
      </w:r>
    </w:p>
    <w:p>
      <w:pPr>
        <w:pStyle w:val="ListParagraph"/>
        <w:numPr>
          <w:ilvl w:val="1"/>
          <w:numId w:val="16"/>
        </w:numPr>
        <w:tabs>
          <w:tab w:val="left" w:pos="2857"/>
        </w:tabs>
        <w:spacing w:before="0" w:after="0" w:line="626" w:lineRule="exact"/>
        <w:ind w:left="2856" w:right="0" w:hanging="1078"/>
        <w:jc w:val="left"/>
        <w:rPr>
          <w:sz w:val="42"/>
        </w:rPr>
      </w:pPr>
      <w:r>
        <w:rPr>
          <w:sz w:val="42"/>
        </w:rPr>
        <w:t>分段回填时，相邻两段接茬呈阶梯形。</w:t>
      </w:r>
    </w:p>
    <w:p>
      <w:pPr>
        <w:pStyle w:val="ListParagraph"/>
        <w:numPr>
          <w:ilvl w:val="1"/>
          <w:numId w:val="16"/>
        </w:numPr>
        <w:tabs>
          <w:tab w:val="left" w:pos="2857"/>
        </w:tabs>
        <w:spacing w:before="254" w:after="0" w:line="338" w:lineRule="auto"/>
        <w:ind w:left="940" w:right="951" w:firstLine="838"/>
        <w:jc w:val="left"/>
        <w:rPr>
          <w:sz w:val="42"/>
        </w:rPr>
      </w:pPr>
      <w:r>
        <w:rPr>
          <w:spacing w:val="-1"/>
          <w:sz w:val="42"/>
        </w:rPr>
        <w:t>回填土不得有石块、房渣土等不能夯实的土质，防腐层周</w:t>
      </w:r>
      <w:r>
        <w:rPr>
          <w:sz w:val="42"/>
        </w:rPr>
        <w:t>围用细土回填，检查井周围采用石灰土回填。</w:t>
      </w:r>
    </w:p>
    <w:p>
      <w:pPr>
        <w:pStyle w:val="ListParagraph"/>
        <w:numPr>
          <w:ilvl w:val="1"/>
          <w:numId w:val="16"/>
        </w:numPr>
        <w:tabs>
          <w:tab w:val="left" w:pos="2857"/>
        </w:tabs>
        <w:spacing w:before="0" w:after="0" w:line="625" w:lineRule="exact"/>
        <w:ind w:left="2856" w:right="0" w:hanging="1078"/>
        <w:jc w:val="left"/>
        <w:rPr>
          <w:sz w:val="42"/>
        </w:rPr>
      </w:pPr>
      <w:r>
        <w:rPr>
          <w:spacing w:val="-2"/>
          <w:sz w:val="42"/>
        </w:rPr>
        <w:t>回填压实度标准:</w:t>
      </w:r>
    </w:p>
    <w:p>
      <w:pPr>
        <w:pStyle w:val="BodyText"/>
        <w:tabs>
          <w:tab w:val="left" w:pos="6398"/>
          <w:tab w:val="left" w:pos="6902"/>
        </w:tabs>
        <w:spacing w:before="257" w:line="338" w:lineRule="auto"/>
        <w:ind w:left="2405" w:right="6125" w:hanging="209"/>
      </w:pPr>
      <w:r>
        <w:t>胸腔部分</w:t>
        <w:tab/>
        <w:t>≥95％ 管顶以上</w:t>
      </w:r>
      <w:r>
        <w:rPr>
          <w:spacing w:val="5"/>
        </w:rPr>
        <w:t xml:space="preserve"> </w:t>
      </w:r>
      <w:r>
        <w:t>50cm</w:t>
      </w:r>
      <w:r>
        <w:rPr>
          <w:spacing w:val="1"/>
        </w:rPr>
        <w:t xml:space="preserve"> </w:t>
      </w:r>
      <w:r>
        <w:t>范围内</w:t>
        <w:tab/>
      </w:r>
      <w:r>
        <w:rPr>
          <w:spacing w:val="-5"/>
        </w:rPr>
        <w:t>≥85％</w:t>
      </w:r>
    </w:p>
    <w:p>
      <w:pPr>
        <w:pStyle w:val="BodyText"/>
        <w:tabs>
          <w:tab w:val="left" w:pos="5977"/>
        </w:tabs>
        <w:spacing w:line="626" w:lineRule="exact"/>
        <w:ind w:left="1779"/>
      </w:pPr>
      <w:r>
        <w:t>其余部位</w:t>
        <w:tab/>
        <w:t>≥90％</w:t>
      </w:r>
    </w:p>
    <w:p>
      <w:pPr>
        <w:pStyle w:val="BodyText"/>
        <w:spacing w:before="254"/>
        <w:ind w:left="2405"/>
      </w:pPr>
      <w:r>
        <w:t>路面以下部分符合道路专业要求（见下图）</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https://d.book118.com/508011034004006024</w:t>
        </w:r>
      </w:hyperlink>
    </w:p>
    <w:p>
      <w:pPr>
        <w:spacing w:after="0"/>
      </w:pPr>
    </w:p>
    <w:sectPr>
      <w:headerReference w:type="default" r:id="rId39"/>
      <w:footerReference w:type="default" r:id="rId40"/>
      <w:pgSz w:w="17860" w:h="25260"/>
      <w:pgMar w:top="1760" w:right="1760" w:bottom="2020" w:left="1760" w:header="1084" w:footer="1831"/>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细黑">
    <w:altName w:val="华文细黑"/>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10pt;height:15.5pt;margin-top:1160.35pt;margin-left:330.0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10pt;height:15.5pt;margin-top:1160.35pt;margin-left:330.0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10pt;height:15.5pt;margin-top:1160.35pt;margin-left:330.0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10pt;height:15.5pt;margin-top:1160.35pt;margin-left:330.0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10pt;height:15.5pt;margin-top:1160.35pt;margin-left:330.0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10pt;height:15.5pt;margin-top:1160.35pt;margin-left:330.0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10pt;height:15.5pt;margin-top:1160.35pt;margin-left:330.0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10pt;height:15.5pt;margin-top:1160.35pt;margin-left:330.0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10pt;height:15.5pt;margin-top:1160.35pt;margin-left:330.0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10pt;height:15.5pt;margin-top:1160.35pt;margin-left:330.0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110pt;height:15.5pt;margin-top:1160.35pt;margin-left:330.0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专业知识整理分享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00.15pt;height:15.5pt;margin-top:53.2pt;margin-left:477.52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425772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772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00.15pt;height:15.5pt;margin-top:53.2pt;margin-left:477.52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451853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1853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0.15pt;height:15.5pt;margin-top:53.2pt;margin-left:477.52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0.15pt;height:15.5pt;margin-top:53.2pt;margin-left:477.52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00.15pt;height:15.5pt;margin-top:53.2pt;margin-left:477.52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43100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100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00.15pt;height:15.5pt;margin-top:53.2pt;margin-left:477.52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9124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40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100.15pt;height:15.5pt;margin-top:53.2pt;margin-left:477.52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19410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4106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100.15pt;height:15.5pt;margin-top:53.2pt;margin-left:477.52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116159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6159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00.15pt;height:15.5pt;margin-top:53.2pt;margin-left:477.52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718088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8088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00.15pt;height:15.5pt;margin-top:53.2pt;margin-left:477.52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06974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6974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00.15pt;height:15.5pt;margin-top:53.2pt;margin-left:477.52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86293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2936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00.15pt;height:15.5pt;margin-top:53.2pt;margin-left:477.52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WORD</w:t>
                </w:r>
                <w:r>
                  <w:rPr>
                    <w:rFonts w:ascii="宋体" w:eastAsia="宋体" w:hint="eastAsia"/>
                    <w:spacing w:val="-12"/>
                    <w:sz w:val="27"/>
                  </w:rPr>
                  <w:t xml:space="preserve"> 格式可编辑</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10AB"/>
    <w:multiLevelType w:val="hybridMultilevel"/>
    <w:tmpl w:val="00000000"/>
    <w:lvl w:ilvl="0">
      <w:start w:val="1"/>
      <w:numFmt w:val="decimal"/>
      <w:lvlText w:val="（%1）"/>
      <w:lvlJc w:val="left"/>
      <w:pPr>
        <w:ind w:left="2856" w:hanging="1078"/>
        <w:jc w:val="left"/>
      </w:pPr>
      <w:rPr>
        <w:rFonts w:ascii="华文细黑" w:eastAsia="华文细黑" w:hAnsi="华文细黑" w:cs="华文细黑" w:hint="default"/>
        <w:w w:val="100"/>
        <w:sz w:val="40"/>
        <w:szCs w:val="40"/>
      </w:rPr>
    </w:lvl>
    <w:lvl w:ilvl="1">
      <w:start w:val="0"/>
      <w:numFmt w:val="bullet"/>
      <w:lvlText w:val="•"/>
      <w:lvlJc w:val="left"/>
      <w:pPr>
        <w:ind w:left="4007" w:hanging="1078"/>
      </w:pPr>
      <w:rPr>
        <w:rFonts w:hint="default"/>
      </w:rPr>
    </w:lvl>
    <w:lvl w:ilvl="2">
      <w:start w:val="0"/>
      <w:numFmt w:val="bullet"/>
      <w:lvlText w:val="•"/>
      <w:lvlJc w:val="left"/>
      <w:pPr>
        <w:ind w:left="5155" w:hanging="1078"/>
      </w:pPr>
      <w:rPr>
        <w:rFonts w:hint="default"/>
      </w:rPr>
    </w:lvl>
    <w:lvl w:ilvl="3">
      <w:start w:val="0"/>
      <w:numFmt w:val="bullet"/>
      <w:lvlText w:val="•"/>
      <w:lvlJc w:val="left"/>
      <w:pPr>
        <w:ind w:left="6303" w:hanging="1078"/>
      </w:pPr>
      <w:rPr>
        <w:rFonts w:hint="default"/>
      </w:rPr>
    </w:lvl>
    <w:lvl w:ilvl="4">
      <w:start w:val="0"/>
      <w:numFmt w:val="bullet"/>
      <w:lvlText w:val="•"/>
      <w:lvlJc w:val="left"/>
      <w:pPr>
        <w:ind w:left="7451" w:hanging="1078"/>
      </w:pPr>
      <w:rPr>
        <w:rFonts w:hint="default"/>
      </w:rPr>
    </w:lvl>
    <w:lvl w:ilvl="5">
      <w:start w:val="0"/>
      <w:numFmt w:val="bullet"/>
      <w:lvlText w:val="•"/>
      <w:lvlJc w:val="left"/>
      <w:pPr>
        <w:ind w:left="8599" w:hanging="1078"/>
      </w:pPr>
      <w:rPr>
        <w:rFonts w:hint="default"/>
      </w:rPr>
    </w:lvl>
    <w:lvl w:ilvl="6">
      <w:start w:val="0"/>
      <w:numFmt w:val="bullet"/>
      <w:lvlText w:val="•"/>
      <w:lvlJc w:val="left"/>
      <w:pPr>
        <w:ind w:left="9747" w:hanging="1078"/>
      </w:pPr>
      <w:rPr>
        <w:rFonts w:hint="default"/>
      </w:rPr>
    </w:lvl>
    <w:lvl w:ilvl="7">
      <w:start w:val="0"/>
      <w:numFmt w:val="bullet"/>
      <w:lvlText w:val="•"/>
      <w:lvlJc w:val="left"/>
      <w:pPr>
        <w:ind w:left="10895" w:hanging="1078"/>
      </w:pPr>
      <w:rPr>
        <w:rFonts w:hint="default"/>
      </w:rPr>
    </w:lvl>
    <w:lvl w:ilvl="8">
      <w:start w:val="0"/>
      <w:numFmt w:val="bullet"/>
      <w:lvlText w:val="•"/>
      <w:lvlJc w:val="left"/>
      <w:pPr>
        <w:ind w:left="12043" w:hanging="1078"/>
      </w:pPr>
      <w:rPr>
        <w:rFonts w:hint="default"/>
      </w:rPr>
    </w:lvl>
  </w:abstractNum>
  <w:abstractNum w:abstractNumId="1">
    <w:nsid w:val="0508BD18"/>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spacing w:val="-54"/>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2">
    <w:nsid w:val="19F62C02"/>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3">
    <w:nsid w:val="1B6F506F"/>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4">
    <w:nsid w:val="1E0445AB"/>
    <w:multiLevelType w:val="hybridMultilevel"/>
    <w:tmpl w:val="00000000"/>
    <w:lvl w:ilvl="0">
      <w:start w:val="1"/>
      <w:numFmt w:val="decimal"/>
      <w:lvlText w:val="%1)"/>
      <w:lvlJc w:val="left"/>
      <w:pPr>
        <w:ind w:left="940" w:hanging="390"/>
        <w:jc w:val="left"/>
      </w:pPr>
      <w:rPr>
        <w:rFonts w:ascii="华文细黑" w:eastAsia="华文细黑" w:hAnsi="华文细黑" w:cs="华文细黑" w:hint="default"/>
        <w:w w:val="100"/>
        <w:sz w:val="40"/>
        <w:szCs w:val="40"/>
      </w:rPr>
    </w:lvl>
    <w:lvl w:ilvl="1">
      <w:start w:val="0"/>
      <w:numFmt w:val="bullet"/>
      <w:lvlText w:val="•"/>
      <w:lvlJc w:val="left"/>
      <w:pPr>
        <w:ind w:left="2279" w:hanging="390"/>
      </w:pPr>
      <w:rPr>
        <w:rFonts w:hint="default"/>
      </w:rPr>
    </w:lvl>
    <w:lvl w:ilvl="2">
      <w:start w:val="0"/>
      <w:numFmt w:val="bullet"/>
      <w:lvlText w:val="•"/>
      <w:lvlJc w:val="left"/>
      <w:pPr>
        <w:ind w:left="3619" w:hanging="390"/>
      </w:pPr>
      <w:rPr>
        <w:rFonts w:hint="default"/>
      </w:rPr>
    </w:lvl>
    <w:lvl w:ilvl="3">
      <w:start w:val="0"/>
      <w:numFmt w:val="bullet"/>
      <w:lvlText w:val="•"/>
      <w:lvlJc w:val="left"/>
      <w:pPr>
        <w:ind w:left="4959" w:hanging="390"/>
      </w:pPr>
      <w:rPr>
        <w:rFonts w:hint="default"/>
      </w:rPr>
    </w:lvl>
    <w:lvl w:ilvl="4">
      <w:start w:val="0"/>
      <w:numFmt w:val="bullet"/>
      <w:lvlText w:val="•"/>
      <w:lvlJc w:val="left"/>
      <w:pPr>
        <w:ind w:left="6299" w:hanging="390"/>
      </w:pPr>
      <w:rPr>
        <w:rFonts w:hint="default"/>
      </w:rPr>
    </w:lvl>
    <w:lvl w:ilvl="5">
      <w:start w:val="0"/>
      <w:numFmt w:val="bullet"/>
      <w:lvlText w:val="•"/>
      <w:lvlJc w:val="left"/>
      <w:pPr>
        <w:ind w:left="7639" w:hanging="390"/>
      </w:pPr>
      <w:rPr>
        <w:rFonts w:hint="default"/>
      </w:rPr>
    </w:lvl>
    <w:lvl w:ilvl="6">
      <w:start w:val="0"/>
      <w:numFmt w:val="bullet"/>
      <w:lvlText w:val="•"/>
      <w:lvlJc w:val="left"/>
      <w:pPr>
        <w:ind w:left="8979" w:hanging="390"/>
      </w:pPr>
      <w:rPr>
        <w:rFonts w:hint="default"/>
      </w:rPr>
    </w:lvl>
    <w:lvl w:ilvl="7">
      <w:start w:val="0"/>
      <w:numFmt w:val="bullet"/>
      <w:lvlText w:val="•"/>
      <w:lvlJc w:val="left"/>
      <w:pPr>
        <w:ind w:left="10319" w:hanging="390"/>
      </w:pPr>
      <w:rPr>
        <w:rFonts w:hint="default"/>
      </w:rPr>
    </w:lvl>
    <w:lvl w:ilvl="8">
      <w:start w:val="0"/>
      <w:numFmt w:val="bullet"/>
      <w:lvlText w:val="•"/>
      <w:lvlJc w:val="left"/>
      <w:pPr>
        <w:ind w:left="11659" w:hanging="390"/>
      </w:pPr>
      <w:rPr>
        <w:rFonts w:hint="default"/>
      </w:rPr>
    </w:lvl>
  </w:abstractNum>
  <w:abstractNum w:abstractNumId="5">
    <w:nsid w:val="2A4A81DA"/>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6">
    <w:nsid w:val="2C99BDD6"/>
    <w:multiLevelType w:val="hybridMultilevel"/>
    <w:tmpl w:val="00000000"/>
    <w:lvl w:ilvl="0">
      <w:start w:val="1"/>
      <w:numFmt w:val="decimal"/>
      <w:lvlText w:val="%1)"/>
      <w:lvlJc w:val="left"/>
      <w:pPr>
        <w:ind w:left="940" w:hanging="390"/>
        <w:jc w:val="left"/>
      </w:pPr>
      <w:rPr>
        <w:rFonts w:ascii="华文细黑" w:eastAsia="华文细黑" w:hAnsi="华文细黑" w:cs="华文细黑" w:hint="default"/>
        <w:w w:val="100"/>
        <w:sz w:val="40"/>
        <w:szCs w:val="40"/>
      </w:rPr>
    </w:lvl>
    <w:lvl w:ilvl="1">
      <w:start w:val="0"/>
      <w:numFmt w:val="bullet"/>
      <w:lvlText w:val="•"/>
      <w:lvlJc w:val="left"/>
      <w:pPr>
        <w:ind w:left="2279" w:hanging="390"/>
      </w:pPr>
      <w:rPr>
        <w:rFonts w:hint="default"/>
      </w:rPr>
    </w:lvl>
    <w:lvl w:ilvl="2">
      <w:start w:val="0"/>
      <w:numFmt w:val="bullet"/>
      <w:lvlText w:val="•"/>
      <w:lvlJc w:val="left"/>
      <w:pPr>
        <w:ind w:left="3619" w:hanging="390"/>
      </w:pPr>
      <w:rPr>
        <w:rFonts w:hint="default"/>
      </w:rPr>
    </w:lvl>
    <w:lvl w:ilvl="3">
      <w:start w:val="0"/>
      <w:numFmt w:val="bullet"/>
      <w:lvlText w:val="•"/>
      <w:lvlJc w:val="left"/>
      <w:pPr>
        <w:ind w:left="4959" w:hanging="390"/>
      </w:pPr>
      <w:rPr>
        <w:rFonts w:hint="default"/>
      </w:rPr>
    </w:lvl>
    <w:lvl w:ilvl="4">
      <w:start w:val="0"/>
      <w:numFmt w:val="bullet"/>
      <w:lvlText w:val="•"/>
      <w:lvlJc w:val="left"/>
      <w:pPr>
        <w:ind w:left="6299" w:hanging="390"/>
      </w:pPr>
      <w:rPr>
        <w:rFonts w:hint="default"/>
      </w:rPr>
    </w:lvl>
    <w:lvl w:ilvl="5">
      <w:start w:val="0"/>
      <w:numFmt w:val="bullet"/>
      <w:lvlText w:val="•"/>
      <w:lvlJc w:val="left"/>
      <w:pPr>
        <w:ind w:left="7639" w:hanging="390"/>
      </w:pPr>
      <w:rPr>
        <w:rFonts w:hint="default"/>
      </w:rPr>
    </w:lvl>
    <w:lvl w:ilvl="6">
      <w:start w:val="0"/>
      <w:numFmt w:val="bullet"/>
      <w:lvlText w:val="•"/>
      <w:lvlJc w:val="left"/>
      <w:pPr>
        <w:ind w:left="8979" w:hanging="390"/>
      </w:pPr>
      <w:rPr>
        <w:rFonts w:hint="default"/>
      </w:rPr>
    </w:lvl>
    <w:lvl w:ilvl="7">
      <w:start w:val="0"/>
      <w:numFmt w:val="bullet"/>
      <w:lvlText w:val="•"/>
      <w:lvlJc w:val="left"/>
      <w:pPr>
        <w:ind w:left="10319" w:hanging="390"/>
      </w:pPr>
      <w:rPr>
        <w:rFonts w:hint="default"/>
      </w:rPr>
    </w:lvl>
    <w:lvl w:ilvl="8">
      <w:start w:val="0"/>
      <w:numFmt w:val="bullet"/>
      <w:lvlText w:val="•"/>
      <w:lvlJc w:val="left"/>
      <w:pPr>
        <w:ind w:left="11659" w:hanging="390"/>
      </w:pPr>
      <w:rPr>
        <w:rFonts w:hint="default"/>
      </w:rPr>
    </w:lvl>
  </w:abstractNum>
  <w:abstractNum w:abstractNumId="7">
    <w:nsid w:val="2E6C32F8"/>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8">
    <w:nsid w:val="316ED777"/>
    <w:multiLevelType w:val="hybridMultilevel"/>
    <w:tmpl w:val="00000000"/>
    <w:lvl w:ilvl="0">
      <w:start w:val="1"/>
      <w:numFmt w:val="decimal"/>
      <w:lvlText w:val="（%1）"/>
      <w:lvlJc w:val="left"/>
      <w:pPr>
        <w:ind w:left="2439" w:hanging="1078"/>
        <w:jc w:val="right"/>
      </w:pPr>
      <w:rPr>
        <w:rFonts w:ascii="华文细黑" w:eastAsia="华文细黑" w:hAnsi="华文细黑" w:cs="华文细黑" w:hint="default"/>
        <w:w w:val="100"/>
        <w:sz w:val="40"/>
        <w:szCs w:val="40"/>
      </w:rPr>
    </w:lvl>
    <w:lvl w:ilvl="1">
      <w:start w:val="1"/>
      <w:numFmt w:val="decimal"/>
      <w:lvlText w:val="%2)"/>
      <w:lvlJc w:val="left"/>
      <w:pPr>
        <w:ind w:left="2169" w:hanging="390"/>
        <w:jc w:val="right"/>
      </w:pPr>
      <w:rPr>
        <w:rFonts w:ascii="华文细黑" w:eastAsia="华文细黑" w:hAnsi="华文细黑" w:cs="华文细黑" w:hint="default"/>
        <w:w w:val="100"/>
        <w:sz w:val="40"/>
        <w:szCs w:val="40"/>
      </w:rPr>
    </w:lvl>
    <w:lvl w:ilvl="2">
      <w:start w:val="0"/>
      <w:numFmt w:val="bullet"/>
      <w:lvlText w:val="•"/>
      <w:lvlJc w:val="left"/>
      <w:pPr>
        <w:ind w:left="3762" w:hanging="390"/>
      </w:pPr>
      <w:rPr>
        <w:rFonts w:hint="default"/>
      </w:rPr>
    </w:lvl>
    <w:lvl w:ilvl="3">
      <w:start w:val="0"/>
      <w:numFmt w:val="bullet"/>
      <w:lvlText w:val="•"/>
      <w:lvlJc w:val="left"/>
      <w:pPr>
        <w:ind w:left="5084" w:hanging="390"/>
      </w:pPr>
      <w:rPr>
        <w:rFonts w:hint="default"/>
      </w:rPr>
    </w:lvl>
    <w:lvl w:ilvl="4">
      <w:start w:val="0"/>
      <w:numFmt w:val="bullet"/>
      <w:lvlText w:val="•"/>
      <w:lvlJc w:val="left"/>
      <w:pPr>
        <w:ind w:left="6406" w:hanging="390"/>
      </w:pPr>
      <w:rPr>
        <w:rFonts w:hint="default"/>
      </w:rPr>
    </w:lvl>
    <w:lvl w:ilvl="5">
      <w:start w:val="0"/>
      <w:numFmt w:val="bullet"/>
      <w:lvlText w:val="•"/>
      <w:lvlJc w:val="left"/>
      <w:pPr>
        <w:ind w:left="7728" w:hanging="390"/>
      </w:pPr>
      <w:rPr>
        <w:rFonts w:hint="default"/>
      </w:rPr>
    </w:lvl>
    <w:lvl w:ilvl="6">
      <w:start w:val="0"/>
      <w:numFmt w:val="bullet"/>
      <w:lvlText w:val="•"/>
      <w:lvlJc w:val="left"/>
      <w:pPr>
        <w:ind w:left="9050" w:hanging="390"/>
      </w:pPr>
      <w:rPr>
        <w:rFonts w:hint="default"/>
      </w:rPr>
    </w:lvl>
    <w:lvl w:ilvl="7">
      <w:start w:val="0"/>
      <w:numFmt w:val="bullet"/>
      <w:lvlText w:val="•"/>
      <w:lvlJc w:val="left"/>
      <w:pPr>
        <w:ind w:left="10373" w:hanging="390"/>
      </w:pPr>
      <w:rPr>
        <w:rFonts w:hint="default"/>
      </w:rPr>
    </w:lvl>
    <w:lvl w:ilvl="8">
      <w:start w:val="0"/>
      <w:numFmt w:val="bullet"/>
      <w:lvlText w:val="•"/>
      <w:lvlJc w:val="left"/>
      <w:pPr>
        <w:ind w:left="11695" w:hanging="390"/>
      </w:pPr>
      <w:rPr>
        <w:rFonts w:hint="default"/>
      </w:rPr>
    </w:lvl>
  </w:abstractNum>
  <w:abstractNum w:abstractNumId="9">
    <w:nsid w:val="439EB62D"/>
    <w:multiLevelType w:val="hybridMultilevel"/>
    <w:tmpl w:val="00000000"/>
    <w:lvl w:ilvl="0">
      <w:start w:val="2"/>
      <w:numFmt w:val="decimal"/>
      <w:lvlText w:val="（%1）"/>
      <w:lvlJc w:val="left"/>
      <w:pPr>
        <w:ind w:left="2018" w:hanging="1078"/>
        <w:jc w:val="left"/>
      </w:pPr>
      <w:rPr>
        <w:rFonts w:ascii="华文细黑" w:eastAsia="华文细黑" w:hAnsi="华文细黑" w:cs="华文细黑" w:hint="default"/>
        <w:spacing w:val="-1"/>
        <w:w w:val="100"/>
        <w:sz w:val="40"/>
        <w:szCs w:val="40"/>
      </w:rPr>
    </w:lvl>
    <w:lvl w:ilvl="1">
      <w:start w:val="1"/>
      <w:numFmt w:val="decimal"/>
      <w:lvlText w:val="（%2）"/>
      <w:lvlJc w:val="left"/>
      <w:pPr>
        <w:ind w:left="940" w:hanging="1078"/>
        <w:jc w:val="left"/>
      </w:pPr>
      <w:rPr>
        <w:rFonts w:ascii="华文细黑" w:eastAsia="华文细黑" w:hAnsi="华文细黑" w:cs="华文细黑" w:hint="default"/>
        <w:w w:val="100"/>
        <w:sz w:val="40"/>
        <w:szCs w:val="40"/>
      </w:rPr>
    </w:lvl>
    <w:lvl w:ilvl="2">
      <w:start w:val="0"/>
      <w:numFmt w:val="bullet"/>
      <w:lvlText w:val="•"/>
      <w:lvlJc w:val="left"/>
      <w:pPr>
        <w:ind w:left="3388" w:hanging="1078"/>
      </w:pPr>
      <w:rPr>
        <w:rFonts w:hint="default"/>
      </w:rPr>
    </w:lvl>
    <w:lvl w:ilvl="3">
      <w:start w:val="0"/>
      <w:numFmt w:val="bullet"/>
      <w:lvlText w:val="•"/>
      <w:lvlJc w:val="left"/>
      <w:pPr>
        <w:ind w:left="4757" w:hanging="1078"/>
      </w:pPr>
      <w:rPr>
        <w:rFonts w:hint="default"/>
      </w:rPr>
    </w:lvl>
    <w:lvl w:ilvl="4">
      <w:start w:val="0"/>
      <w:numFmt w:val="bullet"/>
      <w:lvlText w:val="•"/>
      <w:lvlJc w:val="left"/>
      <w:pPr>
        <w:ind w:left="6126" w:hanging="1078"/>
      </w:pPr>
      <w:rPr>
        <w:rFonts w:hint="default"/>
      </w:rPr>
    </w:lvl>
    <w:lvl w:ilvl="5">
      <w:start w:val="0"/>
      <w:numFmt w:val="bullet"/>
      <w:lvlText w:val="•"/>
      <w:lvlJc w:val="left"/>
      <w:pPr>
        <w:ind w:left="7495" w:hanging="1078"/>
      </w:pPr>
      <w:rPr>
        <w:rFonts w:hint="default"/>
      </w:rPr>
    </w:lvl>
    <w:lvl w:ilvl="6">
      <w:start w:val="0"/>
      <w:numFmt w:val="bullet"/>
      <w:lvlText w:val="•"/>
      <w:lvlJc w:val="left"/>
      <w:pPr>
        <w:ind w:left="8864" w:hanging="1078"/>
      </w:pPr>
      <w:rPr>
        <w:rFonts w:hint="default"/>
      </w:rPr>
    </w:lvl>
    <w:lvl w:ilvl="7">
      <w:start w:val="0"/>
      <w:numFmt w:val="bullet"/>
      <w:lvlText w:val="•"/>
      <w:lvlJc w:val="left"/>
      <w:pPr>
        <w:ind w:left="10233" w:hanging="1078"/>
      </w:pPr>
      <w:rPr>
        <w:rFonts w:hint="default"/>
      </w:rPr>
    </w:lvl>
    <w:lvl w:ilvl="8">
      <w:start w:val="0"/>
      <w:numFmt w:val="bullet"/>
      <w:lvlText w:val="•"/>
      <w:lvlJc w:val="left"/>
      <w:pPr>
        <w:ind w:left="11601" w:hanging="1078"/>
      </w:pPr>
      <w:rPr>
        <w:rFonts w:hint="default"/>
      </w:rPr>
    </w:lvl>
  </w:abstractNum>
  <w:abstractNum w:abstractNumId="10">
    <w:nsid w:val="4A3EDD26"/>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abstractNum w:abstractNumId="11">
    <w:nsid w:val="53EDF46B"/>
    <w:multiLevelType w:val="hybridMultilevel"/>
    <w:tmpl w:val="00000000"/>
    <w:lvl w:ilvl="0">
      <w:start w:val="1"/>
      <w:numFmt w:val="decimal"/>
      <w:lvlText w:val="%1."/>
      <w:lvlJc w:val="left"/>
      <w:pPr>
        <w:ind w:left="2130" w:hanging="352"/>
        <w:jc w:val="right"/>
      </w:pPr>
      <w:rPr>
        <w:rFonts w:ascii="华文细黑" w:eastAsia="华文细黑" w:hAnsi="华文细黑" w:cs="华文细黑" w:hint="default"/>
        <w:spacing w:val="-1"/>
        <w:w w:val="100"/>
        <w:sz w:val="40"/>
        <w:szCs w:val="40"/>
      </w:rPr>
    </w:lvl>
    <w:lvl w:ilvl="1">
      <w:start w:val="1"/>
      <w:numFmt w:val="decimal"/>
      <w:lvlText w:val="（%2）"/>
      <w:lvlJc w:val="left"/>
      <w:pPr>
        <w:ind w:left="2856" w:hanging="1078"/>
        <w:jc w:val="left"/>
      </w:pPr>
      <w:rPr>
        <w:rFonts w:ascii="华文细黑" w:eastAsia="华文细黑" w:hAnsi="华文细黑" w:cs="华文细黑" w:hint="default"/>
        <w:w w:val="100"/>
        <w:sz w:val="40"/>
        <w:szCs w:val="40"/>
      </w:rPr>
    </w:lvl>
    <w:lvl w:ilvl="2">
      <w:start w:val="0"/>
      <w:numFmt w:val="bullet"/>
      <w:lvlText w:val="•"/>
      <w:lvlJc w:val="left"/>
      <w:pPr>
        <w:ind w:left="4135" w:hanging="1078"/>
      </w:pPr>
      <w:rPr>
        <w:rFonts w:hint="default"/>
      </w:rPr>
    </w:lvl>
    <w:lvl w:ilvl="3">
      <w:start w:val="0"/>
      <w:numFmt w:val="bullet"/>
      <w:lvlText w:val="•"/>
      <w:lvlJc w:val="left"/>
      <w:pPr>
        <w:ind w:left="5411" w:hanging="1078"/>
      </w:pPr>
      <w:rPr>
        <w:rFonts w:hint="default"/>
      </w:rPr>
    </w:lvl>
    <w:lvl w:ilvl="4">
      <w:start w:val="0"/>
      <w:numFmt w:val="bullet"/>
      <w:lvlText w:val="•"/>
      <w:lvlJc w:val="left"/>
      <w:pPr>
        <w:ind w:left="6686" w:hanging="1078"/>
      </w:pPr>
      <w:rPr>
        <w:rFonts w:hint="default"/>
      </w:rPr>
    </w:lvl>
    <w:lvl w:ilvl="5">
      <w:start w:val="0"/>
      <w:numFmt w:val="bullet"/>
      <w:lvlText w:val="•"/>
      <w:lvlJc w:val="left"/>
      <w:pPr>
        <w:ind w:left="7962" w:hanging="1078"/>
      </w:pPr>
      <w:rPr>
        <w:rFonts w:hint="default"/>
      </w:rPr>
    </w:lvl>
    <w:lvl w:ilvl="6">
      <w:start w:val="0"/>
      <w:numFmt w:val="bullet"/>
      <w:lvlText w:val="•"/>
      <w:lvlJc w:val="left"/>
      <w:pPr>
        <w:ind w:left="9237" w:hanging="1078"/>
      </w:pPr>
      <w:rPr>
        <w:rFonts w:hint="default"/>
      </w:rPr>
    </w:lvl>
    <w:lvl w:ilvl="7">
      <w:start w:val="0"/>
      <w:numFmt w:val="bullet"/>
      <w:lvlText w:val="•"/>
      <w:lvlJc w:val="left"/>
      <w:pPr>
        <w:ind w:left="10513" w:hanging="1078"/>
      </w:pPr>
      <w:rPr>
        <w:rFonts w:hint="default"/>
      </w:rPr>
    </w:lvl>
    <w:lvl w:ilvl="8">
      <w:start w:val="0"/>
      <w:numFmt w:val="bullet"/>
      <w:lvlText w:val="•"/>
      <w:lvlJc w:val="left"/>
      <w:pPr>
        <w:ind w:left="11788" w:hanging="1078"/>
      </w:pPr>
      <w:rPr>
        <w:rFonts w:hint="default"/>
      </w:rPr>
    </w:lvl>
  </w:abstractNum>
  <w:abstractNum w:abstractNumId="12">
    <w:nsid w:val="58324F91"/>
    <w:multiLevelType w:val="hybridMultilevel"/>
    <w:tmpl w:val="00000000"/>
    <w:lvl w:ilvl="0">
      <w:start w:val="1"/>
      <w:numFmt w:val="decimal"/>
      <w:lvlText w:val="(%1)"/>
      <w:lvlJc w:val="left"/>
      <w:pPr>
        <w:ind w:left="940" w:hanging="551"/>
        <w:jc w:val="left"/>
      </w:pPr>
      <w:rPr>
        <w:rFonts w:ascii="华文细黑" w:eastAsia="华文细黑" w:hAnsi="华文细黑" w:cs="华文细黑" w:hint="default"/>
        <w:w w:val="100"/>
        <w:sz w:val="40"/>
        <w:szCs w:val="40"/>
      </w:rPr>
    </w:lvl>
    <w:lvl w:ilvl="1">
      <w:start w:val="0"/>
      <w:numFmt w:val="bullet"/>
      <w:lvlText w:val="•"/>
      <w:lvlJc w:val="left"/>
      <w:pPr>
        <w:ind w:left="2279" w:hanging="551"/>
      </w:pPr>
      <w:rPr>
        <w:rFonts w:hint="default"/>
      </w:rPr>
    </w:lvl>
    <w:lvl w:ilvl="2">
      <w:start w:val="0"/>
      <w:numFmt w:val="bullet"/>
      <w:lvlText w:val="•"/>
      <w:lvlJc w:val="left"/>
      <w:pPr>
        <w:ind w:left="3619" w:hanging="551"/>
      </w:pPr>
      <w:rPr>
        <w:rFonts w:hint="default"/>
      </w:rPr>
    </w:lvl>
    <w:lvl w:ilvl="3">
      <w:start w:val="0"/>
      <w:numFmt w:val="bullet"/>
      <w:lvlText w:val="•"/>
      <w:lvlJc w:val="left"/>
      <w:pPr>
        <w:ind w:left="4959" w:hanging="551"/>
      </w:pPr>
      <w:rPr>
        <w:rFonts w:hint="default"/>
      </w:rPr>
    </w:lvl>
    <w:lvl w:ilvl="4">
      <w:start w:val="0"/>
      <w:numFmt w:val="bullet"/>
      <w:lvlText w:val="•"/>
      <w:lvlJc w:val="left"/>
      <w:pPr>
        <w:ind w:left="6299" w:hanging="551"/>
      </w:pPr>
      <w:rPr>
        <w:rFonts w:hint="default"/>
      </w:rPr>
    </w:lvl>
    <w:lvl w:ilvl="5">
      <w:start w:val="0"/>
      <w:numFmt w:val="bullet"/>
      <w:lvlText w:val="•"/>
      <w:lvlJc w:val="left"/>
      <w:pPr>
        <w:ind w:left="7639" w:hanging="551"/>
      </w:pPr>
      <w:rPr>
        <w:rFonts w:hint="default"/>
      </w:rPr>
    </w:lvl>
    <w:lvl w:ilvl="6">
      <w:start w:val="0"/>
      <w:numFmt w:val="bullet"/>
      <w:lvlText w:val="•"/>
      <w:lvlJc w:val="left"/>
      <w:pPr>
        <w:ind w:left="8979" w:hanging="551"/>
      </w:pPr>
      <w:rPr>
        <w:rFonts w:hint="default"/>
      </w:rPr>
    </w:lvl>
    <w:lvl w:ilvl="7">
      <w:start w:val="0"/>
      <w:numFmt w:val="bullet"/>
      <w:lvlText w:val="•"/>
      <w:lvlJc w:val="left"/>
      <w:pPr>
        <w:ind w:left="10319" w:hanging="551"/>
      </w:pPr>
      <w:rPr>
        <w:rFonts w:hint="default"/>
      </w:rPr>
    </w:lvl>
    <w:lvl w:ilvl="8">
      <w:start w:val="0"/>
      <w:numFmt w:val="bullet"/>
      <w:lvlText w:val="•"/>
      <w:lvlJc w:val="left"/>
      <w:pPr>
        <w:ind w:left="11659" w:hanging="551"/>
      </w:pPr>
      <w:rPr>
        <w:rFonts w:hint="default"/>
      </w:rPr>
    </w:lvl>
  </w:abstractNum>
  <w:abstractNum w:abstractNumId="13">
    <w:nsid w:val="5C42A42C"/>
    <w:multiLevelType w:val="hybridMultilevel"/>
    <w:tmpl w:val="00000000"/>
    <w:lvl w:ilvl="0">
      <w:start w:val="1"/>
      <w:numFmt w:val="decimal"/>
      <w:lvlText w:val="（%1）"/>
      <w:lvlJc w:val="left"/>
      <w:pPr>
        <w:ind w:left="2856" w:hanging="1078"/>
        <w:jc w:val="left"/>
      </w:pPr>
      <w:rPr>
        <w:rFonts w:ascii="华文细黑" w:eastAsia="华文细黑" w:hAnsi="华文细黑" w:cs="华文细黑" w:hint="default"/>
        <w:w w:val="100"/>
        <w:sz w:val="40"/>
        <w:szCs w:val="40"/>
      </w:rPr>
    </w:lvl>
    <w:lvl w:ilvl="1">
      <w:start w:val="0"/>
      <w:numFmt w:val="bullet"/>
      <w:lvlText w:val="•"/>
      <w:lvlJc w:val="left"/>
      <w:pPr>
        <w:ind w:left="4007" w:hanging="1078"/>
      </w:pPr>
      <w:rPr>
        <w:rFonts w:hint="default"/>
      </w:rPr>
    </w:lvl>
    <w:lvl w:ilvl="2">
      <w:start w:val="0"/>
      <w:numFmt w:val="bullet"/>
      <w:lvlText w:val="•"/>
      <w:lvlJc w:val="left"/>
      <w:pPr>
        <w:ind w:left="5155" w:hanging="1078"/>
      </w:pPr>
      <w:rPr>
        <w:rFonts w:hint="default"/>
      </w:rPr>
    </w:lvl>
    <w:lvl w:ilvl="3">
      <w:start w:val="0"/>
      <w:numFmt w:val="bullet"/>
      <w:lvlText w:val="•"/>
      <w:lvlJc w:val="left"/>
      <w:pPr>
        <w:ind w:left="6303" w:hanging="1078"/>
      </w:pPr>
      <w:rPr>
        <w:rFonts w:hint="default"/>
      </w:rPr>
    </w:lvl>
    <w:lvl w:ilvl="4">
      <w:start w:val="0"/>
      <w:numFmt w:val="bullet"/>
      <w:lvlText w:val="•"/>
      <w:lvlJc w:val="left"/>
      <w:pPr>
        <w:ind w:left="7451" w:hanging="1078"/>
      </w:pPr>
      <w:rPr>
        <w:rFonts w:hint="default"/>
      </w:rPr>
    </w:lvl>
    <w:lvl w:ilvl="5">
      <w:start w:val="0"/>
      <w:numFmt w:val="bullet"/>
      <w:lvlText w:val="•"/>
      <w:lvlJc w:val="left"/>
      <w:pPr>
        <w:ind w:left="8599" w:hanging="1078"/>
      </w:pPr>
      <w:rPr>
        <w:rFonts w:hint="default"/>
      </w:rPr>
    </w:lvl>
    <w:lvl w:ilvl="6">
      <w:start w:val="0"/>
      <w:numFmt w:val="bullet"/>
      <w:lvlText w:val="•"/>
      <w:lvlJc w:val="left"/>
      <w:pPr>
        <w:ind w:left="9747" w:hanging="1078"/>
      </w:pPr>
      <w:rPr>
        <w:rFonts w:hint="default"/>
      </w:rPr>
    </w:lvl>
    <w:lvl w:ilvl="7">
      <w:start w:val="0"/>
      <w:numFmt w:val="bullet"/>
      <w:lvlText w:val="•"/>
      <w:lvlJc w:val="left"/>
      <w:pPr>
        <w:ind w:left="10895" w:hanging="1078"/>
      </w:pPr>
      <w:rPr>
        <w:rFonts w:hint="default"/>
      </w:rPr>
    </w:lvl>
    <w:lvl w:ilvl="8">
      <w:start w:val="0"/>
      <w:numFmt w:val="bullet"/>
      <w:lvlText w:val="•"/>
      <w:lvlJc w:val="left"/>
      <w:pPr>
        <w:ind w:left="12043" w:hanging="1078"/>
      </w:pPr>
      <w:rPr>
        <w:rFonts w:hint="default"/>
      </w:rPr>
    </w:lvl>
  </w:abstractNum>
  <w:abstractNum w:abstractNumId="14">
    <w:nsid w:val="5E2EA6D7"/>
    <w:multiLevelType w:val="hybridMultilevel"/>
    <w:tmpl w:val="00000000"/>
    <w:lvl w:ilvl="0">
      <w:start w:val="1"/>
      <w:numFmt w:val="decimal"/>
      <w:lvlText w:val="%1)"/>
      <w:lvlJc w:val="left"/>
      <w:pPr>
        <w:ind w:left="940" w:hanging="390"/>
        <w:jc w:val="left"/>
      </w:pPr>
      <w:rPr>
        <w:rFonts w:ascii="华文细黑" w:eastAsia="华文细黑" w:hAnsi="华文细黑" w:cs="华文细黑" w:hint="default"/>
        <w:w w:val="100"/>
        <w:sz w:val="40"/>
        <w:szCs w:val="40"/>
      </w:rPr>
    </w:lvl>
    <w:lvl w:ilvl="1">
      <w:start w:val="0"/>
      <w:numFmt w:val="bullet"/>
      <w:lvlText w:val="•"/>
      <w:lvlJc w:val="left"/>
      <w:pPr>
        <w:ind w:left="2279" w:hanging="390"/>
      </w:pPr>
      <w:rPr>
        <w:rFonts w:hint="default"/>
      </w:rPr>
    </w:lvl>
    <w:lvl w:ilvl="2">
      <w:start w:val="0"/>
      <w:numFmt w:val="bullet"/>
      <w:lvlText w:val="•"/>
      <w:lvlJc w:val="left"/>
      <w:pPr>
        <w:ind w:left="3619" w:hanging="390"/>
      </w:pPr>
      <w:rPr>
        <w:rFonts w:hint="default"/>
      </w:rPr>
    </w:lvl>
    <w:lvl w:ilvl="3">
      <w:start w:val="0"/>
      <w:numFmt w:val="bullet"/>
      <w:lvlText w:val="•"/>
      <w:lvlJc w:val="left"/>
      <w:pPr>
        <w:ind w:left="4959" w:hanging="390"/>
      </w:pPr>
      <w:rPr>
        <w:rFonts w:hint="default"/>
      </w:rPr>
    </w:lvl>
    <w:lvl w:ilvl="4">
      <w:start w:val="0"/>
      <w:numFmt w:val="bullet"/>
      <w:lvlText w:val="•"/>
      <w:lvlJc w:val="left"/>
      <w:pPr>
        <w:ind w:left="6299" w:hanging="390"/>
      </w:pPr>
      <w:rPr>
        <w:rFonts w:hint="default"/>
      </w:rPr>
    </w:lvl>
    <w:lvl w:ilvl="5">
      <w:start w:val="0"/>
      <w:numFmt w:val="bullet"/>
      <w:lvlText w:val="•"/>
      <w:lvlJc w:val="left"/>
      <w:pPr>
        <w:ind w:left="7639" w:hanging="390"/>
      </w:pPr>
      <w:rPr>
        <w:rFonts w:hint="default"/>
      </w:rPr>
    </w:lvl>
    <w:lvl w:ilvl="6">
      <w:start w:val="0"/>
      <w:numFmt w:val="bullet"/>
      <w:lvlText w:val="•"/>
      <w:lvlJc w:val="left"/>
      <w:pPr>
        <w:ind w:left="8979" w:hanging="390"/>
      </w:pPr>
      <w:rPr>
        <w:rFonts w:hint="default"/>
      </w:rPr>
    </w:lvl>
    <w:lvl w:ilvl="7">
      <w:start w:val="0"/>
      <w:numFmt w:val="bullet"/>
      <w:lvlText w:val="•"/>
      <w:lvlJc w:val="left"/>
      <w:pPr>
        <w:ind w:left="10319" w:hanging="390"/>
      </w:pPr>
      <w:rPr>
        <w:rFonts w:hint="default"/>
      </w:rPr>
    </w:lvl>
    <w:lvl w:ilvl="8">
      <w:start w:val="0"/>
      <w:numFmt w:val="bullet"/>
      <w:lvlText w:val="•"/>
      <w:lvlJc w:val="left"/>
      <w:pPr>
        <w:ind w:left="11659" w:hanging="390"/>
      </w:pPr>
      <w:rPr>
        <w:rFonts w:hint="default"/>
      </w:rPr>
    </w:lvl>
  </w:abstractNum>
  <w:abstractNum w:abstractNumId="15">
    <w:nsid w:val="639872F3"/>
    <w:multiLevelType w:val="hybridMultilevel"/>
    <w:tmpl w:val="00000000"/>
    <w:lvl w:ilvl="0">
      <w:start w:val="1"/>
      <w:numFmt w:val="decimal"/>
      <w:lvlText w:val="（%1）"/>
      <w:lvlJc w:val="left"/>
      <w:pPr>
        <w:ind w:left="2867" w:hanging="1078"/>
        <w:jc w:val="left"/>
      </w:pPr>
      <w:rPr>
        <w:rFonts w:ascii="华文细黑" w:eastAsia="华文细黑" w:hAnsi="华文细黑" w:cs="华文细黑" w:hint="default"/>
        <w:w w:val="100"/>
        <w:sz w:val="40"/>
        <w:szCs w:val="40"/>
      </w:rPr>
    </w:lvl>
    <w:lvl w:ilvl="1">
      <w:start w:val="0"/>
      <w:numFmt w:val="bullet"/>
      <w:lvlText w:val="•"/>
      <w:lvlJc w:val="left"/>
      <w:pPr>
        <w:ind w:left="4007" w:hanging="1078"/>
      </w:pPr>
      <w:rPr>
        <w:rFonts w:hint="default"/>
      </w:rPr>
    </w:lvl>
    <w:lvl w:ilvl="2">
      <w:start w:val="0"/>
      <w:numFmt w:val="bullet"/>
      <w:lvlText w:val="•"/>
      <w:lvlJc w:val="left"/>
      <w:pPr>
        <w:ind w:left="5155" w:hanging="1078"/>
      </w:pPr>
      <w:rPr>
        <w:rFonts w:hint="default"/>
      </w:rPr>
    </w:lvl>
    <w:lvl w:ilvl="3">
      <w:start w:val="0"/>
      <w:numFmt w:val="bullet"/>
      <w:lvlText w:val="•"/>
      <w:lvlJc w:val="left"/>
      <w:pPr>
        <w:ind w:left="6303" w:hanging="1078"/>
      </w:pPr>
      <w:rPr>
        <w:rFonts w:hint="default"/>
      </w:rPr>
    </w:lvl>
    <w:lvl w:ilvl="4">
      <w:start w:val="0"/>
      <w:numFmt w:val="bullet"/>
      <w:lvlText w:val="•"/>
      <w:lvlJc w:val="left"/>
      <w:pPr>
        <w:ind w:left="7451" w:hanging="1078"/>
      </w:pPr>
      <w:rPr>
        <w:rFonts w:hint="default"/>
      </w:rPr>
    </w:lvl>
    <w:lvl w:ilvl="5">
      <w:start w:val="0"/>
      <w:numFmt w:val="bullet"/>
      <w:lvlText w:val="•"/>
      <w:lvlJc w:val="left"/>
      <w:pPr>
        <w:ind w:left="8599" w:hanging="1078"/>
      </w:pPr>
      <w:rPr>
        <w:rFonts w:hint="default"/>
      </w:rPr>
    </w:lvl>
    <w:lvl w:ilvl="6">
      <w:start w:val="0"/>
      <w:numFmt w:val="bullet"/>
      <w:lvlText w:val="•"/>
      <w:lvlJc w:val="left"/>
      <w:pPr>
        <w:ind w:left="9747" w:hanging="1078"/>
      </w:pPr>
      <w:rPr>
        <w:rFonts w:hint="default"/>
      </w:rPr>
    </w:lvl>
    <w:lvl w:ilvl="7">
      <w:start w:val="0"/>
      <w:numFmt w:val="bullet"/>
      <w:lvlText w:val="•"/>
      <w:lvlJc w:val="left"/>
      <w:pPr>
        <w:ind w:left="10895" w:hanging="1078"/>
      </w:pPr>
      <w:rPr>
        <w:rFonts w:hint="default"/>
      </w:rPr>
    </w:lvl>
    <w:lvl w:ilvl="8">
      <w:start w:val="0"/>
      <w:numFmt w:val="bullet"/>
      <w:lvlText w:val="•"/>
      <w:lvlJc w:val="left"/>
      <w:pPr>
        <w:ind w:left="12043" w:hanging="1078"/>
      </w:pPr>
      <w:rPr>
        <w:rFonts w:hint="default"/>
      </w:rPr>
    </w:lvl>
  </w:abstractNum>
  <w:abstractNum w:abstractNumId="16">
    <w:nsid w:val="6ECDEC39"/>
    <w:multiLevelType w:val="hybridMultilevel"/>
    <w:tmpl w:val="00000000"/>
    <w:lvl w:ilvl="0">
      <w:start w:val="1"/>
      <w:numFmt w:val="decimal"/>
      <w:lvlText w:val="%1."/>
      <w:lvlJc w:val="left"/>
      <w:pPr>
        <w:ind w:left="2130" w:hanging="352"/>
        <w:jc w:val="right"/>
      </w:pPr>
      <w:rPr>
        <w:rFonts w:ascii="华文细黑" w:eastAsia="华文细黑" w:hAnsi="华文细黑" w:cs="华文细黑" w:hint="default"/>
        <w:spacing w:val="-1"/>
        <w:w w:val="100"/>
        <w:sz w:val="40"/>
        <w:szCs w:val="40"/>
      </w:rPr>
    </w:lvl>
    <w:lvl w:ilvl="1">
      <w:start w:val="1"/>
      <w:numFmt w:val="decimal"/>
      <w:lvlText w:val="（%2）"/>
      <w:lvlJc w:val="left"/>
      <w:pPr>
        <w:ind w:left="2856" w:hanging="1078"/>
        <w:jc w:val="left"/>
      </w:pPr>
      <w:rPr>
        <w:rFonts w:ascii="华文细黑" w:eastAsia="华文细黑" w:hAnsi="华文细黑" w:cs="华文细黑" w:hint="default"/>
        <w:w w:val="100"/>
        <w:sz w:val="40"/>
        <w:szCs w:val="40"/>
      </w:rPr>
    </w:lvl>
    <w:lvl w:ilvl="2">
      <w:start w:val="0"/>
      <w:numFmt w:val="bullet"/>
      <w:lvlText w:val="•"/>
      <w:lvlJc w:val="left"/>
      <w:pPr>
        <w:ind w:left="4135" w:hanging="1078"/>
      </w:pPr>
      <w:rPr>
        <w:rFonts w:hint="default"/>
      </w:rPr>
    </w:lvl>
    <w:lvl w:ilvl="3">
      <w:start w:val="0"/>
      <w:numFmt w:val="bullet"/>
      <w:lvlText w:val="•"/>
      <w:lvlJc w:val="left"/>
      <w:pPr>
        <w:ind w:left="5411" w:hanging="1078"/>
      </w:pPr>
      <w:rPr>
        <w:rFonts w:hint="default"/>
      </w:rPr>
    </w:lvl>
    <w:lvl w:ilvl="4">
      <w:start w:val="0"/>
      <w:numFmt w:val="bullet"/>
      <w:lvlText w:val="•"/>
      <w:lvlJc w:val="left"/>
      <w:pPr>
        <w:ind w:left="6686" w:hanging="1078"/>
      </w:pPr>
      <w:rPr>
        <w:rFonts w:hint="default"/>
      </w:rPr>
    </w:lvl>
    <w:lvl w:ilvl="5">
      <w:start w:val="0"/>
      <w:numFmt w:val="bullet"/>
      <w:lvlText w:val="•"/>
      <w:lvlJc w:val="left"/>
      <w:pPr>
        <w:ind w:left="7962" w:hanging="1078"/>
      </w:pPr>
      <w:rPr>
        <w:rFonts w:hint="default"/>
      </w:rPr>
    </w:lvl>
    <w:lvl w:ilvl="6">
      <w:start w:val="0"/>
      <w:numFmt w:val="bullet"/>
      <w:lvlText w:val="•"/>
      <w:lvlJc w:val="left"/>
      <w:pPr>
        <w:ind w:left="9237" w:hanging="1078"/>
      </w:pPr>
      <w:rPr>
        <w:rFonts w:hint="default"/>
      </w:rPr>
    </w:lvl>
    <w:lvl w:ilvl="7">
      <w:start w:val="0"/>
      <w:numFmt w:val="bullet"/>
      <w:lvlText w:val="•"/>
      <w:lvlJc w:val="left"/>
      <w:pPr>
        <w:ind w:left="10513" w:hanging="1078"/>
      </w:pPr>
      <w:rPr>
        <w:rFonts w:hint="default"/>
      </w:rPr>
    </w:lvl>
    <w:lvl w:ilvl="8">
      <w:start w:val="0"/>
      <w:numFmt w:val="bullet"/>
      <w:lvlText w:val="•"/>
      <w:lvlJc w:val="left"/>
      <w:pPr>
        <w:ind w:left="11788" w:hanging="1078"/>
      </w:pPr>
      <w:rPr>
        <w:rFonts w:hint="default"/>
      </w:rPr>
    </w:lvl>
  </w:abstractNum>
  <w:abstractNum w:abstractNumId="17">
    <w:nsid w:val="72C95888"/>
    <w:multiLevelType w:val="hybridMultilevel"/>
    <w:tmpl w:val="00000000"/>
    <w:lvl w:ilvl="0">
      <w:start w:val="1"/>
      <w:numFmt w:val="decimal"/>
      <w:lvlText w:val="（%1）"/>
      <w:lvlJc w:val="left"/>
      <w:pPr>
        <w:ind w:left="2856" w:hanging="1078"/>
        <w:jc w:val="left"/>
      </w:pPr>
      <w:rPr>
        <w:rFonts w:ascii="华文细黑" w:eastAsia="华文细黑" w:hAnsi="华文细黑" w:cs="华文细黑" w:hint="default"/>
        <w:w w:val="100"/>
        <w:sz w:val="40"/>
        <w:szCs w:val="40"/>
      </w:rPr>
    </w:lvl>
    <w:lvl w:ilvl="1">
      <w:start w:val="0"/>
      <w:numFmt w:val="bullet"/>
      <w:lvlText w:val="•"/>
      <w:lvlJc w:val="left"/>
      <w:pPr>
        <w:ind w:left="4007" w:hanging="1078"/>
      </w:pPr>
      <w:rPr>
        <w:rFonts w:hint="default"/>
      </w:rPr>
    </w:lvl>
    <w:lvl w:ilvl="2">
      <w:start w:val="0"/>
      <w:numFmt w:val="bullet"/>
      <w:lvlText w:val="•"/>
      <w:lvlJc w:val="left"/>
      <w:pPr>
        <w:ind w:left="5155" w:hanging="1078"/>
      </w:pPr>
      <w:rPr>
        <w:rFonts w:hint="default"/>
      </w:rPr>
    </w:lvl>
    <w:lvl w:ilvl="3">
      <w:start w:val="0"/>
      <w:numFmt w:val="bullet"/>
      <w:lvlText w:val="•"/>
      <w:lvlJc w:val="left"/>
      <w:pPr>
        <w:ind w:left="6303" w:hanging="1078"/>
      </w:pPr>
      <w:rPr>
        <w:rFonts w:hint="default"/>
      </w:rPr>
    </w:lvl>
    <w:lvl w:ilvl="4">
      <w:start w:val="0"/>
      <w:numFmt w:val="bullet"/>
      <w:lvlText w:val="•"/>
      <w:lvlJc w:val="left"/>
      <w:pPr>
        <w:ind w:left="7451" w:hanging="1078"/>
      </w:pPr>
      <w:rPr>
        <w:rFonts w:hint="default"/>
      </w:rPr>
    </w:lvl>
    <w:lvl w:ilvl="5">
      <w:start w:val="0"/>
      <w:numFmt w:val="bullet"/>
      <w:lvlText w:val="•"/>
      <w:lvlJc w:val="left"/>
      <w:pPr>
        <w:ind w:left="8599" w:hanging="1078"/>
      </w:pPr>
      <w:rPr>
        <w:rFonts w:hint="default"/>
      </w:rPr>
    </w:lvl>
    <w:lvl w:ilvl="6">
      <w:start w:val="0"/>
      <w:numFmt w:val="bullet"/>
      <w:lvlText w:val="•"/>
      <w:lvlJc w:val="left"/>
      <w:pPr>
        <w:ind w:left="9747" w:hanging="1078"/>
      </w:pPr>
      <w:rPr>
        <w:rFonts w:hint="default"/>
      </w:rPr>
    </w:lvl>
    <w:lvl w:ilvl="7">
      <w:start w:val="0"/>
      <w:numFmt w:val="bullet"/>
      <w:lvlText w:val="•"/>
      <w:lvlJc w:val="left"/>
      <w:pPr>
        <w:ind w:left="10895" w:hanging="1078"/>
      </w:pPr>
      <w:rPr>
        <w:rFonts w:hint="default"/>
      </w:rPr>
    </w:lvl>
    <w:lvl w:ilvl="8">
      <w:start w:val="0"/>
      <w:numFmt w:val="bullet"/>
      <w:lvlText w:val="•"/>
      <w:lvlJc w:val="left"/>
      <w:pPr>
        <w:ind w:left="12043" w:hanging="1078"/>
      </w:pPr>
      <w:rPr>
        <w:rFonts w:hint="default"/>
      </w:rPr>
    </w:lvl>
  </w:abstractNum>
  <w:abstractNum w:abstractNumId="18">
    <w:nsid w:val="794F876A"/>
    <w:multiLevelType w:val="hybridMultilevel"/>
    <w:tmpl w:val="00000000"/>
    <w:lvl w:ilvl="0">
      <w:start w:val="1"/>
      <w:numFmt w:val="decimal"/>
      <w:lvlText w:val="%1)"/>
      <w:lvlJc w:val="left"/>
      <w:pPr>
        <w:ind w:left="2169" w:hanging="390"/>
        <w:jc w:val="left"/>
      </w:pPr>
      <w:rPr>
        <w:rFonts w:ascii="华文细黑" w:eastAsia="华文细黑" w:hAnsi="华文细黑" w:cs="华文细黑" w:hint="default"/>
        <w:w w:val="100"/>
        <w:sz w:val="40"/>
        <w:szCs w:val="40"/>
      </w:rPr>
    </w:lvl>
    <w:lvl w:ilvl="1">
      <w:start w:val="0"/>
      <w:numFmt w:val="bullet"/>
      <w:lvlText w:val="•"/>
      <w:lvlJc w:val="left"/>
      <w:pPr>
        <w:ind w:left="3377" w:hanging="390"/>
      </w:pPr>
      <w:rPr>
        <w:rFonts w:hint="default"/>
      </w:rPr>
    </w:lvl>
    <w:lvl w:ilvl="2">
      <w:start w:val="0"/>
      <w:numFmt w:val="bullet"/>
      <w:lvlText w:val="•"/>
      <w:lvlJc w:val="left"/>
      <w:pPr>
        <w:ind w:left="4595" w:hanging="390"/>
      </w:pPr>
      <w:rPr>
        <w:rFonts w:hint="default"/>
      </w:rPr>
    </w:lvl>
    <w:lvl w:ilvl="3">
      <w:start w:val="0"/>
      <w:numFmt w:val="bullet"/>
      <w:lvlText w:val="•"/>
      <w:lvlJc w:val="left"/>
      <w:pPr>
        <w:ind w:left="5813" w:hanging="390"/>
      </w:pPr>
      <w:rPr>
        <w:rFonts w:hint="default"/>
      </w:rPr>
    </w:lvl>
    <w:lvl w:ilvl="4">
      <w:start w:val="0"/>
      <w:numFmt w:val="bullet"/>
      <w:lvlText w:val="•"/>
      <w:lvlJc w:val="left"/>
      <w:pPr>
        <w:ind w:left="7031" w:hanging="390"/>
      </w:pPr>
      <w:rPr>
        <w:rFonts w:hint="default"/>
      </w:rPr>
    </w:lvl>
    <w:lvl w:ilvl="5">
      <w:start w:val="0"/>
      <w:numFmt w:val="bullet"/>
      <w:lvlText w:val="•"/>
      <w:lvlJc w:val="left"/>
      <w:pPr>
        <w:ind w:left="8249" w:hanging="390"/>
      </w:pPr>
      <w:rPr>
        <w:rFonts w:hint="default"/>
      </w:rPr>
    </w:lvl>
    <w:lvl w:ilvl="6">
      <w:start w:val="0"/>
      <w:numFmt w:val="bullet"/>
      <w:lvlText w:val="•"/>
      <w:lvlJc w:val="left"/>
      <w:pPr>
        <w:ind w:left="9467" w:hanging="390"/>
      </w:pPr>
      <w:rPr>
        <w:rFonts w:hint="default"/>
      </w:rPr>
    </w:lvl>
    <w:lvl w:ilvl="7">
      <w:start w:val="0"/>
      <w:numFmt w:val="bullet"/>
      <w:lvlText w:val="•"/>
      <w:lvlJc w:val="left"/>
      <w:pPr>
        <w:ind w:left="10685" w:hanging="390"/>
      </w:pPr>
      <w:rPr>
        <w:rFonts w:hint="default"/>
      </w:rPr>
    </w:lvl>
    <w:lvl w:ilvl="8">
      <w:start w:val="0"/>
      <w:numFmt w:val="bullet"/>
      <w:lvlText w:val="•"/>
      <w:lvlJc w:val="left"/>
      <w:pPr>
        <w:ind w:left="11903" w:hanging="390"/>
      </w:pPr>
      <w:rPr>
        <w:rFonts w:hint="default"/>
      </w:rPr>
    </w:lvl>
  </w:abstractNum>
  <w:abstractNum w:abstractNumId="19">
    <w:nsid w:val="7F1D19CE"/>
    <w:multiLevelType w:val="hybridMultilevel"/>
    <w:tmpl w:val="00000000"/>
    <w:lvl w:ilvl="0">
      <w:start w:val="1"/>
      <w:numFmt w:val="decimal"/>
      <w:lvlText w:val="（%1）"/>
      <w:lvlJc w:val="left"/>
      <w:pPr>
        <w:ind w:left="940" w:hanging="1078"/>
        <w:jc w:val="left"/>
      </w:pPr>
      <w:rPr>
        <w:rFonts w:ascii="华文细黑" w:eastAsia="华文细黑" w:hAnsi="华文细黑" w:cs="华文细黑" w:hint="default"/>
        <w:w w:val="100"/>
        <w:sz w:val="40"/>
        <w:szCs w:val="40"/>
      </w:rPr>
    </w:lvl>
    <w:lvl w:ilvl="1">
      <w:start w:val="0"/>
      <w:numFmt w:val="bullet"/>
      <w:lvlText w:val="•"/>
      <w:lvlJc w:val="left"/>
      <w:pPr>
        <w:ind w:left="2279" w:hanging="1078"/>
      </w:pPr>
      <w:rPr>
        <w:rFonts w:hint="default"/>
      </w:rPr>
    </w:lvl>
    <w:lvl w:ilvl="2">
      <w:start w:val="0"/>
      <w:numFmt w:val="bullet"/>
      <w:lvlText w:val="•"/>
      <w:lvlJc w:val="left"/>
      <w:pPr>
        <w:ind w:left="3619" w:hanging="1078"/>
      </w:pPr>
      <w:rPr>
        <w:rFonts w:hint="default"/>
      </w:rPr>
    </w:lvl>
    <w:lvl w:ilvl="3">
      <w:start w:val="0"/>
      <w:numFmt w:val="bullet"/>
      <w:lvlText w:val="•"/>
      <w:lvlJc w:val="left"/>
      <w:pPr>
        <w:ind w:left="4959" w:hanging="1078"/>
      </w:pPr>
      <w:rPr>
        <w:rFonts w:hint="default"/>
      </w:rPr>
    </w:lvl>
    <w:lvl w:ilvl="4">
      <w:start w:val="0"/>
      <w:numFmt w:val="bullet"/>
      <w:lvlText w:val="•"/>
      <w:lvlJc w:val="left"/>
      <w:pPr>
        <w:ind w:left="6299" w:hanging="1078"/>
      </w:pPr>
      <w:rPr>
        <w:rFonts w:hint="default"/>
      </w:rPr>
    </w:lvl>
    <w:lvl w:ilvl="5">
      <w:start w:val="0"/>
      <w:numFmt w:val="bullet"/>
      <w:lvlText w:val="•"/>
      <w:lvlJc w:val="left"/>
      <w:pPr>
        <w:ind w:left="7639" w:hanging="1078"/>
      </w:pPr>
      <w:rPr>
        <w:rFonts w:hint="default"/>
      </w:rPr>
    </w:lvl>
    <w:lvl w:ilvl="6">
      <w:start w:val="0"/>
      <w:numFmt w:val="bullet"/>
      <w:lvlText w:val="•"/>
      <w:lvlJc w:val="left"/>
      <w:pPr>
        <w:ind w:left="8979" w:hanging="1078"/>
      </w:pPr>
      <w:rPr>
        <w:rFonts w:hint="default"/>
      </w:rPr>
    </w:lvl>
    <w:lvl w:ilvl="7">
      <w:start w:val="0"/>
      <w:numFmt w:val="bullet"/>
      <w:lvlText w:val="•"/>
      <w:lvlJc w:val="left"/>
      <w:pPr>
        <w:ind w:left="10319" w:hanging="1078"/>
      </w:pPr>
      <w:rPr>
        <w:rFonts w:hint="default"/>
      </w:rPr>
    </w:lvl>
    <w:lvl w:ilvl="8">
      <w:start w:val="0"/>
      <w:numFmt w:val="bullet"/>
      <w:lvlText w:val="•"/>
      <w:lvlJc w:val="left"/>
      <w:pPr>
        <w:ind w:left="11659" w:hanging="1078"/>
      </w:pPr>
      <w:rPr>
        <w:rFonts w:hint="default"/>
      </w:rPr>
    </w:lvl>
  </w:abstractNum>
  <w:num w:numId="1">
    <w:abstractNumId w:val="3"/>
  </w:num>
  <w:num w:numId="2">
    <w:abstractNumId w:val="13"/>
  </w:num>
  <w:num w:numId="3">
    <w:abstractNumId w:val="15"/>
  </w:num>
  <w:num w:numId="4">
    <w:abstractNumId w:val="9"/>
  </w:num>
  <w:num w:numId="5">
    <w:abstractNumId w:val="2"/>
  </w:num>
  <w:num w:numId="6">
    <w:abstractNumId w:val="7"/>
  </w:num>
  <w:num w:numId="7">
    <w:abstractNumId w:val="5"/>
  </w:num>
  <w:num w:numId="8">
    <w:abstractNumId w:val="4"/>
  </w:num>
  <w:num w:numId="9">
    <w:abstractNumId w:val="14"/>
  </w:num>
  <w:num w:numId="10">
    <w:abstractNumId w:val="19"/>
  </w:num>
  <w:num w:numId="11">
    <w:abstractNumId w:val="1"/>
  </w:num>
  <w:num w:numId="12">
    <w:abstractNumId w:val="18"/>
  </w:num>
  <w:num w:numId="13">
    <w:abstractNumId w:val="12"/>
  </w:num>
  <w:num w:numId="14">
    <w:abstractNumId w:val="6"/>
  </w:num>
  <w:num w:numId="15">
    <w:abstractNumId w:val="8"/>
  </w:num>
  <w:num w:numId="16">
    <w:abstractNumId w:val="16"/>
  </w:num>
  <w:num w:numId="17">
    <w:abstractNumId w:val="10"/>
  </w:num>
  <w:num w:numId="18">
    <w:abstractNumId w:val="17"/>
  </w:num>
  <w:num w:numId="19">
    <w:abstractNumId w:val="0"/>
  </w:num>
  <w:num w:numId="2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细黑" w:eastAsia="华文细黑" w:hAnsi="华文细黑" w:cs="华文细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940"/>
    </w:pPr>
    <w:rPr>
      <w:rFonts w:ascii="华文细黑" w:eastAsia="华文细黑" w:hAnsi="华文细黑" w:cs="华文细黑"/>
      <w:sz w:val="42"/>
      <w:szCs w:val="42"/>
    </w:rPr>
  </w:style>
  <w:style w:type="paragraph" w:styleId="ListParagraph">
    <w:name w:val="List Paragraph"/>
    <w:basedOn w:val="Normal"/>
    <w:uiPriority w:val="1"/>
    <w:qFormat/>
    <w:pPr>
      <w:spacing w:before="1"/>
      <w:ind w:left="940" w:firstLine="838"/>
    </w:pPr>
    <w:rPr>
      <w:rFonts w:ascii="华文细黑" w:eastAsia="华文细黑" w:hAnsi="华文细黑" w:cs="华文细黑"/>
    </w:rPr>
  </w:style>
  <w:style w:type="paragraph" w:customStyle="1" w:styleId="TableParagraph">
    <w:name w:val="Table Paragraph"/>
    <w:basedOn w:val="Normal"/>
    <w:uiPriority w:val="1"/>
    <w:qFormat/>
    <w:rPr>
      <w:rFonts w:ascii="华文细黑" w:eastAsia="华文细黑" w:hAnsi="华文细黑" w:cs="华文细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jpeg" /><Relationship Id="rId22" Type="http://schemas.openxmlformats.org/officeDocument/2006/relationships/image" Target="media/image8.jpe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9.jpeg" /><Relationship Id="rId26" Type="http://schemas.openxmlformats.org/officeDocument/2006/relationships/image" Target="media/image10.jpeg"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3.jpeg"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yperlink" Target="https://d.book118.com/508011034004006024" TargetMode="External" /><Relationship Id="rId39" Type="http://schemas.openxmlformats.org/officeDocument/2006/relationships/header" Target="header12.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2023-12-19T06:57:12Z</dcterms:created>
  <dcterms:modified xsi:type="dcterms:W3CDTF">2023-12-19T06:57:12Z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2022-10-24T00:00:00Z</vt:filetime>
  </property>
  <property fmtid="{D5CDD505-2E9C-101B-9397-08002B2CF9AE}" pid="3" name="LastSaved">
    <vt:filetime>2023-12-19T00:00:00Z</vt:filetime>
  </property>
</Properties>
</file>