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2018-2023年内蒙古建筑职业技术学院高职单招（数学／语文／英语）历年常考试题库含答案解析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鲁迅在《灯下漫笔》中说：“轿夫如果能对坐轿的人不含笑，中国也早不是现在似的中国了。”这里运用的表现手法是（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A.反语讽刺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B.对比反托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C.象征暗示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D.托物言志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关于莫泊桑小说《米龙老爹》的表述，错误的一项是（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A.小说的背景是普法战争。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B.小说描述了普通法国农民米龙老爹孤身杀敌的故事。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C.小说通过心理描写展示了米龙老爹的内心世界。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D.小说采用倒叙的叙事方法。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“饮冰室主人”指的是（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《大同》出自《礼记》，下面对其陈述正确的是（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A.《礼记》是儒家五经《诗》、《书》、《礼》、《易》、《春秋》之一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B.《礼记》中的《仪礼》、《周礼》、《周官》合称“三礼”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C.《礼记》成书是在春秋时代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D.《礼记》的内容主要涉及了上古三代的礼仪制度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下列作家中，属于“新月社”的是（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A.郁达夫和徐志摩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B.郭沫若和郁达夫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C.闻一多和徐志摩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D.郁达夫和闻一多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马致远《天净沙·秋思》的“枯藤老树昏鸦，小桥流水人家，古道西风瘦马”的修辞手法是（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C.鼎足对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闻一多曾提出新格律诗的“三美”主张，即新诗要有（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A.理想美、思想美、形式美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B.色彩浓、回味永、意境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C.音乐的美、绘画的美、建筑的美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D.节奏、韵味、意境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王安石《答司马谏议书》所采取的主要驳论角度是（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A.驳斥论点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B.驳斥论据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C.驳斥论证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D.驳斥态度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《短歌行》中引用《诗经》成句“青青子衿，悠悠我心”，所表达的心情是（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A.思慕贤才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B.礼遇贤才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C.对贤才无所依托的思虑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D.与贤才久别重逢的欣慰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贯串《爱尔克的灯光》全文的线索是（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A.故居的变迁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B.亡姐的不幸遭遇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C.三种灯光的依次闪现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D.“我的心灵的灯”的引导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下列句子中加点的“其”可作为语气词的是（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752784" cy="156226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52784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从表现方法上说，《氓》是一首（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C.哲理诗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D.寓言诗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我国田园诗派的开创者是（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D.谢灵运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https://d.book118.com/508022070132006040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50802207013200604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