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低噪音轴承相关行业公司员工职业生涯规划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8" w:history="1">
        <w:r>
          <w:rPr>
            <w:rFonts w:ascii="仿宋" w:eastAsia="仿宋" w:hAnsi="仿宋" w:cs="仿宋" w:hint="eastAsia"/>
            <w:lang w:eastAsia="zh-CN"/>
          </w:rPr>
          <w:t>概论</w:t>
        </w:r>
        <w:r>
          <w:tab/>
        </w:r>
        <w:r>
          <w:fldChar w:fldCharType="begin"/>
        </w:r>
        <w:r>
          <w:instrText xml:space="preserve"> PAGEREF _Toc14958 \h </w:instrText>
        </w:r>
        <w:r>
          <w:fldChar w:fldCharType="separate"/>
        </w:r>
        <w:r>
          <w:t>3</w:t>
        </w:r>
        <w:r>
          <w:fldChar w:fldCharType="end"/>
        </w:r>
      </w:hyperlink>
    </w:p>
    <w:p>
      <w:pPr>
        <w:pStyle w:val="TOC1"/>
        <w:tabs>
          <w:tab w:val="right" w:leader="dot" w:pos="8306"/>
        </w:tabs>
      </w:pPr>
      <w:hyperlink w:anchor="_Toc6181" w:history="1">
        <w:r>
          <w:rPr>
            <w:rFonts w:ascii="仿宋" w:eastAsia="仿宋" w:hAnsi="仿宋" w:cs="仿宋" w:hint="eastAsia"/>
            <w:lang w:eastAsia="zh-CN"/>
          </w:rPr>
          <w:t>一、员工沟通技巧培训与人际关系管理</w:t>
        </w:r>
        <w:r>
          <w:tab/>
        </w:r>
        <w:r>
          <w:fldChar w:fldCharType="begin"/>
        </w:r>
        <w:r>
          <w:instrText xml:space="preserve"> PAGEREF _Toc6181 \h </w:instrText>
        </w:r>
        <w:r>
          <w:fldChar w:fldCharType="separate"/>
        </w:r>
        <w:r>
          <w:t>3</w:t>
        </w:r>
        <w:r>
          <w:fldChar w:fldCharType="end"/>
        </w:r>
      </w:hyperlink>
    </w:p>
    <w:p>
      <w:pPr>
        <w:pStyle w:val="TOC2"/>
        <w:tabs>
          <w:tab w:val="right" w:leader="dot" w:pos="8306"/>
        </w:tabs>
      </w:pPr>
      <w:hyperlink w:anchor="_Toc28393" w:history="1">
        <w:r>
          <w:rPr>
            <w:rFonts w:ascii="仿宋" w:eastAsia="仿宋" w:hAnsi="仿宋" w:cs="仿宋" w:hint="eastAsia"/>
            <w:lang w:eastAsia="zh-CN"/>
          </w:rPr>
          <w:t>(一)、沟通技巧的重要性及培训计划</w:t>
        </w:r>
        <w:r>
          <w:tab/>
        </w:r>
        <w:r>
          <w:fldChar w:fldCharType="begin"/>
        </w:r>
        <w:r>
          <w:instrText xml:space="preserve"> PAGEREF _Toc28393 \h </w:instrText>
        </w:r>
        <w:r>
          <w:fldChar w:fldCharType="separate"/>
        </w:r>
        <w:r>
          <w:t>3</w:t>
        </w:r>
        <w:r>
          <w:fldChar w:fldCharType="end"/>
        </w:r>
      </w:hyperlink>
    </w:p>
    <w:p>
      <w:pPr>
        <w:pStyle w:val="TOC2"/>
        <w:tabs>
          <w:tab w:val="right" w:leader="dot" w:pos="8306"/>
        </w:tabs>
      </w:pPr>
      <w:hyperlink w:anchor="_Toc19092" w:history="1">
        <w:r>
          <w:rPr>
            <w:rFonts w:ascii="仿宋" w:eastAsia="仿宋" w:hAnsi="仿宋" w:cs="仿宋" w:hint="eastAsia"/>
            <w:lang w:eastAsia="zh-CN"/>
          </w:rPr>
          <w:t>(二)、人际关系管理的原则与方法</w:t>
        </w:r>
        <w:r>
          <w:tab/>
        </w:r>
        <w:r>
          <w:fldChar w:fldCharType="begin"/>
        </w:r>
        <w:r>
          <w:instrText xml:space="preserve"> PAGEREF _Toc19092 \h </w:instrText>
        </w:r>
        <w:r>
          <w:fldChar w:fldCharType="separate"/>
        </w:r>
        <w:r>
          <w:t>4</w:t>
        </w:r>
        <w:r>
          <w:fldChar w:fldCharType="end"/>
        </w:r>
      </w:hyperlink>
    </w:p>
    <w:p>
      <w:pPr>
        <w:pStyle w:val="TOC2"/>
        <w:tabs>
          <w:tab w:val="right" w:leader="dot" w:pos="8306"/>
        </w:tabs>
      </w:pPr>
      <w:hyperlink w:anchor="_Toc18589" w:history="1">
        <w:r>
          <w:rPr>
            <w:rFonts w:ascii="仿宋" w:eastAsia="仿宋" w:hAnsi="仿宋" w:cs="仿宋" w:hint="eastAsia"/>
            <w:lang w:eastAsia="zh-CN"/>
          </w:rPr>
          <w:t>(三)、良好人际关系的建立与维护</w:t>
        </w:r>
        <w:r>
          <w:tab/>
        </w:r>
        <w:r>
          <w:fldChar w:fldCharType="begin"/>
        </w:r>
        <w:r>
          <w:instrText xml:space="preserve"> PAGEREF _Toc18589 \h </w:instrText>
        </w:r>
        <w:r>
          <w:fldChar w:fldCharType="separate"/>
        </w:r>
        <w:r>
          <w:t>4</w:t>
        </w:r>
        <w:r>
          <w:fldChar w:fldCharType="end"/>
        </w:r>
      </w:hyperlink>
    </w:p>
    <w:p>
      <w:pPr>
        <w:pStyle w:val="TOC1"/>
        <w:tabs>
          <w:tab w:val="right" w:leader="dot" w:pos="8306"/>
        </w:tabs>
      </w:pPr>
      <w:hyperlink w:anchor="_Toc18581" w:history="1">
        <w:r>
          <w:rPr>
            <w:rFonts w:ascii="仿宋" w:eastAsia="仿宋" w:hAnsi="仿宋" w:cs="仿宋" w:hint="eastAsia"/>
            <w:lang w:eastAsia="zh-CN"/>
          </w:rPr>
          <w:t>二、薪酬制度管理</w:t>
        </w:r>
        <w:r>
          <w:tab/>
        </w:r>
        <w:r>
          <w:fldChar w:fldCharType="begin"/>
        </w:r>
        <w:r>
          <w:instrText xml:space="preserve"> PAGEREF _Toc18581 \h </w:instrText>
        </w:r>
        <w:r>
          <w:fldChar w:fldCharType="separate"/>
        </w:r>
        <w:r>
          <w:t>5</w:t>
        </w:r>
        <w:r>
          <w:fldChar w:fldCharType="end"/>
        </w:r>
      </w:hyperlink>
    </w:p>
    <w:p>
      <w:pPr>
        <w:pStyle w:val="TOC2"/>
        <w:tabs>
          <w:tab w:val="right" w:leader="dot" w:pos="8306"/>
        </w:tabs>
      </w:pPr>
      <w:hyperlink w:anchor="_Toc4836" w:history="1">
        <w:r>
          <w:rPr>
            <w:rFonts w:ascii="仿宋" w:eastAsia="仿宋" w:hAnsi="仿宋" w:cs="仿宋" w:hint="eastAsia"/>
            <w:lang w:eastAsia="zh-CN"/>
          </w:rPr>
          <w:t>(一)、薪酬管理制度</w:t>
        </w:r>
        <w:r>
          <w:tab/>
        </w:r>
        <w:r>
          <w:fldChar w:fldCharType="begin"/>
        </w:r>
        <w:r>
          <w:instrText xml:space="preserve"> PAGEREF _Toc4836 \h </w:instrText>
        </w:r>
        <w:r>
          <w:fldChar w:fldCharType="separate"/>
        </w:r>
        <w:r>
          <w:t>5</w:t>
        </w:r>
        <w:r>
          <w:fldChar w:fldCharType="end"/>
        </w:r>
      </w:hyperlink>
    </w:p>
    <w:p>
      <w:pPr>
        <w:pStyle w:val="TOC2"/>
        <w:tabs>
          <w:tab w:val="right" w:leader="dot" w:pos="8306"/>
        </w:tabs>
      </w:pPr>
      <w:hyperlink w:anchor="_Toc27651" w:history="1">
        <w:r>
          <w:rPr>
            <w:rFonts w:ascii="仿宋" w:eastAsia="仿宋" w:hAnsi="仿宋" w:cs="仿宋" w:hint="eastAsia"/>
            <w:lang w:eastAsia="zh-CN"/>
          </w:rPr>
          <w:t>(二)、奖金制度的制定</w:t>
        </w:r>
        <w:r>
          <w:tab/>
        </w:r>
        <w:r>
          <w:fldChar w:fldCharType="begin"/>
        </w:r>
        <w:r>
          <w:instrText xml:space="preserve"> PAGEREF _Toc27651 \h </w:instrText>
        </w:r>
        <w:r>
          <w:fldChar w:fldCharType="separate"/>
        </w:r>
        <w:r>
          <w:t>8</w:t>
        </w:r>
        <w:r>
          <w:fldChar w:fldCharType="end"/>
        </w:r>
      </w:hyperlink>
    </w:p>
    <w:p>
      <w:pPr>
        <w:pStyle w:val="TOC2"/>
        <w:tabs>
          <w:tab w:val="right" w:leader="dot" w:pos="8306"/>
        </w:tabs>
      </w:pPr>
      <w:hyperlink w:anchor="_Toc13420" w:history="1">
        <w:r>
          <w:rPr>
            <w:rFonts w:ascii="仿宋" w:eastAsia="仿宋" w:hAnsi="仿宋" w:cs="仿宋" w:hint="eastAsia"/>
            <w:lang w:eastAsia="zh-CN"/>
          </w:rPr>
          <w:t>(三)、岗位薪酬体系设计</w:t>
        </w:r>
        <w:r>
          <w:tab/>
        </w:r>
        <w:r>
          <w:fldChar w:fldCharType="begin"/>
        </w:r>
        <w:r>
          <w:instrText xml:space="preserve"> PAGEREF _Toc13420 \h </w:instrText>
        </w:r>
        <w:r>
          <w:fldChar w:fldCharType="separate"/>
        </w:r>
        <w:r>
          <w:t>11</w:t>
        </w:r>
        <w:r>
          <w:fldChar w:fldCharType="end"/>
        </w:r>
      </w:hyperlink>
    </w:p>
    <w:p>
      <w:pPr>
        <w:pStyle w:val="TOC2"/>
        <w:tabs>
          <w:tab w:val="right" w:leader="dot" w:pos="8306"/>
        </w:tabs>
      </w:pPr>
      <w:hyperlink w:anchor="_Toc11281" w:history="1">
        <w:r>
          <w:rPr>
            <w:rFonts w:ascii="仿宋" w:eastAsia="仿宋" w:hAnsi="仿宋" w:cs="仿宋" w:hint="eastAsia"/>
            <w:lang w:eastAsia="zh-CN"/>
          </w:rPr>
          <w:t>(四)、绩效薪酬体系设计</w:t>
        </w:r>
        <w:r>
          <w:tab/>
        </w:r>
        <w:r>
          <w:fldChar w:fldCharType="begin"/>
        </w:r>
        <w:r>
          <w:instrText xml:space="preserve"> PAGEREF _Toc11281 \h </w:instrText>
        </w:r>
        <w:r>
          <w:fldChar w:fldCharType="separate"/>
        </w:r>
        <w:r>
          <w:t>13</w:t>
        </w:r>
        <w:r>
          <w:fldChar w:fldCharType="end"/>
        </w:r>
      </w:hyperlink>
    </w:p>
    <w:p>
      <w:pPr>
        <w:pStyle w:val="TOC1"/>
        <w:tabs>
          <w:tab w:val="right" w:leader="dot" w:pos="8306"/>
        </w:tabs>
      </w:pPr>
      <w:hyperlink w:anchor="_Toc11763" w:history="1">
        <w:r>
          <w:rPr>
            <w:rFonts w:ascii="仿宋" w:eastAsia="仿宋" w:hAnsi="仿宋" w:cs="仿宋" w:hint="eastAsia"/>
            <w:lang w:eastAsia="zh-CN"/>
          </w:rPr>
          <w:t>三、宏观环境分析</w:t>
        </w:r>
        <w:r>
          <w:tab/>
        </w:r>
        <w:r>
          <w:fldChar w:fldCharType="begin"/>
        </w:r>
        <w:r>
          <w:instrText xml:space="preserve"> PAGEREF _Toc11763 \h </w:instrText>
        </w:r>
        <w:r>
          <w:fldChar w:fldCharType="separate"/>
        </w:r>
        <w:r>
          <w:t>14</w:t>
        </w:r>
        <w:r>
          <w:fldChar w:fldCharType="end"/>
        </w:r>
      </w:hyperlink>
    </w:p>
    <w:p>
      <w:pPr>
        <w:pStyle w:val="TOC2"/>
        <w:tabs>
          <w:tab w:val="right" w:leader="dot" w:pos="8306"/>
        </w:tabs>
      </w:pPr>
      <w:hyperlink w:anchor="_Toc7055" w:history="1">
        <w:r>
          <w:rPr>
            <w:rFonts w:ascii="仿宋" w:eastAsia="仿宋" w:hAnsi="仿宋" w:cs="仿宋" w:hint="eastAsia"/>
            <w:lang w:eastAsia="zh-CN"/>
          </w:rPr>
          <w:t>(一)、宏观环境分析</w:t>
        </w:r>
        <w:r>
          <w:tab/>
        </w:r>
        <w:r>
          <w:fldChar w:fldCharType="begin"/>
        </w:r>
        <w:r>
          <w:instrText xml:space="preserve"> PAGEREF _Toc7055 \h </w:instrText>
        </w:r>
        <w:r>
          <w:fldChar w:fldCharType="separate"/>
        </w:r>
        <w:r>
          <w:t>14</w:t>
        </w:r>
        <w:r>
          <w:fldChar w:fldCharType="end"/>
        </w:r>
      </w:hyperlink>
    </w:p>
    <w:p>
      <w:pPr>
        <w:pStyle w:val="TOC1"/>
        <w:tabs>
          <w:tab w:val="right" w:leader="dot" w:pos="8306"/>
        </w:tabs>
      </w:pPr>
      <w:hyperlink w:anchor="_Toc12263" w:history="1">
        <w:r>
          <w:rPr>
            <w:rFonts w:ascii="仿宋" w:eastAsia="仿宋" w:hAnsi="仿宋" w:cs="仿宋" w:hint="eastAsia"/>
            <w:lang w:eastAsia="zh-CN"/>
          </w:rPr>
          <w:t>四、第七章员工培训与发展</w:t>
        </w:r>
        <w:r>
          <w:tab/>
        </w:r>
        <w:r>
          <w:fldChar w:fldCharType="begin"/>
        </w:r>
        <w:r>
          <w:instrText xml:space="preserve"> PAGEREF _Toc12263 \h </w:instrText>
        </w:r>
        <w:r>
          <w:fldChar w:fldCharType="separate"/>
        </w:r>
        <w:r>
          <w:t>16</w:t>
        </w:r>
        <w:r>
          <w:fldChar w:fldCharType="end"/>
        </w:r>
      </w:hyperlink>
    </w:p>
    <w:p>
      <w:pPr>
        <w:pStyle w:val="TOC2"/>
        <w:tabs>
          <w:tab w:val="right" w:leader="dot" w:pos="8306"/>
        </w:tabs>
      </w:pPr>
      <w:hyperlink w:anchor="_Toc30344" w:history="1">
        <w:r>
          <w:rPr>
            <w:rFonts w:ascii="仿宋" w:eastAsia="仿宋" w:hAnsi="仿宋" w:cs="仿宋" w:hint="eastAsia"/>
            <w:lang w:eastAsia="zh-CN"/>
          </w:rPr>
          <w:t>(一)、培训需求分析</w:t>
        </w:r>
        <w:r>
          <w:tab/>
        </w:r>
        <w:r>
          <w:fldChar w:fldCharType="begin"/>
        </w:r>
        <w:r>
          <w:instrText xml:space="preserve"> PAGEREF _Toc30344 \h </w:instrText>
        </w:r>
        <w:r>
          <w:fldChar w:fldCharType="separate"/>
        </w:r>
        <w:r>
          <w:t>16</w:t>
        </w:r>
        <w:r>
          <w:fldChar w:fldCharType="end"/>
        </w:r>
      </w:hyperlink>
    </w:p>
    <w:p>
      <w:pPr>
        <w:pStyle w:val="TOC2"/>
        <w:tabs>
          <w:tab w:val="right" w:leader="dot" w:pos="8306"/>
        </w:tabs>
      </w:pPr>
      <w:hyperlink w:anchor="_Toc1561" w:history="1">
        <w:r>
          <w:rPr>
            <w:rFonts w:ascii="仿宋" w:eastAsia="仿宋" w:hAnsi="仿宋" w:cs="仿宋" w:hint="eastAsia"/>
            <w:lang w:eastAsia="zh-CN"/>
          </w:rPr>
          <w:t>(二)、培训计划制定</w:t>
        </w:r>
        <w:r>
          <w:tab/>
        </w:r>
        <w:r>
          <w:fldChar w:fldCharType="begin"/>
        </w:r>
        <w:r>
          <w:instrText xml:space="preserve"> PAGEREF _Toc1561 \h </w:instrText>
        </w:r>
        <w:r>
          <w:fldChar w:fldCharType="separate"/>
        </w:r>
        <w:r>
          <w:t>17</w:t>
        </w:r>
        <w:r>
          <w:fldChar w:fldCharType="end"/>
        </w:r>
      </w:hyperlink>
    </w:p>
    <w:p>
      <w:pPr>
        <w:pStyle w:val="TOC2"/>
        <w:tabs>
          <w:tab w:val="right" w:leader="dot" w:pos="8306"/>
        </w:tabs>
      </w:pPr>
      <w:hyperlink w:anchor="_Toc8631" w:history="1">
        <w:r>
          <w:rPr>
            <w:rFonts w:ascii="仿宋" w:eastAsia="仿宋" w:hAnsi="仿宋" w:cs="仿宋" w:hint="eastAsia"/>
            <w:lang w:eastAsia="zh-CN"/>
          </w:rPr>
          <w:t>(三)、培训实施与评估</w:t>
        </w:r>
        <w:r>
          <w:tab/>
        </w:r>
        <w:r>
          <w:fldChar w:fldCharType="begin"/>
        </w:r>
        <w:r>
          <w:instrText xml:space="preserve"> PAGEREF _Toc8631 \h </w:instrText>
        </w:r>
        <w:r>
          <w:fldChar w:fldCharType="separate"/>
        </w:r>
        <w:r>
          <w:t>17</w:t>
        </w:r>
        <w:r>
          <w:fldChar w:fldCharType="end"/>
        </w:r>
      </w:hyperlink>
    </w:p>
    <w:p>
      <w:pPr>
        <w:pStyle w:val="TOC2"/>
        <w:tabs>
          <w:tab w:val="right" w:leader="dot" w:pos="8306"/>
        </w:tabs>
      </w:pPr>
      <w:hyperlink w:anchor="_Toc20957" w:history="1">
        <w:r>
          <w:rPr>
            <w:rFonts w:ascii="仿宋" w:eastAsia="仿宋" w:hAnsi="仿宋" w:cs="仿宋" w:hint="eastAsia"/>
            <w:lang w:eastAsia="zh-CN"/>
          </w:rPr>
          <w:t>(四)、持续学习与专业发展支持</w:t>
        </w:r>
        <w:r>
          <w:tab/>
        </w:r>
        <w:r>
          <w:fldChar w:fldCharType="begin"/>
        </w:r>
        <w:r>
          <w:instrText xml:space="preserve"> PAGEREF _Toc20957 \h </w:instrText>
        </w:r>
        <w:r>
          <w:fldChar w:fldCharType="separate"/>
        </w:r>
        <w:r>
          <w:t>19</w:t>
        </w:r>
        <w:r>
          <w:fldChar w:fldCharType="end"/>
        </w:r>
      </w:hyperlink>
    </w:p>
    <w:p>
      <w:pPr>
        <w:pStyle w:val="TOC1"/>
        <w:tabs>
          <w:tab w:val="right" w:leader="dot" w:pos="8306"/>
        </w:tabs>
      </w:pPr>
      <w:hyperlink w:anchor="_Toc21145" w:history="1">
        <w:r>
          <w:rPr>
            <w:rFonts w:ascii="仿宋" w:eastAsia="仿宋" w:hAnsi="仿宋" w:cs="仿宋" w:hint="eastAsia"/>
            <w:lang w:eastAsia="zh-CN"/>
          </w:rPr>
          <w:t>五、低噪音轴承行业背景分析</w:t>
        </w:r>
        <w:r>
          <w:tab/>
        </w:r>
        <w:r>
          <w:fldChar w:fldCharType="begin"/>
        </w:r>
        <w:r>
          <w:instrText xml:space="preserve"> PAGEREF _Toc21145 \h </w:instrText>
        </w:r>
        <w:r>
          <w:fldChar w:fldCharType="separate"/>
        </w:r>
        <w:r>
          <w:t>20</w:t>
        </w:r>
        <w:r>
          <w:fldChar w:fldCharType="end"/>
        </w:r>
      </w:hyperlink>
    </w:p>
    <w:p>
      <w:pPr>
        <w:pStyle w:val="TOC2"/>
        <w:tabs>
          <w:tab w:val="right" w:leader="dot" w:pos="8306"/>
        </w:tabs>
      </w:pPr>
      <w:hyperlink w:anchor="_Toc3660" w:history="1">
        <w:r>
          <w:rPr>
            <w:rFonts w:ascii="仿宋" w:eastAsia="仿宋" w:hAnsi="仿宋" w:cs="仿宋" w:hint="eastAsia"/>
            <w:lang w:eastAsia="zh-CN"/>
          </w:rPr>
          <w:t>(一)、低噪音轴承行业背景分析</w:t>
        </w:r>
        <w:r>
          <w:tab/>
        </w:r>
        <w:r>
          <w:fldChar w:fldCharType="begin"/>
        </w:r>
        <w:r>
          <w:instrText xml:space="preserve"> PAGEREF _Toc3660 \h </w:instrText>
        </w:r>
        <w:r>
          <w:fldChar w:fldCharType="separate"/>
        </w:r>
        <w:r>
          <w:t>20</w:t>
        </w:r>
        <w:r>
          <w:fldChar w:fldCharType="end"/>
        </w:r>
      </w:hyperlink>
    </w:p>
    <w:p>
      <w:pPr>
        <w:pStyle w:val="TOC1"/>
        <w:tabs>
          <w:tab w:val="right" w:leader="dot" w:pos="8306"/>
        </w:tabs>
      </w:pPr>
      <w:hyperlink w:anchor="_Toc3374" w:history="1">
        <w:r>
          <w:rPr>
            <w:rFonts w:ascii="仿宋" w:eastAsia="仿宋" w:hAnsi="仿宋" w:cs="仿宋" w:hint="eastAsia"/>
            <w:lang w:eastAsia="zh-CN"/>
          </w:rPr>
          <w:t>六、第三十八章员工社交媒体管理</w:t>
        </w:r>
        <w:r>
          <w:tab/>
        </w:r>
        <w:r>
          <w:fldChar w:fldCharType="begin"/>
        </w:r>
        <w:r>
          <w:instrText xml:space="preserve"> PAGEREF _Toc3374 \h </w:instrText>
        </w:r>
        <w:r>
          <w:fldChar w:fldCharType="separate"/>
        </w:r>
        <w:r>
          <w:t>22</w:t>
        </w:r>
        <w:r>
          <w:fldChar w:fldCharType="end"/>
        </w:r>
      </w:hyperlink>
    </w:p>
    <w:p>
      <w:pPr>
        <w:pStyle w:val="TOC2"/>
        <w:tabs>
          <w:tab w:val="right" w:leader="dot" w:pos="8306"/>
        </w:tabs>
      </w:pPr>
      <w:hyperlink w:anchor="_Toc30601" w:history="1">
        <w:r>
          <w:rPr>
            <w:rFonts w:ascii="仿宋" w:eastAsia="仿宋" w:hAnsi="仿宋" w:cs="仿宋" w:hint="eastAsia"/>
            <w:lang w:eastAsia="zh-CN"/>
          </w:rPr>
          <w:t>(一)、员工社交媒体政策</w:t>
        </w:r>
        <w:r>
          <w:tab/>
        </w:r>
        <w:r>
          <w:fldChar w:fldCharType="begin"/>
        </w:r>
        <w:r>
          <w:instrText xml:space="preserve"> PAGEREF _Toc30601 \h </w:instrText>
        </w:r>
        <w:r>
          <w:fldChar w:fldCharType="separate"/>
        </w:r>
        <w:r>
          <w:t>22</w:t>
        </w:r>
        <w:r>
          <w:fldChar w:fldCharType="end"/>
        </w:r>
      </w:hyperlink>
    </w:p>
    <w:p>
      <w:pPr>
        <w:pStyle w:val="TOC2"/>
        <w:tabs>
          <w:tab w:val="right" w:leader="dot" w:pos="8306"/>
        </w:tabs>
      </w:pPr>
      <w:hyperlink w:anchor="_Toc19622" w:history="1">
        <w:r>
          <w:rPr>
            <w:rFonts w:ascii="仿宋" w:eastAsia="仿宋" w:hAnsi="仿宋" w:cs="仿宋" w:hint="eastAsia"/>
            <w:lang w:eastAsia="zh-CN"/>
          </w:rPr>
          <w:t>(二)、个人品牌与公司形象的关联</w:t>
        </w:r>
        <w:r>
          <w:tab/>
        </w:r>
        <w:r>
          <w:fldChar w:fldCharType="begin"/>
        </w:r>
        <w:r>
          <w:instrText xml:space="preserve"> PAGEREF _Toc19622 \h </w:instrText>
        </w:r>
        <w:r>
          <w:fldChar w:fldCharType="separate"/>
        </w:r>
        <w:r>
          <w:t>23</w:t>
        </w:r>
        <w:r>
          <w:fldChar w:fldCharType="end"/>
        </w:r>
      </w:hyperlink>
    </w:p>
    <w:p>
      <w:pPr>
        <w:pStyle w:val="TOC2"/>
        <w:tabs>
          <w:tab w:val="right" w:leader="dot" w:pos="8306"/>
        </w:tabs>
      </w:pPr>
      <w:hyperlink w:anchor="_Toc30004" w:history="1">
        <w:r>
          <w:rPr>
            <w:rFonts w:ascii="仿宋" w:eastAsia="仿宋" w:hAnsi="仿宋" w:cs="仿宋" w:hint="eastAsia"/>
            <w:lang w:eastAsia="zh-CN"/>
          </w:rPr>
          <w:t>(三)、社交媒体使用准则</w:t>
        </w:r>
        <w:r>
          <w:tab/>
        </w:r>
        <w:r>
          <w:fldChar w:fldCharType="begin"/>
        </w:r>
        <w:r>
          <w:instrText xml:space="preserve"> PAGEREF _Toc30004 \h </w:instrText>
        </w:r>
        <w:r>
          <w:fldChar w:fldCharType="separate"/>
        </w:r>
        <w:r>
          <w:t>24</w:t>
        </w:r>
        <w:r>
          <w:fldChar w:fldCharType="end"/>
        </w:r>
      </w:hyperlink>
    </w:p>
    <w:p>
      <w:pPr>
        <w:pStyle w:val="TOC2"/>
        <w:tabs>
          <w:tab w:val="right" w:leader="dot" w:pos="8306"/>
        </w:tabs>
      </w:pPr>
      <w:hyperlink w:anchor="_Toc5771" w:history="1">
        <w:r>
          <w:rPr>
            <w:rFonts w:ascii="仿宋" w:eastAsia="仿宋" w:hAnsi="仿宋" w:cs="仿宋" w:hint="eastAsia"/>
            <w:lang w:eastAsia="zh-CN"/>
          </w:rPr>
          <w:t>(四)、公司与员工互动</w:t>
        </w:r>
        <w:r>
          <w:tab/>
        </w:r>
        <w:r>
          <w:fldChar w:fldCharType="begin"/>
        </w:r>
        <w:r>
          <w:instrText xml:space="preserve"> PAGEREF _Toc5771 \h </w:instrText>
        </w:r>
        <w:r>
          <w:fldChar w:fldCharType="separate"/>
        </w:r>
        <w:r>
          <w:t>27</w:t>
        </w:r>
        <w:r>
          <w:fldChar w:fldCharType="end"/>
        </w:r>
      </w:hyperlink>
    </w:p>
    <w:p>
      <w:pPr>
        <w:pStyle w:val="TOC2"/>
        <w:tabs>
          <w:tab w:val="right" w:leader="dot" w:pos="8306"/>
        </w:tabs>
      </w:pPr>
      <w:hyperlink w:anchor="_Toc26993" w:history="1">
        <w:r>
          <w:rPr>
            <w:rFonts w:ascii="仿宋" w:eastAsia="仿宋" w:hAnsi="仿宋" w:cs="仿宋" w:hint="eastAsia"/>
            <w:lang w:eastAsia="zh-CN"/>
          </w:rPr>
          <w:t>(五)、公司社交媒体账号管理</w:t>
        </w:r>
        <w:r>
          <w:tab/>
        </w:r>
        <w:r>
          <w:fldChar w:fldCharType="begin"/>
        </w:r>
        <w:r>
          <w:instrText xml:space="preserve"> PAGEREF _Toc26993 \h </w:instrText>
        </w:r>
        <w:r>
          <w:fldChar w:fldCharType="separate"/>
        </w:r>
        <w:r>
          <w:t>28</w:t>
        </w:r>
        <w:r>
          <w:fldChar w:fldCharType="end"/>
        </w:r>
      </w:hyperlink>
    </w:p>
    <w:p>
      <w:pPr>
        <w:pStyle w:val="TOC2"/>
        <w:tabs>
          <w:tab w:val="right" w:leader="dot" w:pos="8306"/>
        </w:tabs>
      </w:pPr>
      <w:hyperlink w:anchor="_Toc29738" w:history="1">
        <w:r>
          <w:rPr>
            <w:rFonts w:ascii="仿宋" w:eastAsia="仿宋" w:hAnsi="仿宋" w:cs="仿宋" w:hint="eastAsia"/>
            <w:lang w:eastAsia="zh-CN"/>
          </w:rPr>
          <w:t>(六)、职业发展机会的分享与推广</w:t>
        </w:r>
        <w:r>
          <w:tab/>
        </w:r>
        <w:r>
          <w:fldChar w:fldCharType="begin"/>
        </w:r>
        <w:r>
          <w:instrText xml:space="preserve"> PAGEREF _Toc29738 \h </w:instrText>
        </w:r>
        <w:r>
          <w:fldChar w:fldCharType="separate"/>
        </w:r>
        <w:r>
          <w:t>29</w:t>
        </w:r>
        <w:r>
          <w:fldChar w:fldCharType="end"/>
        </w:r>
      </w:hyperlink>
    </w:p>
    <w:p>
      <w:pPr>
        <w:pStyle w:val="TOC1"/>
        <w:tabs>
          <w:tab w:val="right" w:leader="dot" w:pos="8306"/>
        </w:tabs>
      </w:pPr>
      <w:hyperlink w:anchor="_Toc4400" w:history="1">
        <w:r>
          <w:rPr>
            <w:rFonts w:ascii="仿宋" w:eastAsia="仿宋" w:hAnsi="仿宋" w:cs="仿宋" w:hint="eastAsia"/>
            <w:lang w:eastAsia="zh-CN"/>
          </w:rPr>
          <w:t>七、第四十章员工身心健康管理</w:t>
        </w:r>
        <w:r>
          <w:tab/>
        </w:r>
        <w:r>
          <w:fldChar w:fldCharType="begin"/>
        </w:r>
        <w:r>
          <w:instrText xml:space="preserve"> PAGEREF _Toc4400 \h </w:instrText>
        </w:r>
        <w:r>
          <w:fldChar w:fldCharType="separate"/>
        </w:r>
        <w:r>
          <w:t>31</w:t>
        </w:r>
        <w:r>
          <w:fldChar w:fldCharType="end"/>
        </w:r>
      </w:hyperlink>
    </w:p>
    <w:p>
      <w:pPr>
        <w:pStyle w:val="TOC2"/>
        <w:tabs>
          <w:tab w:val="right" w:leader="dot" w:pos="8306"/>
        </w:tabs>
      </w:pPr>
      <w:hyperlink w:anchor="_Toc27714" w:history="1">
        <w:r>
          <w:rPr>
            <w:rFonts w:ascii="仿宋" w:eastAsia="仿宋" w:hAnsi="仿宋" w:cs="仿宋" w:hint="eastAsia"/>
            <w:lang w:eastAsia="zh-CN"/>
          </w:rPr>
          <w:t>(一)、健康促进计划</w:t>
        </w:r>
        <w:r>
          <w:tab/>
        </w:r>
        <w:r>
          <w:fldChar w:fldCharType="begin"/>
        </w:r>
        <w:r>
          <w:instrText xml:space="preserve"> PAGEREF _Toc27714 \h </w:instrText>
        </w:r>
        <w:r>
          <w:fldChar w:fldCharType="separate"/>
        </w:r>
        <w:r>
          <w:t>31</w:t>
        </w:r>
        <w:r>
          <w:fldChar w:fldCharType="end"/>
        </w:r>
      </w:hyperlink>
    </w:p>
    <w:p>
      <w:pPr>
        <w:pStyle w:val="TOC2"/>
        <w:tabs>
          <w:tab w:val="right" w:leader="dot" w:pos="8306"/>
        </w:tabs>
      </w:pPr>
      <w:hyperlink w:anchor="_Toc18319" w:history="1">
        <w:r>
          <w:rPr>
            <w:rFonts w:ascii="仿宋" w:eastAsia="仿宋" w:hAnsi="仿宋" w:cs="仿宋" w:hint="eastAsia"/>
            <w:lang w:eastAsia="zh-CN"/>
          </w:rPr>
          <w:t>(二)、健康饮食与运动计划</w:t>
        </w:r>
        <w:r>
          <w:tab/>
        </w:r>
        <w:r>
          <w:fldChar w:fldCharType="begin"/>
        </w:r>
        <w:r>
          <w:instrText xml:space="preserve"> PAGEREF _Toc18319 \h </w:instrText>
        </w:r>
        <w:r>
          <w:fldChar w:fldCharType="separate"/>
        </w:r>
        <w:r>
          <w:t>31</w:t>
        </w:r>
        <w:r>
          <w:fldChar w:fldCharType="end"/>
        </w:r>
      </w:hyperlink>
    </w:p>
    <w:p>
      <w:pPr>
        <w:pStyle w:val="TOC2"/>
        <w:tabs>
          <w:tab w:val="right" w:leader="dot" w:pos="8306"/>
        </w:tabs>
      </w:pPr>
      <w:hyperlink w:anchor="_Toc10060" w:history="1">
        <w:r>
          <w:rPr>
            <w:rFonts w:ascii="仿宋" w:eastAsia="仿宋" w:hAnsi="仿宋" w:cs="仿宋" w:hint="eastAsia"/>
            <w:lang w:eastAsia="zh-CN"/>
          </w:rPr>
          <w:t>(三)、心理健康服务与支持</w:t>
        </w:r>
        <w:r>
          <w:tab/>
        </w:r>
        <w:r>
          <w:fldChar w:fldCharType="begin"/>
        </w:r>
        <w:r>
          <w:instrText xml:space="preserve"> PAGEREF _Toc10060 \h </w:instrText>
        </w:r>
        <w:r>
          <w:fldChar w:fldCharType="separate"/>
        </w:r>
        <w:r>
          <w:t>32</w:t>
        </w:r>
        <w:r>
          <w:fldChar w:fldCharType="end"/>
        </w:r>
      </w:hyperlink>
    </w:p>
    <w:p>
      <w:pPr>
        <w:pStyle w:val="TOC2"/>
        <w:tabs>
          <w:tab w:val="right" w:leader="dot" w:pos="8306"/>
        </w:tabs>
      </w:pPr>
      <w:hyperlink w:anchor="_Toc19866" w:history="1">
        <w:r>
          <w:rPr>
            <w:rFonts w:ascii="仿宋" w:eastAsia="仿宋" w:hAnsi="仿宋" w:cs="仿宋" w:hint="eastAsia"/>
            <w:lang w:eastAsia="zh-CN"/>
          </w:rPr>
          <w:t>(四)、工作压力管理</w:t>
        </w:r>
        <w:r>
          <w:tab/>
        </w:r>
        <w:r>
          <w:fldChar w:fldCharType="begin"/>
        </w:r>
        <w:r>
          <w:instrText xml:space="preserve"> PAGEREF _Toc19866 \h </w:instrText>
        </w:r>
        <w:r>
          <w:fldChar w:fldCharType="separate"/>
        </w:r>
        <w:r>
          <w:t>32</w:t>
        </w:r>
        <w:r>
          <w:fldChar w:fldCharType="end"/>
        </w:r>
      </w:hyperlink>
    </w:p>
    <w:p>
      <w:pPr>
        <w:pStyle w:val="TOC2"/>
        <w:tabs>
          <w:tab w:val="right" w:leader="dot" w:pos="8306"/>
        </w:tabs>
      </w:pPr>
      <w:hyperlink w:anchor="_Toc31443" w:history="1">
        <w:r>
          <w:rPr>
            <w:rFonts w:ascii="仿宋" w:eastAsia="仿宋" w:hAnsi="仿宋" w:cs="仿宋" w:hint="eastAsia"/>
            <w:lang w:eastAsia="zh-CN"/>
          </w:rPr>
          <w:t>(五)、工作负荷评估与调整</w:t>
        </w:r>
        <w:r>
          <w:tab/>
        </w:r>
        <w:r>
          <w:fldChar w:fldCharType="begin"/>
        </w:r>
        <w:r>
          <w:instrText xml:space="preserve"> PAGEREF _Toc31443 \h </w:instrText>
        </w:r>
        <w:r>
          <w:fldChar w:fldCharType="separate"/>
        </w:r>
        <w:r>
          <w:t>33</w:t>
        </w:r>
        <w:r>
          <w:fldChar w:fldCharType="end"/>
        </w:r>
      </w:hyperlink>
    </w:p>
    <w:p>
      <w:pPr>
        <w:pStyle w:val="TOC2"/>
        <w:tabs>
          <w:tab w:val="right" w:leader="dot" w:pos="8306"/>
        </w:tabs>
      </w:pPr>
      <w:hyperlink w:anchor="_Toc175" w:history="1">
        <w:r>
          <w:rPr>
            <w:rFonts w:ascii="仿宋" w:eastAsia="仿宋" w:hAnsi="仿宋" w:cs="仿宋" w:hint="eastAsia"/>
            <w:lang w:eastAsia="zh-CN"/>
          </w:rPr>
          <w:t>(六)、员工心理咨询与支持</w:t>
        </w:r>
        <w:r>
          <w:tab/>
        </w:r>
        <w:r>
          <w:fldChar w:fldCharType="begin"/>
        </w:r>
        <w:r>
          <w:instrText xml:space="preserve"> PAGEREF _Toc175 \h </w:instrText>
        </w:r>
        <w:r>
          <w:fldChar w:fldCharType="separate"/>
        </w:r>
        <w:r>
          <w:t>34</w:t>
        </w:r>
        <w:r>
          <w:fldChar w:fldCharType="end"/>
        </w:r>
      </w:hyperlink>
    </w:p>
    <w:p>
      <w:pPr>
        <w:pStyle w:val="TOC1"/>
        <w:tabs>
          <w:tab w:val="right" w:leader="dot" w:pos="8306"/>
        </w:tabs>
      </w:pPr>
      <w:hyperlink w:anchor="_Toc15540" w:history="1">
        <w:r>
          <w:rPr>
            <w:rFonts w:ascii="仿宋" w:eastAsia="仿宋" w:hAnsi="仿宋" w:cs="仿宋" w:hint="eastAsia"/>
            <w:lang w:eastAsia="zh-CN"/>
          </w:rPr>
          <w:t>八、员工家庭与工作平衡支持计划</w:t>
        </w:r>
        <w:r>
          <w:tab/>
        </w:r>
        <w:r>
          <w:fldChar w:fldCharType="begin"/>
        </w:r>
        <w:r>
          <w:instrText xml:space="preserve"> PAGEREF _Toc15540 \h </w:instrText>
        </w:r>
        <w:r>
          <w:fldChar w:fldCharType="separate"/>
        </w:r>
        <w:r>
          <w:t>35</w:t>
        </w:r>
        <w:r>
          <w:fldChar w:fldCharType="end"/>
        </w:r>
      </w:hyperlink>
    </w:p>
    <w:p>
      <w:pPr>
        <w:pStyle w:val="TOC2"/>
        <w:tabs>
          <w:tab w:val="right" w:leader="dot" w:pos="8306"/>
        </w:tabs>
      </w:pPr>
      <w:hyperlink w:anchor="_Toc32076" w:history="1">
        <w:r>
          <w:rPr>
            <w:rFonts w:ascii="仿宋" w:eastAsia="仿宋" w:hAnsi="仿宋" w:cs="仿宋" w:hint="eastAsia"/>
            <w:lang w:eastAsia="zh-CN"/>
          </w:rPr>
          <w:t>(一)、家庭与工作平衡的重要性分析</w:t>
        </w:r>
        <w:r>
          <w:tab/>
        </w:r>
        <w:r>
          <w:fldChar w:fldCharType="begin"/>
        </w:r>
        <w:r>
          <w:instrText xml:space="preserve"> PAGEREF _Toc32076 \h </w:instrText>
        </w:r>
        <w:r>
          <w:fldChar w:fldCharType="separate"/>
        </w:r>
        <w:r>
          <w:t>35</w:t>
        </w:r>
        <w:r>
          <w:fldChar w:fldCharType="end"/>
        </w:r>
      </w:hyperlink>
    </w:p>
    <w:p>
      <w:pPr>
        <w:pStyle w:val="TOC2"/>
        <w:tabs>
          <w:tab w:val="right" w:leader="dot" w:pos="8306"/>
        </w:tabs>
      </w:pPr>
      <w:hyperlink w:anchor="_Toc1345" w:history="1">
        <w:r>
          <w:rPr>
            <w:rFonts w:ascii="仿宋" w:eastAsia="仿宋" w:hAnsi="仿宋" w:cs="仿宋" w:hint="eastAsia"/>
            <w:lang w:eastAsia="zh-CN"/>
          </w:rPr>
          <w:t>(二)、支持计划的制定与实施步骤</w:t>
        </w:r>
        <w:r>
          <w:tab/>
        </w:r>
        <w:r>
          <w:fldChar w:fldCharType="begin"/>
        </w:r>
        <w:r>
          <w:instrText xml:space="preserve"> PAGEREF _Toc1345 \h </w:instrText>
        </w:r>
        <w:r>
          <w:fldChar w:fldCharType="separate"/>
        </w:r>
        <w:r>
          <w:t>35</w:t>
        </w:r>
        <w:r>
          <w:fldChar w:fldCharType="end"/>
        </w:r>
      </w:hyperlink>
    </w:p>
    <w:p>
      <w:pPr>
        <w:pStyle w:val="TOC2"/>
        <w:tabs>
          <w:tab w:val="right" w:leader="dot" w:pos="8306"/>
        </w:tabs>
      </w:pPr>
      <w:hyperlink w:anchor="_Toc22808" w:history="1">
        <w:r>
          <w:rPr>
            <w:rFonts w:ascii="仿宋" w:eastAsia="仿宋" w:hAnsi="仿宋" w:cs="仿宋" w:hint="eastAsia"/>
            <w:lang w:eastAsia="zh-CN"/>
          </w:rPr>
          <w:t>(三)、平衡效果的评估及调整优化</w:t>
        </w:r>
        <w:r>
          <w:tab/>
        </w:r>
        <w:r>
          <w:fldChar w:fldCharType="begin"/>
        </w:r>
        <w:r>
          <w:instrText xml:space="preserve"> PAGEREF _Toc22808 \h </w:instrText>
        </w:r>
        <w:r>
          <w:fldChar w:fldCharType="separate"/>
        </w:r>
        <w:r>
          <w:t>36</w:t>
        </w:r>
        <w:r>
          <w:fldChar w:fldCharType="end"/>
        </w:r>
      </w:hyperlink>
    </w:p>
    <w:p>
      <w:pPr>
        <w:pStyle w:val="TOC1"/>
        <w:tabs>
          <w:tab w:val="right" w:leader="dot" w:pos="8306"/>
        </w:tabs>
      </w:pPr>
      <w:hyperlink w:anchor="_Toc32669" w:history="1">
        <w:r>
          <w:rPr>
            <w:rFonts w:ascii="仿宋" w:eastAsia="仿宋" w:hAnsi="仿宋" w:cs="仿宋" w:hint="eastAsia"/>
            <w:lang w:eastAsia="zh-CN"/>
          </w:rPr>
          <w:t>九、第十三章技术与创新支持</w:t>
        </w:r>
        <w:r>
          <w:tab/>
        </w:r>
        <w:r>
          <w:fldChar w:fldCharType="begin"/>
        </w:r>
        <w:r>
          <w:instrText xml:space="preserve"> PAGEREF _Toc32669 \h </w:instrText>
        </w:r>
        <w:r>
          <w:fldChar w:fldCharType="separate"/>
        </w:r>
        <w:r>
          <w:t>36</w:t>
        </w:r>
        <w:r>
          <w:fldChar w:fldCharType="end"/>
        </w:r>
      </w:hyperlink>
    </w:p>
    <w:p>
      <w:pPr>
        <w:pStyle w:val="TOC2"/>
        <w:tabs>
          <w:tab w:val="right" w:leader="dot" w:pos="8306"/>
        </w:tabs>
      </w:pPr>
      <w:hyperlink w:anchor="_Toc13922" w:history="1">
        <w:r>
          <w:rPr>
            <w:rFonts w:ascii="仿宋" w:eastAsia="仿宋" w:hAnsi="仿宋" w:cs="仿宋" w:hint="eastAsia"/>
            <w:lang w:eastAsia="zh-CN"/>
          </w:rPr>
          <w:t>(一)、技术培训与更新</w:t>
        </w:r>
        <w:r>
          <w:tab/>
        </w:r>
        <w:r>
          <w:fldChar w:fldCharType="begin"/>
        </w:r>
        <w:r>
          <w:instrText xml:space="preserve"> PAGEREF _Toc13922 \h </w:instrText>
        </w:r>
        <w:r>
          <w:fldChar w:fldCharType="separate"/>
        </w:r>
        <w:r>
          <w:t>36</w:t>
        </w:r>
        <w:r>
          <w:fldChar w:fldCharType="end"/>
        </w:r>
      </w:hyperlink>
    </w:p>
    <w:p>
      <w:pPr>
        <w:pStyle w:val="TOC2"/>
        <w:tabs>
          <w:tab w:val="right" w:leader="dot" w:pos="8306"/>
        </w:tabs>
      </w:pPr>
      <w:hyperlink w:anchor="_Toc8646" w:history="1">
        <w:r>
          <w:rPr>
            <w:rFonts w:ascii="仿宋" w:eastAsia="仿宋" w:hAnsi="仿宋" w:cs="仿宋" w:hint="eastAsia"/>
            <w:lang w:eastAsia="zh-CN"/>
          </w:rPr>
          <w:t>(二)、创新文化与项目支持</w:t>
        </w:r>
        <w:r>
          <w:tab/>
        </w:r>
        <w:r>
          <w:fldChar w:fldCharType="begin"/>
        </w:r>
        <w:r>
          <w:instrText xml:space="preserve"> PAGEREF _Toc8646 \h </w:instrText>
        </w:r>
        <w:r>
          <w:fldChar w:fldCharType="separate"/>
        </w:r>
        <w:r>
          <w:t>37</w:t>
        </w:r>
        <w:r>
          <w:fldChar w:fldCharType="end"/>
        </w:r>
      </w:hyperlink>
    </w:p>
    <w:p>
      <w:pPr>
        <w:pStyle w:val="TOC1"/>
        <w:tabs>
          <w:tab w:val="right" w:leader="dot" w:pos="8306"/>
        </w:tabs>
      </w:pPr>
      <w:hyperlink w:anchor="_Toc17518" w:history="1">
        <w:r>
          <w:rPr>
            <w:rFonts w:ascii="仿宋" w:eastAsia="仿宋" w:hAnsi="仿宋" w:cs="仿宋" w:hint="eastAsia"/>
            <w:lang w:eastAsia="zh-CN"/>
          </w:rPr>
          <w:t>十、第十四章员工健康与安全管理</w:t>
        </w:r>
        <w:r>
          <w:tab/>
        </w:r>
        <w:r>
          <w:fldChar w:fldCharType="begin"/>
        </w:r>
        <w:r>
          <w:instrText xml:space="preserve"> PAGEREF _Toc17518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3" w:history="1">
        <w:r>
          <w:rPr>
            <w:rFonts w:ascii="仿宋" w:eastAsia="仿宋" w:hAnsi="仿宋" w:cs="仿宋" w:hint="eastAsia"/>
            <w:lang w:eastAsia="zh-CN"/>
          </w:rPr>
          <w:t>(一)、健康保障计划</w:t>
        </w:r>
        <w:r>
          <w:tab/>
        </w:r>
        <w:r>
          <w:fldChar w:fldCharType="begin"/>
        </w:r>
        <w:r>
          <w:instrText xml:space="preserve"> PAGEREF _Toc12843 \h </w:instrText>
        </w:r>
        <w:r>
          <w:fldChar w:fldCharType="separate"/>
        </w:r>
        <w:r>
          <w:t>38</w:t>
        </w:r>
        <w:r>
          <w:fldChar w:fldCharType="end"/>
        </w:r>
      </w:hyperlink>
    </w:p>
    <w:p>
      <w:pPr>
        <w:pStyle w:val="TOC2"/>
        <w:tabs>
          <w:tab w:val="right" w:leader="dot" w:pos="8306"/>
        </w:tabs>
      </w:pPr>
      <w:hyperlink w:anchor="_Toc6978" w:history="1">
        <w:r>
          <w:rPr>
            <w:rFonts w:ascii="仿宋" w:eastAsia="仿宋" w:hAnsi="仿宋" w:cs="仿宋" w:hint="eastAsia"/>
            <w:lang w:eastAsia="zh-CN"/>
          </w:rPr>
          <w:t>(二)、安全管理体系</w:t>
        </w:r>
        <w:r>
          <w:tab/>
        </w:r>
        <w:r>
          <w:fldChar w:fldCharType="begin"/>
        </w:r>
        <w:r>
          <w:instrText xml:space="preserve"> PAGEREF _Toc6978 \h </w:instrText>
        </w:r>
        <w:r>
          <w:fldChar w:fldCharType="separate"/>
        </w:r>
        <w:r>
          <w:t>39</w:t>
        </w:r>
        <w:r>
          <w:fldChar w:fldCharType="end"/>
        </w:r>
      </w:hyperlink>
    </w:p>
    <w:p>
      <w:pPr>
        <w:pStyle w:val="TOC1"/>
        <w:tabs>
          <w:tab w:val="right" w:leader="dot" w:pos="8306"/>
        </w:tabs>
      </w:pPr>
      <w:hyperlink w:anchor="_Toc28357" w:history="1">
        <w:r>
          <w:rPr>
            <w:rFonts w:ascii="仿宋" w:eastAsia="仿宋" w:hAnsi="仿宋" w:cs="仿宋" w:hint="eastAsia"/>
            <w:lang w:eastAsia="zh-CN"/>
          </w:rPr>
          <w:t>十一、第四十八章员工环保与可持续发展</w:t>
        </w:r>
        <w:r>
          <w:tab/>
        </w:r>
        <w:r>
          <w:fldChar w:fldCharType="begin"/>
        </w:r>
        <w:r>
          <w:instrText xml:space="preserve"> PAGEREF _Toc28357 \h </w:instrText>
        </w:r>
        <w:r>
          <w:fldChar w:fldCharType="separate"/>
        </w:r>
        <w:r>
          <w:t>41</w:t>
        </w:r>
        <w:r>
          <w:fldChar w:fldCharType="end"/>
        </w:r>
      </w:hyperlink>
    </w:p>
    <w:p>
      <w:pPr>
        <w:pStyle w:val="TOC2"/>
        <w:tabs>
          <w:tab w:val="right" w:leader="dot" w:pos="8306"/>
        </w:tabs>
      </w:pPr>
      <w:hyperlink w:anchor="_Toc5847" w:history="1">
        <w:r>
          <w:rPr>
            <w:rFonts w:ascii="仿宋" w:eastAsia="仿宋" w:hAnsi="仿宋" w:cs="仿宋" w:hint="eastAsia"/>
            <w:lang w:eastAsia="zh-CN"/>
          </w:rPr>
          <w:t>(一)、环保意识与培训</w:t>
        </w:r>
        <w:r>
          <w:tab/>
        </w:r>
        <w:r>
          <w:fldChar w:fldCharType="begin"/>
        </w:r>
        <w:r>
          <w:instrText xml:space="preserve"> PAGEREF _Toc5847 \h </w:instrText>
        </w:r>
        <w:r>
          <w:fldChar w:fldCharType="separate"/>
        </w:r>
        <w:r>
          <w:t>41</w:t>
        </w:r>
        <w:r>
          <w:fldChar w:fldCharType="end"/>
        </w:r>
      </w:hyperlink>
    </w:p>
    <w:p>
      <w:pPr>
        <w:pStyle w:val="TOC2"/>
        <w:tabs>
          <w:tab w:val="right" w:leader="dot" w:pos="8306"/>
        </w:tabs>
      </w:pPr>
      <w:hyperlink w:anchor="_Toc2559" w:history="1">
        <w:r>
          <w:rPr>
            <w:rFonts w:ascii="仿宋" w:eastAsia="仿宋" w:hAnsi="仿宋" w:cs="仿宋" w:hint="eastAsia"/>
            <w:lang w:eastAsia="zh-CN"/>
          </w:rPr>
          <w:t>(二)、公司环保文化的传播</w:t>
        </w:r>
        <w:r>
          <w:tab/>
        </w:r>
        <w:r>
          <w:fldChar w:fldCharType="begin"/>
        </w:r>
        <w:r>
          <w:instrText xml:space="preserve"> PAGEREF _Toc2559 \h </w:instrText>
        </w:r>
        <w:r>
          <w:fldChar w:fldCharType="separate"/>
        </w:r>
        <w:r>
          <w:t>42</w:t>
        </w:r>
        <w:r>
          <w:fldChar w:fldCharType="end"/>
        </w:r>
      </w:hyperlink>
    </w:p>
    <w:p>
      <w:pPr>
        <w:pStyle w:val="TOC2"/>
        <w:tabs>
          <w:tab w:val="right" w:leader="dot" w:pos="8306"/>
        </w:tabs>
      </w:pPr>
      <w:hyperlink w:anchor="_Toc13530" w:history="1">
        <w:r>
          <w:rPr>
            <w:rFonts w:ascii="仿宋" w:eastAsia="仿宋" w:hAnsi="仿宋" w:cs="仿宋" w:hint="eastAsia"/>
            <w:lang w:eastAsia="zh-CN"/>
          </w:rPr>
          <w:t>(三)、员工参与的环保培训</w:t>
        </w:r>
        <w:r>
          <w:tab/>
        </w:r>
        <w:r>
          <w:fldChar w:fldCharType="begin"/>
        </w:r>
        <w:r>
          <w:instrText xml:space="preserve"> PAGEREF _Toc13530 \h </w:instrText>
        </w:r>
        <w:r>
          <w:fldChar w:fldCharType="separate"/>
        </w:r>
        <w:r>
          <w:t>43</w:t>
        </w:r>
        <w:r>
          <w:fldChar w:fldCharType="end"/>
        </w:r>
      </w:hyperlink>
    </w:p>
    <w:p>
      <w:pPr>
        <w:pStyle w:val="TOC2"/>
        <w:tabs>
          <w:tab w:val="right" w:leader="dot" w:pos="8306"/>
        </w:tabs>
      </w:pPr>
      <w:hyperlink w:anchor="_Toc5120" w:history="1">
        <w:r>
          <w:rPr>
            <w:rFonts w:ascii="仿宋" w:eastAsia="仿宋" w:hAnsi="仿宋" w:cs="仿宋" w:hint="eastAsia"/>
            <w:lang w:eastAsia="zh-CN"/>
          </w:rPr>
          <w:t>(四)、可持续发展目标与实践</w:t>
        </w:r>
        <w:r>
          <w:tab/>
        </w:r>
        <w:r>
          <w:fldChar w:fldCharType="begin"/>
        </w:r>
        <w:r>
          <w:instrText xml:space="preserve"> PAGEREF _Toc5120 \h </w:instrText>
        </w:r>
        <w:r>
          <w:fldChar w:fldCharType="separate"/>
        </w:r>
        <w:r>
          <w:t>44</w:t>
        </w:r>
        <w:r>
          <w:fldChar w:fldCharType="end"/>
        </w:r>
      </w:hyperlink>
    </w:p>
    <w:p>
      <w:pPr>
        <w:pStyle w:val="TOC2"/>
        <w:tabs>
          <w:tab w:val="right" w:leader="dot" w:pos="8306"/>
        </w:tabs>
      </w:pPr>
      <w:hyperlink w:anchor="_Toc20829" w:history="1">
        <w:r>
          <w:rPr>
            <w:rFonts w:ascii="仿宋" w:eastAsia="仿宋" w:hAnsi="仿宋" w:cs="仿宋" w:hint="eastAsia"/>
            <w:lang w:eastAsia="zh-CN"/>
          </w:rPr>
          <w:t>(五)、员工参与可持续项目</w:t>
        </w:r>
        <w:r>
          <w:tab/>
        </w:r>
        <w:r>
          <w:fldChar w:fldCharType="begin"/>
        </w:r>
        <w:r>
          <w:instrText xml:space="preserve"> PAGEREF _Toc20829 \h </w:instrText>
        </w:r>
        <w:r>
          <w:fldChar w:fldCharType="separate"/>
        </w:r>
        <w:r>
          <w:t>45</w:t>
        </w:r>
        <w:r>
          <w:fldChar w:fldCharType="end"/>
        </w:r>
      </w:hyperlink>
    </w:p>
    <w:p>
      <w:pPr>
        <w:pStyle w:val="TOC2"/>
        <w:tabs>
          <w:tab w:val="right" w:leader="dot" w:pos="8306"/>
        </w:tabs>
      </w:pPr>
      <w:hyperlink w:anchor="_Toc23306" w:history="1">
        <w:r>
          <w:rPr>
            <w:rFonts w:ascii="仿宋" w:eastAsia="仿宋" w:hAnsi="仿宋" w:cs="仿宋" w:hint="eastAsia"/>
            <w:lang w:eastAsia="zh-CN"/>
          </w:rPr>
          <w:t>(六)、公司可持续发展的战略规划</w:t>
        </w:r>
        <w:r>
          <w:tab/>
        </w:r>
        <w:r>
          <w:fldChar w:fldCharType="begin"/>
        </w:r>
        <w:r>
          <w:instrText xml:space="preserve"> PAGEREF _Toc23306 \h </w:instrText>
        </w:r>
        <w:r>
          <w:fldChar w:fldCharType="separate"/>
        </w:r>
        <w:r>
          <w:t>46</w:t>
        </w:r>
        <w:r>
          <w:fldChar w:fldCharType="end"/>
        </w:r>
      </w:hyperlink>
    </w:p>
    <w:p>
      <w:pPr>
        <w:pStyle w:val="TOC1"/>
        <w:tabs>
          <w:tab w:val="right" w:leader="dot" w:pos="8306"/>
        </w:tabs>
      </w:pPr>
      <w:hyperlink w:anchor="_Toc16937" w:history="1">
        <w:r>
          <w:rPr>
            <w:rFonts w:ascii="仿宋" w:eastAsia="仿宋" w:hAnsi="仿宋" w:cs="仿宋" w:hint="eastAsia"/>
            <w:lang w:eastAsia="zh-CN"/>
          </w:rPr>
          <w:t>十二、员工关系管理与危机处理</w:t>
        </w:r>
        <w:r>
          <w:tab/>
        </w:r>
        <w:r>
          <w:fldChar w:fldCharType="begin"/>
        </w:r>
        <w:r>
          <w:instrText xml:space="preserve"> PAGEREF _Toc16937 \h </w:instrText>
        </w:r>
        <w:r>
          <w:fldChar w:fldCharType="separate"/>
        </w:r>
        <w:r>
          <w:t>47</w:t>
        </w:r>
        <w:r>
          <w:fldChar w:fldCharType="end"/>
        </w:r>
      </w:hyperlink>
    </w:p>
    <w:p>
      <w:pPr>
        <w:pStyle w:val="TOC2"/>
        <w:tabs>
          <w:tab w:val="right" w:leader="dot" w:pos="8306"/>
        </w:tabs>
      </w:pPr>
      <w:hyperlink w:anchor="_Toc25611" w:history="1">
        <w:r>
          <w:rPr>
            <w:rFonts w:ascii="仿宋" w:eastAsia="仿宋" w:hAnsi="仿宋" w:cs="仿宋" w:hint="eastAsia"/>
            <w:lang w:eastAsia="zh-CN"/>
          </w:rPr>
          <w:t>(一)、员工关系管理原则与方法</w:t>
        </w:r>
        <w:r>
          <w:tab/>
        </w:r>
        <w:r>
          <w:fldChar w:fldCharType="begin"/>
        </w:r>
        <w:r>
          <w:instrText xml:space="preserve"> PAGEREF _Toc25611 \h </w:instrText>
        </w:r>
        <w:r>
          <w:fldChar w:fldCharType="separate"/>
        </w:r>
        <w:r>
          <w:t>47</w:t>
        </w:r>
        <w:r>
          <w:fldChar w:fldCharType="end"/>
        </w:r>
      </w:hyperlink>
    </w:p>
    <w:p>
      <w:pPr>
        <w:pStyle w:val="TOC2"/>
        <w:tabs>
          <w:tab w:val="right" w:leader="dot" w:pos="8306"/>
        </w:tabs>
      </w:pPr>
      <w:hyperlink w:anchor="_Toc3476" w:history="1">
        <w:r>
          <w:rPr>
            <w:rFonts w:ascii="仿宋" w:eastAsia="仿宋" w:hAnsi="仿宋" w:cs="仿宋" w:hint="eastAsia"/>
            <w:lang w:eastAsia="zh-CN"/>
          </w:rPr>
          <w:t>(二)、危机处理机制的建立与实施</w:t>
        </w:r>
        <w:r>
          <w:tab/>
        </w:r>
        <w:r>
          <w:fldChar w:fldCharType="begin"/>
        </w:r>
        <w:r>
          <w:instrText xml:space="preserve"> PAGEREF _Toc3476 \h </w:instrText>
        </w:r>
        <w:r>
          <w:fldChar w:fldCharType="separate"/>
        </w:r>
        <w:r>
          <w:t>48</w:t>
        </w:r>
        <w:r>
          <w:fldChar w:fldCharType="end"/>
        </w:r>
      </w:hyperlink>
    </w:p>
    <w:p>
      <w:pPr>
        <w:pStyle w:val="TOC2"/>
        <w:tabs>
          <w:tab w:val="right" w:leader="dot" w:pos="8306"/>
        </w:tabs>
      </w:pPr>
      <w:hyperlink w:anchor="_Toc25758" w:history="1">
        <w:r>
          <w:rPr>
            <w:rFonts w:ascii="仿宋" w:eastAsia="仿宋" w:hAnsi="仿宋" w:cs="仿宋" w:hint="eastAsia"/>
            <w:lang w:eastAsia="zh-CN"/>
          </w:rPr>
          <w:t>(三)、劳动争议解决与法律风险防范</w:t>
        </w:r>
        <w:r>
          <w:tab/>
        </w:r>
        <w:r>
          <w:fldChar w:fldCharType="begin"/>
        </w:r>
        <w:r>
          <w:instrText xml:space="preserve"> PAGEREF _Toc25758 \h </w:instrText>
        </w:r>
        <w:r>
          <w:fldChar w:fldCharType="separate"/>
        </w:r>
        <w:r>
          <w:t>48</w:t>
        </w:r>
        <w:r>
          <w:fldChar w:fldCharType="end"/>
        </w:r>
      </w:hyperlink>
    </w:p>
    <w:p>
      <w:pPr>
        <w:pStyle w:val="TOC1"/>
        <w:tabs>
          <w:tab w:val="right" w:leader="dot" w:pos="8306"/>
        </w:tabs>
      </w:pPr>
      <w:hyperlink w:anchor="_Toc8449" w:history="1">
        <w:r>
          <w:rPr>
            <w:rFonts w:ascii="仿宋" w:eastAsia="仿宋" w:hAnsi="仿宋" w:cs="仿宋" w:hint="eastAsia"/>
            <w:lang w:eastAsia="zh-CN"/>
          </w:rPr>
          <w:t>十三、员工离职率分析与降低措施</w:t>
        </w:r>
        <w:r>
          <w:tab/>
        </w:r>
        <w:r>
          <w:fldChar w:fldCharType="begin"/>
        </w:r>
        <w:r>
          <w:instrText xml:space="preserve"> PAGEREF _Toc8449 \h </w:instrText>
        </w:r>
        <w:r>
          <w:fldChar w:fldCharType="separate"/>
        </w:r>
        <w:r>
          <w:t>49</w:t>
        </w:r>
        <w:r>
          <w:fldChar w:fldCharType="end"/>
        </w:r>
      </w:hyperlink>
    </w:p>
    <w:p>
      <w:pPr>
        <w:pStyle w:val="TOC2"/>
        <w:tabs>
          <w:tab w:val="right" w:leader="dot" w:pos="8306"/>
        </w:tabs>
      </w:pPr>
      <w:hyperlink w:anchor="_Toc12801" w:history="1">
        <w:r>
          <w:rPr>
            <w:rFonts w:ascii="仿宋" w:eastAsia="仿宋" w:hAnsi="仿宋" w:cs="仿宋" w:hint="eastAsia"/>
            <w:lang w:eastAsia="zh-CN"/>
          </w:rPr>
          <w:t>(一)、离职率分析的方法与工具</w:t>
        </w:r>
        <w:r>
          <w:tab/>
        </w:r>
        <w:r>
          <w:fldChar w:fldCharType="begin"/>
        </w:r>
        <w:r>
          <w:instrText xml:space="preserve"> PAGEREF _Toc12801 \h </w:instrText>
        </w:r>
        <w:r>
          <w:fldChar w:fldCharType="separate"/>
        </w:r>
        <w:r>
          <w:t>49</w:t>
        </w:r>
        <w:r>
          <w:fldChar w:fldCharType="end"/>
        </w:r>
      </w:hyperlink>
    </w:p>
    <w:p>
      <w:pPr>
        <w:pStyle w:val="TOC2"/>
        <w:tabs>
          <w:tab w:val="right" w:leader="dot" w:pos="8306"/>
        </w:tabs>
      </w:pPr>
      <w:hyperlink w:anchor="_Toc19580" w:history="1">
        <w:r>
          <w:rPr>
            <w:rFonts w:ascii="仿宋" w:eastAsia="仿宋" w:hAnsi="仿宋" w:cs="仿宋" w:hint="eastAsia"/>
            <w:lang w:eastAsia="zh-CN"/>
          </w:rPr>
          <w:t>(二)、离职原因的调查与对策制定</w:t>
        </w:r>
        <w:r>
          <w:tab/>
        </w:r>
        <w:r>
          <w:fldChar w:fldCharType="begin"/>
        </w:r>
        <w:r>
          <w:instrText xml:space="preserve"> PAGEREF _Toc19580 \h </w:instrText>
        </w:r>
        <w:r>
          <w:fldChar w:fldCharType="separate"/>
        </w:r>
        <w:r>
          <w:t>50</w:t>
        </w:r>
        <w:r>
          <w:fldChar w:fldCharType="end"/>
        </w:r>
      </w:hyperlink>
    </w:p>
    <w:p>
      <w:pPr>
        <w:pStyle w:val="TOC2"/>
        <w:tabs>
          <w:tab w:val="right" w:leader="dot" w:pos="8306"/>
        </w:tabs>
      </w:pPr>
      <w:hyperlink w:anchor="_Toc29899" w:history="1">
        <w:r>
          <w:rPr>
            <w:rFonts w:ascii="仿宋" w:eastAsia="仿宋" w:hAnsi="仿宋" w:cs="仿宋" w:hint="eastAsia"/>
            <w:lang w:eastAsia="zh-CN"/>
          </w:rPr>
          <w:t>(三)、降低离职率的策略与实践</w:t>
        </w:r>
        <w:r>
          <w:tab/>
        </w:r>
        <w:r>
          <w:fldChar w:fldCharType="begin"/>
        </w:r>
        <w:r>
          <w:instrText xml:space="preserve"> PAGEREF _Toc29899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低噪音轴承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181"/>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8393"/>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9092"/>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8589"/>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8581"/>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4836"/>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低噪音轴承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651"/>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奖励员工参与和完成相关技能培训，提高员工的专业素养。设立明确的培训计划和奖金发放标准，鼓励员工持续学习和提升自身技能，以适应市场和低噪音轴承行业的变化。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420"/>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1281"/>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1763"/>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7055"/>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低噪音轴承行业中具有重要意义。随着社会结构的变化，消费者对产品和服务的需求也发生了变化。当前，社会对可持续性和社会责任的关注不断增加，这对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低噪音轴承行业提出了更高的要求。企业需要适应社会价值观的演变，关注社会趋势，以更好地满足市场需求。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低噪音轴承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低噪音轴承行业的发展至关重要。政府政策的变化、国际关系的调整都可能对企业产生深刻的影响。特别是在 低噪音轴承行业可能涉及到的领域，如法规、知识产权保护等，企业需要密切关注政治动态，及时调整战略。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低噪音轴承行业的驱动力之一。新技术的引入可能改变低噪音轴承行业格局，提高生产效率，创造新的商业机会。企业需要保持对技术趋势的敏感性，不断更新技术和提升创新能力，以保持竞争力。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低噪音轴承行业的运营产生直接的约束和引导。合规性、知识产权的保护、劳动法规等都是企业必须遵循的法律框架。企业需要建立完善的法律团队，确保在法规范围内经营，降低法律风险。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低噪音轴承行业需要更加重视环境因素。降低碳足迹、可持续生产、环保政策的遵守等都成为企业经营的重要考量。企业需要通过绿色技术和环保举措，积极履行社会责任。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12263"/>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30344"/>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1561"/>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8631"/>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20957"/>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提供灵活的在线学习平台，使员工可以随时随地获取各类学习资源。这包括低噪音轴承行业报告、网络课程、研讨会等，帮助员工自主学习和获取最新的专业知识。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鼓励并支持员工获取相关的专业认证，例如低噪音轴承行业认可的证书或资格。组织可以提供学习资源、报名费用支持等，以激发员工的学习积极性。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定期组织专业培训活动，邀请低噪音轴承行业专家或内外部讲师进行知识分享和培训。这有助于员工深入了解低噪音轴承行业趋势，拓展视野，提高综合素质。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建立知识管理平台，鼓励员工分享经验、低噪音轴承行业见解和学习心得。这有助于构建学习型组织，促使知识在团队内部流动和共享。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21145"/>
      <w:r>
        <w:rPr>
          <w:rFonts w:ascii="仿宋" w:eastAsia="仿宋" w:hAnsi="仿宋" w:cs="仿宋" w:hint="eastAsia"/>
          <w:sz w:val="28"/>
          <w:lang w:eastAsia="zh-CN"/>
        </w:rPr>
        <w:t>五、低噪音轴承行业背景分析</w:t>
      </w:r>
      <w:bookmarkEnd w:id="18"/>
    </w:p>
    <w:p>
      <w:pPr>
        <w:pStyle w:val="Heading2"/>
        <w:rPr>
          <w:rFonts w:ascii="仿宋" w:eastAsia="仿宋" w:hAnsi="仿宋" w:cs="仿宋" w:hint="eastAsia"/>
          <w:lang w:eastAsia="zh-CN"/>
        </w:rPr>
      </w:pPr>
      <w:bookmarkStart w:id="19" w:name="_Toc3660"/>
      <w:r>
        <w:rPr>
          <w:rFonts w:ascii="仿宋" w:eastAsia="仿宋" w:hAnsi="仿宋" w:cs="仿宋" w:hint="eastAsia"/>
          <w:lang w:eastAsia="zh-CN"/>
        </w:rPr>
        <w:t>(一)、低噪音轴承行业背景分析</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低噪音轴承行业是一个充满活力且不断演变的领域。近年来，该低噪音轴承行业经历了显著的增长，这一增长主要受益于多方面的推动因素，尤其是技术创新和市场需求的持续增加。技术创新为低噪音轴承行业带来了新的商业模式和解决方案，而不断增长的市场需求则推动了低噪音轴承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低噪音轴承行业成为当前经济中备受关注的一个重要组成部分。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音轴承行业的市场规模持续扩大，预计未来几年仍将保持良好的增长势头。这一趋势得益于多种因素，其中包括数字化转型、全球化市场和消费者需求的多样化。数字化转型推动了低噪音轴承行业内各个环节的效率提升，全球化市场为企业提供了更广阔的业务机会，而消费者需求的多样化则促使低噪音轴承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低噪音轴承行业呈现激烈的竞争格局，主要由一些领先的企业主导市场。这些企业通常在创新、市场份额和客户忠诚度等方面表现出强大的竞争力。随着低噪音轴承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音轴承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低噪音轴承行业发展的关键因素之一。新技术的引入，如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低噪音轴承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低噪音轴承行业仍然充满挑战和机遇。随着全球经济的发展和技术的不断进步，低噪音轴承行业参与者将面临着更多的发展机会。然而，需要时刻保持敏锐的市场洞察，灵活调整战略，以适应变化中的环境。对于 低噪音轴承行业的未来，持乐观但谨慎的态度，不断优化业务模式和提升核心竞争力是至关重要的。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3374"/>
      <w:r>
        <w:rPr>
          <w:rFonts w:ascii="仿宋" w:eastAsia="仿宋" w:hAnsi="仿宋" w:cs="仿宋" w:hint="eastAsia"/>
          <w:sz w:val="28"/>
          <w:lang w:eastAsia="zh-CN"/>
        </w:rPr>
        <w:t>六、第三十八章员工社交媒体管理</w:t>
      </w:r>
      <w:bookmarkEnd w:id="20"/>
    </w:p>
    <w:p>
      <w:pPr>
        <w:pStyle w:val="Heading2"/>
        <w:rPr>
          <w:rFonts w:ascii="仿宋" w:eastAsia="仿宋" w:hAnsi="仿宋" w:cs="仿宋" w:hint="eastAsia"/>
          <w:lang w:eastAsia="zh-CN"/>
        </w:rPr>
      </w:pPr>
      <w:bookmarkStart w:id="21" w:name="_Toc30601"/>
      <w:r>
        <w:rPr>
          <w:rFonts w:ascii="仿宋" w:eastAsia="仿宋" w:hAnsi="仿宋" w:cs="仿宋" w:hint="eastAsia"/>
          <w:lang w:eastAsia="zh-CN"/>
        </w:rPr>
        <w:t>(一)、员工社交媒体政策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https://d.book118.com/508024120075006023</w:t>
        </w:r>
      </w:hyperlink>
    </w:p>
    <w:p>
      <w:pPr>
        <w:ind w:firstLine="560" w:firstLineChars="200"/>
        <w:rPr>
          <w:rFonts w:ascii="仿宋" w:eastAsia="仿宋" w:hAnsi="仿宋" w:cs="仿宋" w:hint="eastAsia"/>
          <w:sz w:val="28"/>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低噪音轴承相关行业公司员工职业生涯规划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C4DE7"/>
    <w:rsid w:val="046C4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508024120075006023"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2023-12-18T10:36:00Z</dcterms:created>
  <dcterms:modified xsi:type="dcterms:W3CDTF">2023-12-18T10:36:40Z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9AD0B77FD55A461794AF03641D0263C7_11</vt:lpwstr>
  </property>
  <property fmtid="{D5CDD505-2E9C-101B-9397-08002B2CF9AE}" pid="3" name="KSOProductBuildVer">
    <vt:lpwstr>2052-12.1.0.16120</vt:lpwstr>
  </property>
</Properties>
</file>