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办公照明项目可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175459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(二)、办公照明项目总平面设计要求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二、办公照明项目建设背景及必要性分析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办公照明项目选址说明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一)、办公照明项目选址原则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(二)、办公照明项目选址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、办公照明项目风险分析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办公照明项目风险对策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216913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)、办公照明项目对环境的主要影响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464035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)、环境监测与管理计划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六)、环境影响评估报告编制要求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项目商业计划书旨在全面介绍和规划一个创新性的办公照明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以满足需求。该方案的目的是为了提供办公照明项目的全面概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在办</w:t>
      </w:r>
      <w:r>
        <w:rPr>
          <w:rFonts w:ascii="FangSong" w:eastAsia="FangSong" w:hAnsi="FangSong" w:cs="FangSong"/>
          <w:spacing w:val="-15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计原则，以确保办公照</w:t>
      </w:r>
      <w:r>
        <w:rPr>
          <w:rFonts w:ascii="FangSong" w:eastAsia="FangSong" w:hAnsi="FangSong" w:cs="FangSong"/>
          <w:spacing w:val="-3"/>
          <w:sz w:val="28"/>
          <w:szCs w:val="28"/>
        </w:rPr>
        <w:t>明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办公照明项目总平面设计要求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办</w:t>
      </w:r>
      <w:r>
        <w:rPr>
          <w:rFonts w:ascii="FangSong" w:eastAsia="FangSong" w:hAnsi="FangSong" w:cs="FangSong"/>
          <w:spacing w:val="-9"/>
          <w:sz w:val="28"/>
          <w:szCs w:val="28"/>
        </w:rPr>
        <w:t>公照明项目总平面设计将充分考虑以下要求，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定，适应办公照明项目的实际使用需要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办</w:t>
      </w:r>
      <w:r>
        <w:rPr>
          <w:rFonts w:ascii="FangSong" w:eastAsia="FangSong" w:hAnsi="FangSong" w:cs="FangSong"/>
          <w:spacing w:val="-8"/>
          <w:sz w:val="28"/>
          <w:szCs w:val="28"/>
        </w:rPr>
        <w:t>公照明项目所处地区的地质条件和地震风险，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结合办公照明项目的实际需求和环境条件，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筑工程的设计总体要求是确保办公照明项目实现预期功能、安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建筑的功能布局满足办公照明项目需求，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能够达到高标准，满足办公照明项目的长期发展需求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8" w:right="5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办公照明项目规划的总建筑面积为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</w:t>
      </w:r>
      <w:r>
        <w:rPr>
          <w:rFonts w:ascii="FangSong" w:eastAsia="FangSong" w:hAnsi="FangSong" w:cs="FangSong"/>
          <w:spacing w:val="-2"/>
          <w:sz w:val="28"/>
          <w:szCs w:val="28"/>
        </w:rPr>
        <w:t>照明项目的功能布局和需求，确保各功能区域得到合理的利用。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办公照明项目总投资比例：</w:t>
      </w:r>
    </w:p>
    <w:p>
      <w:pPr>
        <w:spacing w:before="287" w:line="411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3"/>
          <w:sz w:val="28"/>
          <w:szCs w:val="28"/>
        </w:rPr>
        <w:t>公照明项目总投资的比例为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未来办公照明项目运营的需求，同时避免了过度浪费。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办</w:t>
      </w:r>
      <w:r>
        <w:rPr>
          <w:rFonts w:ascii="FangSong" w:eastAsia="FangSong" w:hAnsi="FangSong" w:cs="FangSong"/>
          <w:spacing w:val="-7"/>
          <w:sz w:val="28"/>
          <w:szCs w:val="28"/>
        </w:rPr>
        <w:t>公照明项目整体布局：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使办公照明项目更好地适应当地的自然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二、办公照明项目建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4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15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办公照明行业作为一个充满活力的领域，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8"/>
          <w:sz w:val="28"/>
          <w:szCs w:val="28"/>
        </w:rPr>
        <w:t>服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3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着科技的迅猛发展，办公照明行业在技术上取得了显著的突破。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**办</w:t>
      </w:r>
      <w:r>
        <w:rPr>
          <w:rFonts w:ascii="FangSong" w:eastAsia="FangSong" w:hAnsi="FangSong" w:cs="FangSong"/>
          <w:spacing w:val="-9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照明行业**是一片充满活力的领域，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囊括了广泛的产品和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办</w:t>
      </w:r>
      <w:r>
        <w:rPr>
          <w:rFonts w:ascii="FangSong" w:eastAsia="FangSong" w:hAnsi="FangSong" w:cs="FangSong"/>
          <w:spacing w:val="-9"/>
          <w:sz w:val="28"/>
          <w:szCs w:val="28"/>
        </w:rPr>
        <w:t>公照明行业市场规模庞大，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着科技的飞速发展，办公照明行业在技术上取得了显著的突破。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245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五、办公照明项目选址说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、办公照明项目选址原则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办</w:t>
      </w:r>
      <w:r>
        <w:rPr>
          <w:rFonts w:ascii="FangSong" w:eastAsia="FangSong" w:hAnsi="FangSong" w:cs="FangSong"/>
          <w:spacing w:val="-9"/>
          <w:sz w:val="28"/>
          <w:szCs w:val="28"/>
        </w:rPr>
        <w:t>公照明项目选址必须与城乡建设总体规划保持一致，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照明项目的发展与当地城市规划和政府规划相契合。通过与规划一致，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办</w:t>
      </w:r>
      <w:r>
        <w:rPr>
          <w:rFonts w:ascii="FangSong" w:eastAsia="FangSong" w:hAnsi="FangSong" w:cs="FangSong"/>
          <w:spacing w:val="-8"/>
          <w:sz w:val="28"/>
          <w:szCs w:val="28"/>
        </w:rPr>
        <w:t>公照明项目有望更好地融入城市发展大局，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越的交通条件是办公照明项目成功的关键因素之一。选址地应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办公照明项目建设阶段，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办</w:t>
      </w:r>
      <w:r>
        <w:rPr>
          <w:rFonts w:ascii="FangSong" w:eastAsia="FangSong" w:hAnsi="FangSong" w:cs="FangSong"/>
          <w:spacing w:val="-8"/>
          <w:sz w:val="28"/>
          <w:szCs w:val="28"/>
        </w:rPr>
        <w:t>公照明项目建设的顺利进行。这有助于提高工程效率，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办公</w:t>
      </w:r>
      <w:r>
        <w:rPr>
          <w:rFonts w:ascii="FangSong" w:eastAsia="FangSong" w:hAnsi="FangSong" w:cs="FangSong"/>
          <w:spacing w:val="-6"/>
          <w:sz w:val="28"/>
          <w:szCs w:val="28"/>
        </w:rPr>
        <w:t>照</w:t>
      </w:r>
      <w:r>
        <w:rPr>
          <w:rFonts w:ascii="FangSong" w:eastAsia="FangSong" w:hAnsi="FangSong" w:cs="FangSong"/>
          <w:spacing w:val="-4"/>
          <w:sz w:val="28"/>
          <w:szCs w:val="28"/>
        </w:rPr>
        <w:t>明项目选址应与当地大气污染防治、水资源利用以及自然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生态环境保护政策相一致。我们将致力于在办公照明项目建设和运</w:t>
      </w:r>
      <w:r>
        <w:rPr>
          <w:rFonts w:ascii="FangSong" w:eastAsia="FangSong" w:hAnsi="FangSong" w:cs="FangSong"/>
          <w:sz w:val="28"/>
          <w:szCs w:val="28"/>
        </w:rPr>
        <w:t>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确保办公照明项目的可持续发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照</w:t>
      </w:r>
      <w:r>
        <w:rPr>
          <w:rFonts w:ascii="FangSong" w:eastAsia="FangSong" w:hAnsi="FangSong" w:cs="FangSong"/>
          <w:spacing w:val="-9"/>
          <w:sz w:val="28"/>
          <w:szCs w:val="28"/>
        </w:rPr>
        <w:t>明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在办公</w:t>
      </w:r>
      <w:r>
        <w:rPr>
          <w:rFonts w:ascii="FangSong" w:eastAsia="FangSong" w:hAnsi="FangSong" w:cs="FangSong"/>
          <w:spacing w:val="-2"/>
          <w:sz w:val="28"/>
          <w:szCs w:val="28"/>
        </w:rPr>
        <w:t>照明项目的实施过程中获得更多的理解和支持。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办公照明项目的长期成功和对社会的积极贡献。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(二)、办公照明项目选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选择办公照明项目的地理位置时，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销，为办公照明项目的顺利推进提供了有力支持。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5" w:line="417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优惠等方面的支持。这将显著减轻办公照明项目的财务压力，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>投资回报率。</w:t>
      </w:r>
    </w:p>
    <w:p>
      <w:pPr>
        <w:spacing w:before="286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为办公照明项目提供了丰富的合作机会，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照明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术开发区被视为未来经济发展的重要增长点。办公照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明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为办公照明项目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1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确保办公照明项目的建设与运营与当地发展规划相协调，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办公</w:t>
      </w:r>
      <w:r>
        <w:rPr>
          <w:rFonts w:ascii="FangSong" w:eastAsia="FangSong" w:hAnsi="FangSong" w:cs="FangSong"/>
          <w:spacing w:val="-5"/>
          <w:sz w:val="28"/>
          <w:szCs w:val="28"/>
        </w:rPr>
        <w:t>照</w:t>
      </w:r>
      <w:r>
        <w:rPr>
          <w:rFonts w:ascii="FangSong" w:eastAsia="FangSong" w:hAnsi="FangSong" w:cs="FangSong"/>
          <w:spacing w:val="-3"/>
          <w:sz w:val="28"/>
          <w:szCs w:val="28"/>
        </w:rPr>
        <w:t>明项目的成功提供全方位的支持。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办</w:t>
      </w:r>
      <w:r>
        <w:rPr>
          <w:rFonts w:ascii="FangSong" w:eastAsia="FangSong" w:hAnsi="FangSong" w:cs="FangSong"/>
          <w:spacing w:val="-9"/>
          <w:sz w:val="28"/>
          <w:szCs w:val="28"/>
        </w:rPr>
        <w:t>公照明项目的成功实施不仅依赖于选址的地理位置，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办公照明项目的建设提供了必要的基础支持，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确保办公照明项目选址符合当地的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地规划要求。这有助于办公照明项目在合规范围内进行建设，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办</w:t>
      </w:r>
      <w:r>
        <w:rPr>
          <w:rFonts w:ascii="FangSong" w:eastAsia="FangSong" w:hAnsi="FangSong" w:cs="FangSong"/>
          <w:spacing w:val="-14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方面的优惠政策。这为办公照明项目创造了更加宽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办公照明项目的过程中，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确保办公照明项目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办</w:t>
      </w:r>
      <w:r>
        <w:rPr>
          <w:rFonts w:ascii="FangSong" w:eastAsia="FangSong" w:hAnsi="FangSong" w:cs="FangSong"/>
          <w:spacing w:val="-9"/>
          <w:sz w:val="28"/>
          <w:szCs w:val="28"/>
        </w:rPr>
        <w:t>公照明项目所在区域的安全设施完备，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全系统。这为办公照明项目的安全运行提供了可靠的支持，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办</w:t>
      </w:r>
      <w:r>
        <w:rPr>
          <w:rFonts w:ascii="FangSong" w:eastAsia="FangSong" w:hAnsi="FangSong" w:cs="FangSong"/>
          <w:spacing w:val="-14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确保用地符合工业办公照明项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办公照明项目所在地区容积率和建筑密度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标。我们将确保办公照明项目建设在合理的容积率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和建筑密度范围内，以充分利用土地资源，提高办公照明项目效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途划分是用地控制的核心之一。根据办公照明项目的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保持办公照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7" w:line="416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我们将严格按照规定的利用年限进行办公照明项目建设和运营，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保障土地的可持续利用。</w:t>
      </w:r>
    </w:p>
    <w:p>
      <w:pPr>
        <w:spacing w:before="288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在办公照明项目建设完成后，我们将积极参与土地的复垦工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小办公照明项目对周边土地的影响。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我们将确保办公照明项目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。这为办公照明项目提供了便捷的物流通道，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了办公照明项目的市场竞争力。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自然条件适宜。办公照明项目建设将充分利用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5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设施。办公照明项目将充分利用这些配套设施，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助于办</w:t>
      </w:r>
      <w:r>
        <w:rPr>
          <w:rFonts w:ascii="FangSong" w:eastAsia="FangSong" w:hAnsi="FangSong" w:cs="FangSong"/>
          <w:spacing w:val="-3"/>
          <w:sz w:val="28"/>
          <w:szCs w:val="28"/>
        </w:rPr>
        <w:t>公照明项目的稳定运营。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总体要求中还包括对环境的保护要求。办公照明项目将遵循当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可持续的工业办公照明项目。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办</w:t>
      </w:r>
      <w:r>
        <w:rPr>
          <w:rFonts w:ascii="FangSong" w:eastAsia="FangSong" w:hAnsi="FangSong" w:cs="FangSong"/>
          <w:spacing w:val="-7"/>
          <w:sz w:val="28"/>
          <w:szCs w:val="28"/>
        </w:rPr>
        <w:t>公照明项目将积极融入当地社区，与周边居民建立和谐的关系。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促进办公照明项目与当地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办公照明项目将在选址的基础上更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在办</w:t>
      </w:r>
      <w:r>
        <w:rPr>
          <w:rFonts w:ascii="FangSong" w:eastAsia="FangSong" w:hAnsi="FangSong" w:cs="FangSong"/>
          <w:spacing w:val="-15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4" w:line="414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我们计划通过多功能空间规划来优化土地利用。在办公照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筑的垂直利用率。这一措施有助于减小办公照明项目的占地面积，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办</w:t>
      </w:r>
      <w:r>
        <w:rPr>
          <w:rFonts w:ascii="FangSong" w:eastAsia="FangSong" w:hAnsi="FangSong" w:cs="FangSong"/>
          <w:spacing w:val="-9"/>
          <w:sz w:val="28"/>
          <w:szCs w:val="28"/>
        </w:rPr>
        <w:t>公照明项目还将注重环境友好设计，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还有助于提高办公照明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共设施也是我们的设计理念之一。在办公照明项目内部建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2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我们致力于实现办公照明项目用地的经济高效利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6" w:line="417" w:lineRule="auto"/>
        <w:ind w:left="33" w:right="107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办</w:t>
      </w:r>
      <w:r>
        <w:rPr>
          <w:rFonts w:ascii="FangSong" w:eastAsia="FangSong" w:hAnsi="FangSong" w:cs="FangSong"/>
          <w:spacing w:val="-9"/>
          <w:sz w:val="28"/>
          <w:szCs w:val="28"/>
        </w:rPr>
        <w:t>公照明项目整体布置中，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，便于原材料运输和产品出货；办公区域靠近办公照明项目核心区，</w:t>
      </w:r>
    </w:p>
    <w:p>
      <w:pPr>
        <w:sectPr>
          <w:pgSz w:w="11906" w:h="16839"/>
          <w:pgMar w:top="1431" w:right="1610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5" w:right="82" w:hanging="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方便管理和内外部沟通；休闲区和绿化区域分布在办公照明项目的角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落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确保了办公照明项目内外的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办公照明项目区域内设置了一系列公共设施，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办</w:t>
      </w:r>
      <w:r>
        <w:rPr>
          <w:rFonts w:ascii="FangSong" w:eastAsia="FangSong" w:hAnsi="FangSong" w:cs="FangSong"/>
          <w:spacing w:val="-14"/>
          <w:sz w:val="28"/>
          <w:szCs w:val="28"/>
        </w:rPr>
        <w:t>公照明项目总图中，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生产与办公是办公照明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运输和产品的高效配送。办公区则位于办公照明项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目核心区，方便管理层对整个办公照明项目的监控与决策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7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在办公照明项目区域内分布绿化带和休闲区，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也为办公照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明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我们将环境保护区域规划在办公照明项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确保了办公照明项目整体的美观性。这一举措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使办公照明项目在生产的同时也能够实现对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这八个设计要点共同构成了办公照明项目总图布置方案的核心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保了办公照明项目在各个方面都能够取得良好的平衡，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该办公照明项目选址位于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办公照</w:t>
      </w:r>
      <w:r>
        <w:rPr>
          <w:rFonts w:ascii="FangSong" w:eastAsia="FangSong" w:hAnsi="FangSong" w:cs="FangSong"/>
          <w:spacing w:val="-3"/>
          <w:sz w:val="28"/>
          <w:szCs w:val="28"/>
        </w:rPr>
        <w:t>明项目的顺利启动和运营。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销售和员工的通勤。这为办公照明项目提供了便捷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40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办公照明项目选址规划中特别考虑了环保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有效减少对周边环境的负面影响。这表明了办公照明项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办公照明项目选址的用地控制指标与相关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也兼顾了用地的合理利用。这有助于办公照明项目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在办公照明项目选址周边进行了社区和周边环境的调查，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办公照明项目建设不会对周边社区造成过大的影响，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办公照明项目选址时，我们充分考虑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确保办公照明项目的合法性和稳健性。对政府支持政策和法规的遵从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有助于办公照</w:t>
      </w:r>
      <w:r>
        <w:rPr>
          <w:rFonts w:ascii="FangSong" w:eastAsia="FangSong" w:hAnsi="FangSong" w:cs="FangSong"/>
          <w:spacing w:val="-2"/>
          <w:sz w:val="28"/>
          <w:szCs w:val="28"/>
        </w:rPr>
        <w:t>明项目在当地获得更多支持。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6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综合考虑办公照明项目选址的各项因素，我们认为该选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望为办公照明项目带来更多的发展机遇。与周边的产业和社会环境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结合，该选</w:t>
      </w:r>
      <w:r>
        <w:rPr>
          <w:rFonts w:ascii="FangSong" w:eastAsia="FangSong" w:hAnsi="FangSong" w:cs="FangSong"/>
          <w:spacing w:val="-3"/>
          <w:sz w:val="28"/>
          <w:szCs w:val="28"/>
        </w:rPr>
        <w:t>址</w:t>
      </w:r>
      <w:r>
        <w:rPr>
          <w:rFonts w:ascii="FangSong" w:eastAsia="FangSong" w:hAnsi="FangSong" w:cs="FangSong"/>
          <w:spacing w:val="-2"/>
          <w:sz w:val="28"/>
          <w:szCs w:val="28"/>
        </w:rPr>
        <w:t>将有助于办公照明项目实现可持续发展。</w:t>
      </w:r>
    </w:p>
    <w:p>
      <w:pPr>
        <w:spacing w:before="287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我们可以得出该办公照明项目选址的合理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和可行性，为办公照明项目的后续规划和实施提供了坚实的基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、办公照明项目风险分析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受市场变化和竞争压力的影响，办公照明项目面临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照</w:t>
      </w:r>
      <w:r>
        <w:rPr>
          <w:rFonts w:ascii="FangSong" w:eastAsia="FangSong" w:hAnsi="FangSong" w:cs="FangSong"/>
          <w:spacing w:val="-7"/>
          <w:sz w:val="28"/>
          <w:szCs w:val="28"/>
        </w:rPr>
        <w:t>明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技术方面的不确定性可能导致办公照明项目进度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误或成本增加。新技术的引入或技术问题的发生可能对办公照明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政府政策和法规的变化可能对办公照明项目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生重大影响。不符合环保、安全等法规要求可能导致办公照明项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资金紧张或融资渠道受限可能导致办公照明项目无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按计划进行。汇率波动和利率上升也可能对办公照明项目的资金需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4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地震、洪水等自然灾害可能对办公照明项目区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二)、办公照明项目风险对策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我们旨在最大程度地降低办公照明项目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临的各种风险，确保办公照明项目能够在复杂多变的环境中稳健前行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在办公照明项目开始前进行充分的技术可行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6"/>
          <w:sz w:val="28"/>
          <w:szCs w:val="28"/>
        </w:rPr>
        <w:t>照</w:t>
      </w:r>
      <w:r>
        <w:rPr>
          <w:rFonts w:ascii="FangSong" w:eastAsia="FangSong" w:hAnsi="FangSong" w:cs="FangSong"/>
          <w:spacing w:val="-4"/>
          <w:sz w:val="28"/>
          <w:szCs w:val="28"/>
        </w:rPr>
        <w:t>明项目按计划进行。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降低法规变更对办公照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明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办公照明项目因不可抗力而受到的损失，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确保办公照明项目的可持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67" w:right="196" w:firstLine="5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资源配置是确保办公照明项目成功实施的核心要素之一。在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位设置和人员配备方面，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我们根据办公照明项目规模和复杂性制定</w:t>
      </w:r>
    </w:p>
    <w:p>
      <w:pPr>
        <w:sectPr>
          <w:pgSz w:w="11906" w:h="16839"/>
          <w:pgMar w:top="1431" w:right="1603" w:bottom="0" w:left="1785" w:header="0" w:footer="0" w:gutter="0"/>
          <w:pgNumType w:start="35"/>
          <w:cols w:space="708"/>
        </w:sectPr>
      </w:pPr>
    </w:p>
    <w:p>
      <w:pPr>
        <w:spacing w:before="186" w:line="411" w:lineRule="auto"/>
        <w:ind w:left="37" w:right="56" w:firstLine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了</w:t>
      </w:r>
      <w:r>
        <w:rPr>
          <w:rFonts w:ascii="FangSong" w:eastAsia="FangSong" w:hAnsi="FangSong" w:cs="FangSong"/>
          <w:spacing w:val="-13"/>
          <w:sz w:val="28"/>
          <w:szCs w:val="28"/>
        </w:rPr>
        <w:t>合理的组织结构，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员具备应对办公照明项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为办公照明项目的顺利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确保办公照明项目团队的协调运作和高效执行，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配置分为不同层面，并采用灵活的策略来满足办公照明项目需求。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保招募到最适合办公照明项目的人才。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岗位分工：明确办公照明项目各个岗位的职责和任务，根据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37" w:right="102" w:firstLine="25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</w:rPr>
        <w:t>团队成员的</w:t>
      </w:r>
      <w:r>
        <w:rPr>
          <w:rFonts w:ascii="FangSong" w:eastAsia="FangSong" w:hAnsi="FangSong" w:cs="FangSong"/>
          <w:spacing w:val="-7"/>
          <w:sz w:val="28"/>
          <w:szCs w:val="28"/>
        </w:rPr>
        <w:t>专</w:t>
      </w:r>
      <w:r>
        <w:rPr>
          <w:rFonts w:ascii="FangSong" w:eastAsia="FangSong" w:hAnsi="FangSong" w:cs="FangSong"/>
          <w:spacing w:val="-4"/>
          <w:sz w:val="28"/>
          <w:szCs w:val="28"/>
        </w:rPr>
        <w:t>业特长和兴趣分配适当的工作职责。充分发挥每位团队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助力其在办公照明项目中不断成长。</w:t>
      </w:r>
    </w:p>
    <w:p>
      <w:pPr>
        <w:spacing w:before="1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5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</w:p>
    <w:p>
      <w:pPr>
        <w:sectPr>
          <w:pgSz w:w="11906" w:h="16839"/>
          <w:pgMar w:top="1431" w:right="1697" w:bottom="0" w:left="1785" w:header="0" w:footer="0" w:gutter="0"/>
          <w:pgNumType w:start="3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88" w:line="416" w:lineRule="auto"/>
        <w:ind w:left="38" w:right="77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公照</w:t>
      </w:r>
      <w:r>
        <w:rPr>
          <w:rFonts w:ascii="FangSong" w:eastAsia="FangSong" w:hAnsi="FangSong" w:cs="FangSong"/>
          <w:spacing w:val="-2"/>
          <w:sz w:val="28"/>
          <w:szCs w:val="28"/>
        </w:rPr>
        <w:t>明项目、角色扮演等方式，提高团队成员的协同工作能力。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办</w:t>
      </w:r>
      <w:r>
        <w:rPr>
          <w:rFonts w:ascii="FangSong" w:eastAsia="FangSong" w:hAnsi="FangSong" w:cs="FangSong"/>
          <w:spacing w:val="-9"/>
          <w:sz w:val="28"/>
          <w:szCs w:val="28"/>
        </w:rPr>
        <w:t>公照明项目将严格遵守国家和地方劳动安全法规，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办公照明项目团队将定期审核国家和地方的劳动安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应对办公照明项目所在行业的特殊性，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办公照明项目将参考并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2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https://d.book118.com/508025004062006046</w:t>
        </w:r>
      </w:hyperlink>
    </w:p>
    <w:p/>
    <w:sectPr>
      <w:pgSz w:w="11906" w:h="16839"/>
      <w:pgMar w:top="1431" w:right="1722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0802500406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2024-03-14T09:22:52Z</vt:filetime>
  </property>
  <property fmtid="{D5CDD505-2E9C-101B-9397-08002B2CF9AE}" pid="3" name="CRO">
    <vt:lpwstr>wqlLaW5nc29mdCBQREYgdG8gV1BTIDgw</vt:lpwstr>
  </property>
</Properties>
</file>