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2050A" w:rsidP="00D2050A" w14:paraId="7EF59D17" w14:textId="77777777">
      <w:pPr>
        <w:spacing w:before="48" w:beforeLines="20" w:after="360" w:afterLines="150" w:line="360" w:lineRule="auto"/>
        <w:jc w:val="center"/>
        <w:rPr>
          <w:rFonts w:ascii="华文中宋" w:eastAsia="华文中宋" w:hAnsi="华文中宋"/>
          <w:b/>
          <w:sz w:val="30"/>
        </w:rPr>
      </w:pPr>
      <w:r w:rsidRPr="00D2050A">
        <w:rPr>
          <w:rFonts w:ascii="华文中宋" w:eastAsia="华文中宋" w:hAnsi="华文中宋"/>
          <w:b/>
          <w:sz w:val="30"/>
        </w:rPr>
        <w:t>2023</w:t>
      </w:r>
      <w:r w:rsidRPr="00D2050A">
        <w:rPr>
          <w:rFonts w:ascii="华文中宋" w:eastAsia="华文中宋" w:hAnsi="华文中宋"/>
          <w:b/>
          <w:sz w:val="30"/>
        </w:rPr>
        <w:t>黑龙江黑河市孙吴县招聘社区专职网格员人才储备库人员</w:t>
      </w:r>
      <w:r w:rsidRPr="00D2050A">
        <w:rPr>
          <w:rFonts w:ascii="华文中宋" w:eastAsia="华文中宋" w:hAnsi="华文中宋"/>
          <w:b/>
          <w:sz w:val="30"/>
        </w:rPr>
        <w:t>100</w:t>
      </w:r>
      <w:r w:rsidRPr="00D2050A">
        <w:rPr>
          <w:rFonts w:ascii="华文中宋" w:eastAsia="华文中宋" w:hAnsi="华文中宋"/>
          <w:b/>
          <w:sz w:val="30"/>
        </w:rPr>
        <w:t>人笔试备考题库及答案解析</w:t>
      </w:r>
    </w:p>
    <w:p w:rsidR="00A77B3E" w14:paraId="2F987E2E"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082D8A40" w14:textId="77777777">
      <w:pPr>
        <w:spacing w:after="260" w:line="360" w:lineRule="auto"/>
      </w:pPr>
      <w:r>
        <w:rPr>
          <w:rFonts w:ascii="微软雅黑" w:eastAsia="微软雅黑" w:cs="微软雅黑"/>
        </w:rPr>
        <w:t>一、选择题</w:t>
      </w:r>
    </w:p>
    <w:p w:rsidR="006D34C4" w14:paraId="561D5D1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李某是民族自治地方干部，负责拟订所在单位关于引进人才的决定，则下列表述正确的是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3F88284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、文字的颜色只能为黑色</w:t>
      </w:r>
    </w:p>
    <w:p w:rsidR="006D34C4" w14:paraId="657DC9C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、只能使用汉字</w:t>
      </w:r>
    </w:p>
    <w:p w:rsidR="006D34C4" w14:paraId="25B230D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、文字只能使用</w:t>
      </w:r>
      <w:r w:rsidRPr="006D34C4">
        <w:rPr>
          <w:rFonts w:ascii="微软雅黑" w:eastAsia="微软雅黑" w:cs="微软雅黑"/>
          <w:szCs w:val="14"/>
        </w:rPr>
        <w:t>3</w:t>
      </w:r>
      <w:r w:rsidRPr="006D34C4">
        <w:rPr>
          <w:rFonts w:ascii="微软雅黑" w:eastAsia="微软雅黑" w:cs="微软雅黑"/>
          <w:szCs w:val="14"/>
        </w:rPr>
        <w:t>号仿宋字</w:t>
      </w:r>
    </w:p>
    <w:p w:rsidR="006D34C4" w14:paraId="4009146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、文字可按其地方习惯排版</w:t>
      </w:r>
    </w:p>
    <w:p w:rsidR="006D34C4" w14:paraId="376195C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35BAE621"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项错误，发文机关标志即人们通常所说的</w:t>
      </w:r>
      <w:r w:rsidRPr="006D34C4">
        <w:rPr>
          <w:rFonts w:ascii="微软雅黑" w:eastAsia="微软雅黑" w:cs="微软雅黑"/>
          <w:szCs w:val="14"/>
        </w:rPr>
        <w:t>“</w:t>
      </w:r>
      <w:r w:rsidRPr="006D34C4">
        <w:rPr>
          <w:rFonts w:ascii="微软雅黑" w:eastAsia="微软雅黑" w:cs="微软雅黑"/>
          <w:szCs w:val="14"/>
        </w:rPr>
        <w:t>红头</w:t>
      </w:r>
      <w:r w:rsidRPr="006D34C4">
        <w:rPr>
          <w:rFonts w:ascii="微软雅黑" w:eastAsia="微软雅黑" w:cs="微软雅黑"/>
          <w:szCs w:val="14"/>
        </w:rPr>
        <w:t>”</w:t>
      </w:r>
      <w:r w:rsidRPr="006D34C4">
        <w:rPr>
          <w:rFonts w:ascii="微软雅黑" w:eastAsia="微软雅黑" w:cs="微软雅黑"/>
          <w:szCs w:val="14"/>
        </w:rPr>
        <w:t>。根据《党政机关公文格式》</w:t>
      </w:r>
      <w:r w:rsidRPr="006D34C4">
        <w:rPr>
          <w:rFonts w:ascii="微软雅黑" w:eastAsia="微软雅黑" w:cs="微软雅黑"/>
          <w:szCs w:val="14"/>
        </w:rPr>
        <w:t>7.2.4</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发文机关标志居中排布，上边缘至版心上边缘为</w:t>
      </w:r>
      <w:r w:rsidRPr="006D34C4">
        <w:rPr>
          <w:rFonts w:ascii="微软雅黑" w:eastAsia="微软雅黑" w:cs="微软雅黑"/>
          <w:szCs w:val="14"/>
        </w:rPr>
        <w:t>35mm</w:t>
      </w:r>
      <w:r w:rsidRPr="006D34C4">
        <w:rPr>
          <w:rFonts w:ascii="微软雅黑" w:eastAsia="微软雅黑" w:cs="微软雅黑"/>
          <w:szCs w:val="14"/>
        </w:rPr>
        <w:t>，推荐使用小标宋体字，颜色为红色，以醒目、美观、庄重为原则。</w:t>
      </w:r>
      <w:r w:rsidRPr="006D34C4">
        <w:rPr>
          <w:rFonts w:ascii="微软雅黑" w:eastAsia="微软雅黑" w:cs="微软雅黑"/>
          <w:szCs w:val="14"/>
        </w:rPr>
        <w:t>”</w:t>
      </w:r>
      <w:r w:rsidRPr="006D34C4">
        <w:rPr>
          <w:rFonts w:ascii="微软雅黑" w:eastAsia="微软雅黑" w:cs="微软雅黑"/>
          <w:szCs w:val="14"/>
        </w:rPr>
        <w:t>B</w:t>
      </w:r>
      <w:r w:rsidRPr="006D34C4">
        <w:rPr>
          <w:rFonts w:ascii="微软雅黑" w:eastAsia="微软雅黑" w:cs="微软雅黑"/>
          <w:szCs w:val="14"/>
        </w:rPr>
        <w:t>项错误，根据《党政机关公文处理工作条例》第十一条规定：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公文使用的汉字、数字、外文字符、计量单位和标点符号等，按照有关国家标准和规定执行，民族自治地方的公文可以并用汉字和当地通用的少数民族文字。</w:t>
      </w:r>
      <w:r w:rsidRPr="006D34C4">
        <w:rPr>
          <w:rFonts w:ascii="微软雅黑" w:eastAsia="微软雅黑" w:cs="微软雅黑"/>
          <w:szCs w:val="14"/>
        </w:rPr>
        <w:t>”</w:t>
      </w:r>
      <w:r w:rsidRPr="006D34C4">
        <w:rPr>
          <w:rFonts w:ascii="微软雅黑" w:eastAsia="微软雅黑" w:cs="微软雅黑"/>
          <w:szCs w:val="14"/>
        </w:rPr>
        <w:t>C</w:t>
      </w:r>
      <w:r w:rsidRPr="006D34C4">
        <w:rPr>
          <w:rFonts w:ascii="微软雅黑" w:eastAsia="微软雅黑" w:cs="微软雅黑"/>
          <w:szCs w:val="14"/>
        </w:rPr>
        <w:t>项错误，根据《党政机关公文格式》</w:t>
      </w:r>
      <w:r w:rsidRPr="006D34C4">
        <w:rPr>
          <w:rFonts w:ascii="微软雅黑" w:eastAsia="微软雅黑" w:cs="微软雅黑"/>
          <w:szCs w:val="14"/>
        </w:rPr>
        <w:t>5.2.2</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如无特殊说明，公文格式各要素一般用</w:t>
      </w:r>
      <w:r w:rsidRPr="006D34C4">
        <w:rPr>
          <w:rFonts w:ascii="微软雅黑" w:eastAsia="微软雅黑" w:cs="微软雅黑"/>
          <w:szCs w:val="14"/>
        </w:rPr>
        <w:t>3</w:t>
      </w:r>
      <w:r w:rsidRPr="006D34C4">
        <w:rPr>
          <w:rFonts w:ascii="微软雅黑" w:eastAsia="微软雅黑" w:cs="微软雅黑"/>
          <w:szCs w:val="14"/>
        </w:rPr>
        <w:t>号仿宋体字。</w:t>
      </w:r>
      <w:r w:rsidRPr="006D34C4">
        <w:rPr>
          <w:rFonts w:ascii="微软雅黑" w:eastAsia="微软雅黑" w:cs="微软雅黑"/>
          <w:szCs w:val="14"/>
        </w:rPr>
        <w:t>”</w:t>
      </w:r>
      <w:r w:rsidRPr="006D34C4">
        <w:rPr>
          <w:rFonts w:ascii="微软雅黑" w:eastAsia="微软雅黑" w:cs="微软雅黑"/>
          <w:szCs w:val="14"/>
        </w:rPr>
        <w:t>而根据《党政机关公文格式》第</w:t>
      </w:r>
      <w:r w:rsidRPr="006D34C4">
        <w:rPr>
          <w:rFonts w:ascii="微软雅黑" w:eastAsia="微软雅黑" w:cs="微软雅黑"/>
          <w:szCs w:val="14"/>
        </w:rPr>
        <w:t>7.4.3</w:t>
      </w:r>
      <w:r w:rsidRPr="006D34C4">
        <w:rPr>
          <w:rFonts w:ascii="微软雅黑" w:eastAsia="微软雅黑" w:cs="微软雅黑"/>
          <w:szCs w:val="14"/>
        </w:rPr>
        <w:t>规定：</w:t>
      </w:r>
      <w:r w:rsidRPr="006D34C4">
        <w:rPr>
          <w:rFonts w:ascii="微软雅黑" w:eastAsia="微软雅黑" w:cs="微软雅黑"/>
          <w:szCs w:val="14"/>
        </w:rPr>
        <w:t>“</w:t>
      </w:r>
      <w:r w:rsidRPr="006D34C4">
        <w:rPr>
          <w:rFonts w:ascii="微软雅黑" w:eastAsia="微软雅黑" w:cs="微软雅黑"/>
          <w:szCs w:val="14"/>
        </w:rPr>
        <w:t>印发机关和印发日期一般使用</w:t>
      </w:r>
      <w:r w:rsidRPr="006D34C4">
        <w:rPr>
          <w:rFonts w:ascii="微软雅黑" w:eastAsia="微软雅黑" w:cs="微软雅黑"/>
          <w:szCs w:val="14"/>
        </w:rPr>
        <w:t>4</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号仿宋体字，编排在末条分割线之上，</w:t>
      </w:r>
      <w:r w:rsidRPr="006D34C4">
        <w:rPr>
          <w:rFonts w:ascii="微软雅黑" w:eastAsia="微软雅黑" w:cs="微软雅黑"/>
          <w:szCs w:val="14"/>
        </w:rPr>
        <w:t>印发机关左空一字，印发日期右空一字</w:t>
      </w:r>
      <w:r w:rsidRPr="006D34C4">
        <w:rPr>
          <w:rFonts w:ascii="微软雅黑" w:eastAsia="微软雅黑" w:cs="微软雅黑"/>
          <w:szCs w:val="14"/>
        </w:rPr>
        <w:t>”</w:t>
      </w:r>
      <w:r w:rsidRPr="006D34C4">
        <w:rPr>
          <w:rFonts w:ascii="微软雅黑" w:eastAsia="微软雅黑" w:cs="微软雅黑"/>
          <w:szCs w:val="14"/>
        </w:rPr>
        <w:t>，可知文字并非只能使用</w:t>
      </w:r>
      <w:r w:rsidRPr="006D34C4">
        <w:rPr>
          <w:rFonts w:ascii="微软雅黑" w:eastAsia="微软雅黑" w:cs="微软雅黑"/>
          <w:szCs w:val="14"/>
        </w:rPr>
        <w:t>3</w:t>
      </w:r>
      <w:r w:rsidRPr="006D34C4">
        <w:rPr>
          <w:rFonts w:ascii="微软雅黑" w:eastAsia="微软雅黑" w:cs="微软雅黑"/>
          <w:szCs w:val="14"/>
        </w:rPr>
        <w:t>号仿宋字。</w:t>
      </w:r>
      <w:r w:rsidRPr="006D34C4">
        <w:rPr>
          <w:rFonts w:ascii="微软雅黑" w:eastAsia="微软雅黑" w:cs="微软雅黑"/>
          <w:szCs w:val="14"/>
        </w:rPr>
        <w:t>D</w:t>
      </w:r>
      <w:r w:rsidRPr="006D34C4">
        <w:rPr>
          <w:rFonts w:ascii="微软雅黑" w:eastAsia="微软雅黑" w:cs="微软雅黑"/>
          <w:szCs w:val="14"/>
        </w:rPr>
        <w:t>项正确，根据《党政机关公文处理工作条例》第十一条规定：</w:t>
      </w:r>
      <w:r w:rsidRPr="006D34C4">
        <w:rPr>
          <w:rFonts w:ascii="微软雅黑" w:eastAsia="微软雅黑" w:cs="微软雅黑"/>
          <w:szCs w:val="14"/>
        </w:rPr>
        <w:t>“</w:t>
      </w:r>
      <w:r w:rsidRPr="006D34C4">
        <w:rPr>
          <w:rFonts w:ascii="微软雅黑" w:eastAsia="微软雅黑" w:cs="微软雅黑"/>
          <w:szCs w:val="14"/>
        </w:rPr>
        <w:t>在民族自治地方，可以并用汉字和通用的少数民族文字。</w:t>
      </w:r>
      <w:r w:rsidRPr="006D34C4">
        <w:rPr>
          <w:rFonts w:ascii="微软雅黑" w:eastAsia="微软雅黑" w:cs="微软雅黑"/>
          <w:szCs w:val="14"/>
        </w:rPr>
        <w:t>”</w:t>
      </w:r>
      <w:r w:rsidRPr="006D34C4">
        <w:rPr>
          <w:rFonts w:ascii="微软雅黑" w:eastAsia="微软雅黑" w:cs="微软雅黑"/>
          <w:szCs w:val="14"/>
        </w:rPr>
        <w:t>即可按其地方习惯书写、排版。故选</w:t>
      </w:r>
      <w:r w:rsidRPr="006D34C4">
        <w:rPr>
          <w:rFonts w:ascii="微软雅黑" w:eastAsia="微软雅黑" w:cs="微软雅黑"/>
          <w:szCs w:val="14"/>
        </w:rPr>
        <w:t>D</w:t>
      </w:r>
      <w:r w:rsidRPr="006D34C4">
        <w:rPr>
          <w:rFonts w:ascii="微软雅黑" w:eastAsia="微软雅黑" w:cs="微软雅黑"/>
          <w:szCs w:val="14"/>
        </w:rPr>
        <w:t>。</w:t>
      </w:r>
    </w:p>
    <w:p w:rsidR="006D34C4" w14:paraId="5E1B51BC"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一时之强弱在于力，千古之胜负在于理</w:t>
      </w:r>
      <w:r w:rsidRPr="006D34C4">
        <w:rPr>
          <w:rFonts w:ascii="微软雅黑" w:eastAsia="微软雅黑" w:cs="微软雅黑"/>
          <w:szCs w:val="14"/>
        </w:rPr>
        <w:t>”</w:t>
      </w:r>
      <w:r w:rsidRPr="006D34C4">
        <w:rPr>
          <w:rFonts w:ascii="微软雅黑" w:eastAsia="微软雅黑" w:cs="微软雅黑"/>
          <w:szCs w:val="14"/>
        </w:rPr>
        <w:t>给我们的启示是</w:t>
      </w:r>
      <w:r w:rsidRPr="006D34C4">
        <w:rPr>
          <w:rFonts w:ascii="微软雅黑" w:eastAsia="微软雅黑" w:cs="微软雅黑"/>
          <w:szCs w:val="14"/>
        </w:rPr>
        <w:t>()</w:t>
      </w:r>
      <w:r w:rsidRPr="006D34C4">
        <w:rPr>
          <w:rFonts w:ascii="微软雅黑" w:eastAsia="微软雅黑" w:cs="微软雅黑"/>
          <w:szCs w:val="14"/>
        </w:rPr>
        <w:t>。</w:t>
      </w:r>
    </w:p>
    <w:p w:rsidR="006D34C4" w14:paraId="591B79A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、事物是变化发展的，永远不变的事物是不存在的</w:t>
      </w:r>
    </w:p>
    <w:p w:rsidR="006D34C4" w14:paraId="0E16EC2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、新事物符合客观规律，具有远大的发展前途</w:t>
      </w:r>
    </w:p>
    <w:p w:rsidR="006D34C4" w14:paraId="206DC6D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、矛盾是事物发展的根本原因</w:t>
      </w:r>
    </w:p>
    <w:p w:rsidR="006D34C4" w14:paraId="2E7214E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、事物是普遍联系的，孤立的事物是没有的</w:t>
      </w:r>
    </w:p>
    <w:p w:rsidR="006D34C4" w14:paraId="6999945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3DDFD4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这是对这句话的解释，一时的胜负得失可能靠平常谁更强势，但长期的胜负还是看谁顺应潮流谁更在理。反应的道理是新事物符合客观规律，具有远大的发展前途。故选</w:t>
      </w:r>
      <w:r w:rsidRPr="006D34C4">
        <w:rPr>
          <w:rFonts w:ascii="微软雅黑" w:eastAsia="微软雅黑" w:cs="微软雅黑"/>
          <w:szCs w:val="14"/>
        </w:rPr>
        <w:t>B</w:t>
      </w:r>
      <w:r w:rsidRPr="006D34C4">
        <w:rPr>
          <w:rFonts w:ascii="微软雅黑" w:eastAsia="微软雅黑" w:cs="微软雅黑"/>
          <w:szCs w:val="14"/>
        </w:rPr>
        <w:t>。</w:t>
      </w:r>
    </w:p>
    <w:p w:rsidR="006D34C4" w14:paraId="364A041A"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甲深夜下班回家经过一条小巷时遭遇歹徒持刀抢劫，甲趁歹徒不注意捡起地上的砖头砸中歹徒头部，导致歹徒当场死亡。甲的行为属于</w:t>
      </w:r>
      <w:r w:rsidRPr="006D34C4">
        <w:rPr>
          <w:rFonts w:ascii="微软雅黑" w:eastAsia="微软雅黑" w:cs="微软雅黑"/>
          <w:szCs w:val="14"/>
        </w:rPr>
        <w:t>()</w:t>
      </w:r>
      <w:r w:rsidRPr="006D34C4">
        <w:rPr>
          <w:rFonts w:ascii="微软雅黑" w:eastAsia="微软雅黑" w:cs="微软雅黑"/>
          <w:szCs w:val="14"/>
        </w:rPr>
        <w:t>。</w:t>
      </w:r>
    </w:p>
    <w:p w:rsidR="006D34C4" w14:paraId="508C309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、正当防卫，不需负法律责任</w:t>
      </w:r>
    </w:p>
    <w:p w:rsidR="006D34C4" w14:paraId="2D30CDD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、防卫过当，需负法律责任</w:t>
      </w:r>
    </w:p>
    <w:p w:rsidR="006D34C4" w14:paraId="4455D22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、过失杀人，要负法律责任</w:t>
      </w:r>
    </w:p>
    <w:p w:rsidR="006D34C4" w14:paraId="2B6AFCB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、故意杀人，要负法律责任</w:t>
      </w:r>
    </w:p>
    <w:p w:rsidR="006D34C4" w14:paraId="426E4303"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1B0DA2F5"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《中华人民共和国刑法》规定，对正在进行行凶、杀人、抢劫、强奸、绑架以及其他严重危及人身安全的暴力犯罪，采取防卫行为，造成不法侵害人伤亡的，不属于防卫过当，不负刑事责任。故选</w:t>
      </w:r>
      <w:r w:rsidRPr="006D34C4">
        <w:rPr>
          <w:rFonts w:ascii="微软雅黑" w:eastAsia="微软雅黑" w:cs="微软雅黑"/>
          <w:szCs w:val="14"/>
        </w:rPr>
        <w:t>A</w:t>
      </w:r>
      <w:r w:rsidRPr="006D34C4">
        <w:rPr>
          <w:rFonts w:ascii="微软雅黑" w:eastAsia="微软雅黑" w:cs="微软雅黑"/>
          <w:szCs w:val="14"/>
        </w:rPr>
        <w:t>。</w:t>
      </w:r>
    </w:p>
    <w:p w:rsidR="006D34C4" w14:paraId="753154D0"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在社会主义市场经济条件下可以实现人力资源优化配置的是</w:t>
      </w:r>
      <w:r w:rsidRPr="006D34C4">
        <w:rPr>
          <w:rFonts w:ascii="微软雅黑" w:eastAsia="微软雅黑" w:cs="微软雅黑"/>
          <w:szCs w:val="14"/>
        </w:rPr>
        <w:t>()</w:t>
      </w:r>
      <w:r w:rsidRPr="006D34C4">
        <w:rPr>
          <w:rFonts w:ascii="微软雅黑" w:eastAsia="微软雅黑" w:cs="微软雅黑"/>
          <w:szCs w:val="14"/>
        </w:rPr>
        <w:t>。</w:t>
      </w:r>
    </w:p>
    <w:p w:rsidR="006D34C4" w14:paraId="008F982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、商品市场</w:t>
      </w:r>
    </w:p>
    <w:p w:rsidR="006D34C4" w14:paraId="1FCD4C9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、劳动力市场</w:t>
      </w:r>
    </w:p>
    <w:p w:rsidR="006D34C4" w14:paraId="2200F63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、金融市场</w:t>
      </w:r>
    </w:p>
    <w:p w:rsidR="006D34C4" w14:paraId="19F22610"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、生产要素市场</w:t>
      </w:r>
    </w:p>
    <w:p w:rsidR="006D34C4" w14:paraId="79AAE4A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2C11C82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市场体体系分为商品市场和生产要素市场。劳动力市场是指交换劳动力的场所，是具有劳动能力的劳动者与生产经营中使用劳动力的经济主体之间进行劳动力交易的场所和纽带，是通过市场配置劳动力要素的经济关系的总和，劳动力市场是社会主义市场经济条件下实现人力资源优化配置的有效手段。故选</w:t>
      </w:r>
      <w:r w:rsidRPr="006D34C4">
        <w:rPr>
          <w:rFonts w:ascii="微软雅黑" w:eastAsia="微软雅黑" w:cs="微软雅黑"/>
          <w:szCs w:val="14"/>
        </w:rPr>
        <w:t>B</w:t>
      </w:r>
      <w:r w:rsidRPr="006D34C4">
        <w:rPr>
          <w:rFonts w:ascii="微软雅黑" w:eastAsia="微软雅黑" w:cs="微软雅黑"/>
          <w:szCs w:val="14"/>
        </w:rPr>
        <w:t>。</w:t>
      </w:r>
    </w:p>
    <w:p w:rsidR="006D34C4" w14:paraId="413818F8"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w:t>
      </w:r>
      <w:r w:rsidRPr="006D34C4">
        <w:rPr>
          <w:rFonts w:ascii="微软雅黑" w:eastAsia="微软雅黑" w:cs="微软雅黑"/>
          <w:szCs w:val="14"/>
        </w:rPr>
        <w:t>只要有信心，黄土变成金</w:t>
      </w:r>
      <w:r w:rsidRPr="006D34C4">
        <w:rPr>
          <w:rFonts w:ascii="微软雅黑" w:eastAsia="微软雅黑" w:cs="微软雅黑"/>
          <w:szCs w:val="14"/>
        </w:rPr>
        <w:t>”</w:t>
      </w:r>
      <w:r w:rsidRPr="006D34C4">
        <w:rPr>
          <w:rFonts w:ascii="微软雅黑" w:eastAsia="微软雅黑" w:cs="微软雅黑"/>
          <w:szCs w:val="14"/>
        </w:rPr>
        <w:t>所蕴含的哲理是</w:t>
      </w:r>
      <w:r w:rsidRPr="006D34C4">
        <w:rPr>
          <w:rFonts w:ascii="微软雅黑" w:eastAsia="微软雅黑" w:cs="微软雅黑"/>
          <w:szCs w:val="14"/>
        </w:rPr>
        <w:t>()</w:t>
      </w:r>
      <w:r w:rsidRPr="006D34C4">
        <w:rPr>
          <w:rFonts w:ascii="微软雅黑" w:eastAsia="微软雅黑" w:cs="微软雅黑"/>
          <w:szCs w:val="14"/>
        </w:rPr>
        <w:t>。</w:t>
      </w:r>
    </w:p>
    <w:p w:rsidR="006D34C4" w14:paraId="2022C0A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、意识对物质具有能动的反作用</w:t>
      </w:r>
    </w:p>
    <w:p w:rsidR="006D34C4" w14:paraId="7045A95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、意识活动本身可以改变客观世界</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https://d.book118.com/508026121134006032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paraId="3E650EE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50A" w14:paraId="32C006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paraId="45F9FF0C" w14:textId="18521E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2050A" w14:paraId="7D7658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paraId="1C4A6EF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50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textId="18521E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205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50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rsidP="00B77510" w14:textId="18521E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2050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paraId="5D620E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paraId="257456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paraId="19FE1A3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50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D2050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5A3B07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D2050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2050A"/>
    <w:rPr>
      <w:sz w:val="18"/>
      <w:szCs w:val="18"/>
    </w:rPr>
  </w:style>
  <w:style w:type="paragraph" w:styleId="Footer">
    <w:name w:val="footer"/>
    <w:basedOn w:val="Normal"/>
    <w:link w:val="a0"/>
    <w:rsid w:val="00D2050A"/>
    <w:pPr>
      <w:tabs>
        <w:tab w:val="center" w:pos="4153"/>
        <w:tab w:val="right" w:pos="8306"/>
      </w:tabs>
      <w:snapToGrid w:val="0"/>
    </w:pPr>
    <w:rPr>
      <w:sz w:val="18"/>
      <w:szCs w:val="18"/>
    </w:rPr>
  </w:style>
  <w:style w:type="character" w:customStyle="1" w:styleId="a0">
    <w:name w:val="页脚 字符"/>
    <w:basedOn w:val="DefaultParagraphFont"/>
    <w:link w:val="Footer"/>
    <w:rsid w:val="00D2050A"/>
    <w:rPr>
      <w:sz w:val="18"/>
      <w:szCs w:val="18"/>
    </w:rPr>
  </w:style>
  <w:style w:type="character" w:styleId="PageNumber">
    <w:name w:val="page number"/>
    <w:basedOn w:val="DefaultParagraphFont"/>
    <w:rsid w:val="00D2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0802612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2024-01-30T12:43:00Z</dcterms:created>
  <dcterms:modified xsi:type="dcterms:W3CDTF">2024-01-30T12:43:00Z</dcterms:modified>
</cp:coreProperties>
</file>