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1614" w14:paraId="089BC87B" w14:textId="77777777">
      <w:pPr>
        <w:rPr>
          <w:rFonts w:ascii="Times" w:eastAsia="Beijing" w:hAnsi="Times" w:cs="Times New Roman"/>
          <w:sz w:val="24"/>
          <w:szCs w:val="20"/>
          <w:lang w:eastAsia="zh-TW"/>
        </w:rPr>
      </w:pPr>
    </w:p>
    <w:p w:rsidR="00541614" w14:paraId="5B66D76C" w14:textId="77777777">
      <w:pPr>
        <w:rPr>
          <w:rFonts w:ascii="Times" w:eastAsia="Beijing" w:hAnsi="Times" w:cs="Times New Roman"/>
          <w:sz w:val="24"/>
          <w:szCs w:val="20"/>
          <w:lang w:eastAsia="zh-TW"/>
        </w:rPr>
      </w:pPr>
    </w:p>
    <w:p w:rsidR="00541614" w14:paraId="136321AE" w14:textId="77777777">
      <w:pPr>
        <w:rPr>
          <w:rFonts w:ascii="Times" w:eastAsia="Beijing" w:hAnsi="Times" w:cs="Times New Roman"/>
          <w:sz w:val="24"/>
          <w:szCs w:val="20"/>
          <w:lang w:eastAsia="zh-TW"/>
        </w:rPr>
      </w:pPr>
    </w:p>
    <w:p w:rsidR="00541614" w14:paraId="5D0FC2B6" w14:textId="77777777">
      <w:pPr>
        <w:rPr>
          <w:rFonts w:ascii="Times" w:eastAsia="Beijing" w:hAnsi="Times" w:cs="Times New Roman"/>
          <w:sz w:val="24"/>
          <w:szCs w:val="20"/>
          <w:lang w:eastAsia="zh-TW"/>
        </w:rPr>
      </w:pPr>
    </w:p>
    <w:p w:rsidR="00541614" w14:paraId="578D7B67" w14:textId="77777777">
      <w:pPr>
        <w:spacing w:before="936" w:beforeLines="300" w:after="624" w:afterLines="200" w:line="360" w:lineRule="auto"/>
        <w:jc w:val="center"/>
        <w:rPr>
          <w:rFonts w:ascii="华文中宋" w:eastAsia="华文中宋" w:hAnsi="华文中宋"/>
          <w:sz w:val="44"/>
          <w:szCs w:val="44"/>
        </w:rPr>
        <w:sectPr>
          <w:footerReference w:type="default" r:id="rId6"/>
          <w:pgSz w:w="11906" w:h="16838"/>
          <w:pgMar w:top="1701" w:right="1701" w:bottom="1701" w:left="1701" w:header="851" w:footer="992" w:gutter="0"/>
          <w:pgNumType w:start="1"/>
          <w:cols w:space="425"/>
          <w:docGrid w:type="lines" w:linePitch="312"/>
        </w:sectPr>
      </w:pPr>
    </w:p>
    <w:p w:rsidR="00541614" w14:paraId="69C3F196" w14:textId="77777777">
      <w:pPr>
        <w:spacing w:before="936" w:beforeLines="300" w:after="624" w:afterLines="200" w:line="360" w:lineRule="auto"/>
        <w:jc w:val="center"/>
        <w:rPr>
          <w:rFonts w:ascii="华文中宋" w:eastAsia="华文中宋" w:hAnsi="华文中宋"/>
          <w:b/>
          <w:bCs/>
          <w:sz w:val="44"/>
          <w:szCs w:val="44"/>
        </w:rPr>
      </w:pPr>
      <w:r>
        <w:rPr>
          <w:rFonts w:ascii="华文中宋" w:eastAsia="华文中宋" w:hAnsi="华文中宋" w:hint="eastAsia"/>
          <w:b/>
          <w:bCs/>
          <w:sz w:val="44"/>
          <w:szCs w:val="44"/>
        </w:rPr>
        <w:t>摘要</w:t>
      </w:r>
    </w:p>
    <w:p w:rsidR="00541614" w14:paraId="1D17F929" w14:textId="5C0B623E">
      <w:pPr>
        <w:spacing w:line="360" w:lineRule="auto"/>
        <w:ind w:firstLine="480" w:firstLineChars="200"/>
        <w:rPr>
          <w:rFonts w:asciiTheme="minorEastAsia" w:hAnsiTheme="minorEastAsia"/>
          <w:b/>
          <w:sz w:val="24"/>
          <w:szCs w:val="24"/>
        </w:rPr>
      </w:pPr>
      <w:r>
        <w:rPr>
          <w:rFonts w:asciiTheme="minorEastAsia" w:hAnsiTheme="minorEastAsia" w:hint="eastAsia"/>
          <w:b/>
          <w:sz w:val="24"/>
          <w:szCs w:val="24"/>
        </w:rPr>
        <w:t>在我国经济蓬勃发展的同时，工业生产带来的环境污染问题也越来越突出。本文从医疗服务的消费需求侧出发，使用</w:t>
      </w:r>
      <w:r>
        <w:rPr>
          <w:rFonts w:ascii="Times New Roman" w:hAnsi="Times New Roman" w:hint="eastAsia"/>
          <w:b/>
          <w:sz w:val="24"/>
          <w:szCs w:val="24"/>
        </w:rPr>
        <w:t>2006</w:t>
      </w:r>
      <w:r>
        <w:rPr>
          <w:rFonts w:asciiTheme="minorEastAsia" w:hAnsiTheme="minorEastAsia" w:hint="eastAsia"/>
          <w:b/>
          <w:sz w:val="24"/>
          <w:szCs w:val="24"/>
        </w:rPr>
        <w:t>-</w:t>
      </w:r>
      <w:r>
        <w:rPr>
          <w:rFonts w:ascii="Times New Roman" w:hAnsi="Times New Roman" w:hint="eastAsia"/>
          <w:b/>
          <w:sz w:val="24"/>
          <w:szCs w:val="24"/>
        </w:rPr>
        <w:t>2015</w:t>
      </w:r>
      <w:r>
        <w:rPr>
          <w:rFonts w:asciiTheme="minorEastAsia" w:hAnsiTheme="minorEastAsia" w:hint="eastAsia"/>
          <w:b/>
          <w:sz w:val="24"/>
          <w:szCs w:val="24"/>
        </w:rPr>
        <w:t>年的面板数据，基于“三废”研究了环境污染对于居民医疗保险支出的影响。实证结果表明环境污染的加重显著提高了居民医疗保险支出</w:t>
      </w:r>
      <w:r w:rsidR="00033BAE">
        <w:rPr>
          <w:rFonts w:asciiTheme="minorEastAsia" w:hAnsiTheme="minorEastAsia" w:hint="eastAsia"/>
          <w:b/>
          <w:sz w:val="24"/>
          <w:szCs w:val="24"/>
        </w:rPr>
        <w:t>。</w:t>
      </w:r>
      <w:r>
        <w:rPr>
          <w:rFonts w:asciiTheme="minorEastAsia" w:hAnsiTheme="minorEastAsia" w:hint="eastAsia"/>
          <w:b/>
          <w:sz w:val="24"/>
          <w:szCs w:val="24"/>
        </w:rPr>
        <w:t>这是由于工业生产废弃物的排放所造成的环境污染显著影响居民身体健康和消费支出。本文实证结果通过</w:t>
      </w:r>
      <w:r w:rsidR="00423162">
        <w:rPr>
          <w:rFonts w:asciiTheme="minorEastAsia" w:hAnsiTheme="minorEastAsia" w:hint="eastAsia"/>
          <w:b/>
          <w:sz w:val="24"/>
          <w:szCs w:val="24"/>
        </w:rPr>
        <w:t>了</w:t>
      </w:r>
      <w:r>
        <w:rPr>
          <w:rFonts w:asciiTheme="minorEastAsia" w:hAnsiTheme="minorEastAsia" w:hint="eastAsia"/>
          <w:b/>
          <w:sz w:val="24"/>
          <w:szCs w:val="24"/>
        </w:rPr>
        <w:t>稳健性检验。基于</w:t>
      </w:r>
      <w:r w:rsidR="00423162">
        <w:rPr>
          <w:rFonts w:asciiTheme="minorEastAsia" w:hAnsiTheme="minorEastAsia" w:hint="eastAsia"/>
          <w:b/>
          <w:sz w:val="24"/>
          <w:szCs w:val="24"/>
        </w:rPr>
        <w:t>实证</w:t>
      </w:r>
      <w:r>
        <w:rPr>
          <w:rFonts w:asciiTheme="minorEastAsia" w:hAnsiTheme="minorEastAsia" w:hint="eastAsia"/>
          <w:b/>
          <w:sz w:val="24"/>
          <w:szCs w:val="24"/>
        </w:rPr>
        <w:t>结果，本文提出以下政策建议：（</w:t>
      </w:r>
      <w:r>
        <w:rPr>
          <w:rFonts w:ascii="Times New Roman" w:hAnsi="Times New Roman" w:hint="eastAsia"/>
          <w:b/>
          <w:sz w:val="24"/>
          <w:szCs w:val="24"/>
        </w:rPr>
        <w:t>1</w:t>
      </w:r>
      <w:r>
        <w:rPr>
          <w:rFonts w:asciiTheme="minorEastAsia" w:hAnsiTheme="minorEastAsia" w:hint="eastAsia"/>
          <w:b/>
          <w:sz w:val="24"/>
          <w:szCs w:val="24"/>
        </w:rPr>
        <w:t>）加快转变经济发展方式；（</w:t>
      </w:r>
      <w:r>
        <w:rPr>
          <w:rFonts w:ascii="Times New Roman" w:hAnsi="Times New Roman" w:hint="eastAsia"/>
          <w:b/>
          <w:sz w:val="24"/>
          <w:szCs w:val="24"/>
        </w:rPr>
        <w:t>2</w:t>
      </w:r>
      <w:r>
        <w:rPr>
          <w:rFonts w:asciiTheme="minorEastAsia" w:hAnsiTheme="minorEastAsia" w:hint="eastAsia"/>
          <w:b/>
          <w:sz w:val="24"/>
          <w:szCs w:val="24"/>
        </w:rPr>
        <w:t>）</w:t>
      </w:r>
      <w:r>
        <w:rPr>
          <w:rFonts w:ascii="宋体" w:eastAsia="宋体" w:hAnsi="宋体" w:hint="eastAsia"/>
          <w:b/>
          <w:sz w:val="24"/>
          <w:szCs w:val="24"/>
        </w:rPr>
        <w:t>完善第三方治理</w:t>
      </w:r>
      <w:r>
        <w:rPr>
          <w:rFonts w:ascii="宋体" w:eastAsia="宋体" w:hAnsi="宋体" w:hint="eastAsia"/>
          <w:b/>
          <w:sz w:val="24"/>
          <w:szCs w:val="24"/>
        </w:rPr>
        <w:t>体制机制；（</w:t>
      </w:r>
      <w:r>
        <w:rPr>
          <w:rFonts w:ascii="Times New Roman" w:eastAsia="宋体" w:hAnsi="Times New Roman" w:cs="Times New Roman"/>
          <w:b/>
          <w:sz w:val="24"/>
          <w:szCs w:val="24"/>
        </w:rPr>
        <w:t>3</w:t>
      </w:r>
      <w:r>
        <w:rPr>
          <w:rFonts w:ascii="宋体" w:eastAsia="宋体" w:hAnsi="宋体" w:hint="eastAsia"/>
          <w:b/>
          <w:sz w:val="24"/>
          <w:szCs w:val="24"/>
        </w:rPr>
        <w:t>）</w:t>
      </w:r>
      <w:r>
        <w:rPr>
          <w:rFonts w:asciiTheme="minorEastAsia" w:hAnsiTheme="minorEastAsia" w:hint="eastAsia"/>
          <w:b/>
          <w:sz w:val="24"/>
          <w:szCs w:val="24"/>
        </w:rPr>
        <w:t>加大医疗保险扶持力度。</w:t>
      </w:r>
    </w:p>
    <w:p w:rsidR="00541614" w14:paraId="3BBE626D" w14:textId="77777777">
      <w:pPr>
        <w:spacing w:line="360" w:lineRule="auto"/>
        <w:ind w:firstLine="480" w:firstLineChars="200"/>
        <w:rPr>
          <w:rFonts w:asciiTheme="minorEastAsia" w:hAnsiTheme="minorEastAsia"/>
          <w:b/>
          <w:sz w:val="24"/>
          <w:szCs w:val="24"/>
        </w:rPr>
      </w:pPr>
      <w:r>
        <w:rPr>
          <w:rFonts w:asciiTheme="minorEastAsia" w:hAnsiTheme="minorEastAsia" w:hint="eastAsia"/>
          <w:b/>
          <w:sz w:val="24"/>
          <w:szCs w:val="24"/>
        </w:rPr>
        <w:t>关键词：环境污染；医疗保险；环境治理</w:t>
      </w:r>
    </w:p>
    <w:p w:rsidR="00541614" w14:paraId="11D2C2D9" w14:textId="77777777">
      <w:pPr>
        <w:rPr>
          <w:rFonts w:asciiTheme="minorEastAsia" w:hAnsiTheme="minorEastAsia"/>
          <w:sz w:val="24"/>
          <w:szCs w:val="24"/>
        </w:rPr>
      </w:pPr>
      <w:r>
        <w:rPr>
          <w:rFonts w:asciiTheme="minorEastAsia" w:hAnsiTheme="minorEastAsia"/>
          <w:sz w:val="24"/>
          <w:szCs w:val="24"/>
        </w:rPr>
        <w:br w:type="page"/>
      </w:r>
      <w:r>
        <w:rPr>
          <w:rFonts w:asciiTheme="minorEastAsia" w:hAnsiTheme="minorEastAsia"/>
          <w:sz w:val="24"/>
          <w:szCs w:val="24"/>
        </w:rPr>
        <w:br/>
      </w:r>
      <w:r>
        <w:rPr>
          <w:rFonts w:asciiTheme="minorEastAsia" w:hAnsiTheme="minorEastAsia"/>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https://d.book118.com/508034134056006027</w:t>
        </w:r>
      </w:hyperlink>
    </w:p>
    <w:p w:rsidR="00541614">
      <w:pPr>
        <w:rPr>
          <w:rFonts w:asciiTheme="minorEastAsia" w:hAnsiTheme="minorEastAsia"/>
          <w:sz w:val="24"/>
          <w:szCs w:val="24"/>
        </w:rPr>
      </w:pPr>
    </w:p>
    <w:sectPr>
      <w:footerReference w:type="default" r:id="rId8"/>
      <w:pgSz w:w="11906" w:h="16838"/>
      <w:pgMar w:top="1701" w:right="1701" w:bottom="1701" w:left="1701"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default"/>
    <w:sig w:usb0="00000000" w:usb1="00000000" w:usb2="00000009" w:usb3="00000000" w:csb0="000001FF" w:csb1="00000000"/>
  </w:font>
  <w:font w:name="Beijing">
    <w:altName w:val="黑体"/>
    <w:charset w:val="86"/>
    <w:family w:val="auto"/>
    <w:pitch w:val="default"/>
    <w:sig w:usb0="00000000" w:usb1="00000000" w:usb2="1000000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1614" w14:paraId="7BBFB6E8" w14:textId="77777777">
    <w:pPr>
      <w:pStyle w:val="Footer"/>
      <w:tabs>
        <w:tab w:val="clear" w:pos="4153"/>
      </w:tabs>
      <w:jc w:val="both"/>
    </w:pPr>
    <w:r>
      <w:rPr>
        <w:noProof/>
      </w:rPr>
      <mc:AlternateContent>
        <mc:Choice Requires="wps">
          <w:drawing>
            <wp:anchor distT="0" distB="0" distL="114300" distR="114300" simplePos="0" relativeHeight="251661312" behindDoc="0" locked="0" layoutInCell="1" allowOverlap="1">
              <wp:simplePos x="0" y="0"/>
              <wp:positionH relativeFrom="margin">
                <wp:posOffset>2648585</wp:posOffset>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208.55p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541614" w14:paraId="3F4403BB" w14:textId="77777777">
                    <w:pPr>
                      <w:pStyle w:val="Footer"/>
                    </w:pPr>
                  </w:p>
                </w:txbxContent>
              </v:textbox>
              <w10:wrap anchorx="margin"/>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541614" w14:paraId="2736F893" w14:textId="77777777">
                    <w:pPr>
                      <w:pStyle w:val="Footer"/>
                    </w:pP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541614" w14:paraId="05F3900D" w14:textId="77777777">
                    <w:pPr>
                      <w:pStyle w:val="Foote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1614" w14:paraId="0CDD7E99" w14:textId="77777777">
    <w:pPr>
      <w:pStyle w:val="Footer"/>
      <w:tabs>
        <w:tab w:val="clear" w:pos="4153"/>
      </w:tabs>
      <w:jc w:val="both"/>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ascii="Times New Roman" w:hAnsi="Times New Roman"/>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541614" w14:paraId="0AB65E44" w14:textId="77777777">
                    <w:pPr>
                      <w:pStyle w:val="Footer"/>
                    </w:pPr>
                    <w:r>
                      <w:rPr>
                        <w:rFonts w:hint="eastAsia"/>
                      </w:rPr>
                      <w:fldChar w:fldCharType="begin"/>
                    </w:r>
                    <w:r>
                      <w:rPr>
                        <w:rFonts w:hint="eastAsia"/>
                      </w:rPr>
                      <w:instrText xml:space="preserve"> PAGE  \* MERGEFORMAT </w:instrText>
                    </w:r>
                    <w:r>
                      <w:rPr>
                        <w:rFonts w:hint="eastAsia"/>
                      </w:rPr>
                      <w:fldChar w:fldCharType="separate"/>
                    </w:r>
                    <w:r>
                      <w:rPr>
                        <w:rFonts w:ascii="Times New Roman" w:hAnsi="Times New Roman"/>
                      </w:rPr>
                      <w:t>2</w:t>
                    </w:r>
                    <w:r>
                      <w:rPr>
                        <w:rFonts w:hint="eastAsia"/>
                      </w:rPr>
                      <w:fldChar w:fldCharType="end"/>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margin">
                <wp:posOffset>2648585</wp:posOffset>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6" o:spid="_x0000_s2053" type="#_x0000_t202" style="width:2in;height:2in;margin-top:0;margin-left:208.55p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541614" w14:paraId="049931FE" w14:textId="77777777">
                    <w:pPr>
                      <w:pStyle w:val="Footer"/>
                    </w:pP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541614" w14:paraId="4B7C565A" w14:textId="77777777">
                    <w:pPr>
                      <w:pStyle w:val="Footer"/>
                    </w:pPr>
                  </w:p>
                </w:txbxContent>
              </v:textbox>
              <w10:wrap anchorx="margin"/>
            </v:shape>
          </w:pict>
        </mc:Fallback>
      </mc:AlternateContent>
    </w: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1614" w14:textId="77777777">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541614" w14:paraId="157A6A1E" w14:textId="77777777">
                    <w:pPr>
                      <w:pStyle w:val="Footer"/>
                    </w:pP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ED5F2E"/>
    <w:rsid w:val="000146CE"/>
    <w:rsid w:val="00020199"/>
    <w:rsid w:val="00023BC7"/>
    <w:rsid w:val="00027DD1"/>
    <w:rsid w:val="00033BAE"/>
    <w:rsid w:val="00035C96"/>
    <w:rsid w:val="00042234"/>
    <w:rsid w:val="00057E13"/>
    <w:rsid w:val="00067B33"/>
    <w:rsid w:val="00073F99"/>
    <w:rsid w:val="000800C3"/>
    <w:rsid w:val="000834A0"/>
    <w:rsid w:val="00092C91"/>
    <w:rsid w:val="000956FA"/>
    <w:rsid w:val="000A2C45"/>
    <w:rsid w:val="000A5D20"/>
    <w:rsid w:val="000A61BD"/>
    <w:rsid w:val="000A6FF2"/>
    <w:rsid w:val="000A72FD"/>
    <w:rsid w:val="000C127C"/>
    <w:rsid w:val="000C1C2D"/>
    <w:rsid w:val="000C219F"/>
    <w:rsid w:val="000C5C3E"/>
    <w:rsid w:val="000C7F6F"/>
    <w:rsid w:val="000E07A7"/>
    <w:rsid w:val="000E2630"/>
    <w:rsid w:val="000E2A64"/>
    <w:rsid w:val="000E4F1A"/>
    <w:rsid w:val="000F0F3F"/>
    <w:rsid w:val="0010437C"/>
    <w:rsid w:val="001054D3"/>
    <w:rsid w:val="00116DA4"/>
    <w:rsid w:val="001233E6"/>
    <w:rsid w:val="00133A65"/>
    <w:rsid w:val="001365D5"/>
    <w:rsid w:val="00144AE0"/>
    <w:rsid w:val="0014579F"/>
    <w:rsid w:val="001619E6"/>
    <w:rsid w:val="0017115F"/>
    <w:rsid w:val="001715D7"/>
    <w:rsid w:val="00193F40"/>
    <w:rsid w:val="001A35A0"/>
    <w:rsid w:val="001A6751"/>
    <w:rsid w:val="001B7BF7"/>
    <w:rsid w:val="001D3394"/>
    <w:rsid w:val="001D445F"/>
    <w:rsid w:val="001D53F0"/>
    <w:rsid w:val="001D6AFF"/>
    <w:rsid w:val="00201CEF"/>
    <w:rsid w:val="00203015"/>
    <w:rsid w:val="00205E29"/>
    <w:rsid w:val="00231288"/>
    <w:rsid w:val="0024722F"/>
    <w:rsid w:val="00250343"/>
    <w:rsid w:val="00251512"/>
    <w:rsid w:val="00263774"/>
    <w:rsid w:val="00266AC6"/>
    <w:rsid w:val="002676D2"/>
    <w:rsid w:val="00283622"/>
    <w:rsid w:val="00294AE6"/>
    <w:rsid w:val="00296DD9"/>
    <w:rsid w:val="002A3E06"/>
    <w:rsid w:val="002B7D6D"/>
    <w:rsid w:val="002C2E9D"/>
    <w:rsid w:val="002D01B4"/>
    <w:rsid w:val="002D48D0"/>
    <w:rsid w:val="002D4A88"/>
    <w:rsid w:val="002D4D51"/>
    <w:rsid w:val="002D6EC1"/>
    <w:rsid w:val="002E1AC2"/>
    <w:rsid w:val="002E1D79"/>
    <w:rsid w:val="002F66D3"/>
    <w:rsid w:val="003032CD"/>
    <w:rsid w:val="003261F8"/>
    <w:rsid w:val="003334E5"/>
    <w:rsid w:val="0033499C"/>
    <w:rsid w:val="00334CA6"/>
    <w:rsid w:val="00347960"/>
    <w:rsid w:val="00353140"/>
    <w:rsid w:val="0035711D"/>
    <w:rsid w:val="00374DAC"/>
    <w:rsid w:val="00376F35"/>
    <w:rsid w:val="0038653A"/>
    <w:rsid w:val="003903C5"/>
    <w:rsid w:val="00395B70"/>
    <w:rsid w:val="003A4ECA"/>
    <w:rsid w:val="003A7939"/>
    <w:rsid w:val="003B35CD"/>
    <w:rsid w:val="003B46E7"/>
    <w:rsid w:val="003B7E84"/>
    <w:rsid w:val="003D579E"/>
    <w:rsid w:val="003E253D"/>
    <w:rsid w:val="003E3BB1"/>
    <w:rsid w:val="003F2E02"/>
    <w:rsid w:val="003F70AC"/>
    <w:rsid w:val="004044AE"/>
    <w:rsid w:val="00412BA6"/>
    <w:rsid w:val="00423162"/>
    <w:rsid w:val="0043020F"/>
    <w:rsid w:val="00447A7F"/>
    <w:rsid w:val="004557B1"/>
    <w:rsid w:val="004607A1"/>
    <w:rsid w:val="00463F26"/>
    <w:rsid w:val="00464102"/>
    <w:rsid w:val="00483D1A"/>
    <w:rsid w:val="004A211D"/>
    <w:rsid w:val="004B2C8E"/>
    <w:rsid w:val="004B5832"/>
    <w:rsid w:val="004C5E3B"/>
    <w:rsid w:val="004C77C4"/>
    <w:rsid w:val="004F2AD0"/>
    <w:rsid w:val="00501F7E"/>
    <w:rsid w:val="00505F95"/>
    <w:rsid w:val="00530757"/>
    <w:rsid w:val="005352C6"/>
    <w:rsid w:val="00536CC2"/>
    <w:rsid w:val="00541614"/>
    <w:rsid w:val="0054322C"/>
    <w:rsid w:val="00543D43"/>
    <w:rsid w:val="00545B3D"/>
    <w:rsid w:val="005512B7"/>
    <w:rsid w:val="00557541"/>
    <w:rsid w:val="005700DE"/>
    <w:rsid w:val="00572028"/>
    <w:rsid w:val="005727FA"/>
    <w:rsid w:val="00586003"/>
    <w:rsid w:val="00591F5B"/>
    <w:rsid w:val="005A4885"/>
    <w:rsid w:val="005A4B9B"/>
    <w:rsid w:val="005B48CD"/>
    <w:rsid w:val="005B53E6"/>
    <w:rsid w:val="005C5610"/>
    <w:rsid w:val="005C63F0"/>
    <w:rsid w:val="005D166F"/>
    <w:rsid w:val="005D3D31"/>
    <w:rsid w:val="005D6C20"/>
    <w:rsid w:val="005F1726"/>
    <w:rsid w:val="005F7161"/>
    <w:rsid w:val="00600664"/>
    <w:rsid w:val="006101A7"/>
    <w:rsid w:val="00614F09"/>
    <w:rsid w:val="006304AE"/>
    <w:rsid w:val="00643FF6"/>
    <w:rsid w:val="006452CA"/>
    <w:rsid w:val="00650E93"/>
    <w:rsid w:val="00653D35"/>
    <w:rsid w:val="00661D0E"/>
    <w:rsid w:val="00664385"/>
    <w:rsid w:val="00677237"/>
    <w:rsid w:val="00684B15"/>
    <w:rsid w:val="006946F2"/>
    <w:rsid w:val="006A5092"/>
    <w:rsid w:val="006A7E24"/>
    <w:rsid w:val="006C07C5"/>
    <w:rsid w:val="006C1F8F"/>
    <w:rsid w:val="006C7079"/>
    <w:rsid w:val="006E222B"/>
    <w:rsid w:val="006F2EBD"/>
    <w:rsid w:val="00700249"/>
    <w:rsid w:val="0070232E"/>
    <w:rsid w:val="00705100"/>
    <w:rsid w:val="00737417"/>
    <w:rsid w:val="00737498"/>
    <w:rsid w:val="00741851"/>
    <w:rsid w:val="00746AA8"/>
    <w:rsid w:val="00752062"/>
    <w:rsid w:val="00756DB8"/>
    <w:rsid w:val="007605B1"/>
    <w:rsid w:val="00766100"/>
    <w:rsid w:val="007813A5"/>
    <w:rsid w:val="007825A0"/>
    <w:rsid w:val="00787E7B"/>
    <w:rsid w:val="0079192E"/>
    <w:rsid w:val="007A0232"/>
    <w:rsid w:val="007A741E"/>
    <w:rsid w:val="007D2F28"/>
    <w:rsid w:val="0081464E"/>
    <w:rsid w:val="00816774"/>
    <w:rsid w:val="00840BAC"/>
    <w:rsid w:val="008414E0"/>
    <w:rsid w:val="00841EAA"/>
    <w:rsid w:val="00845026"/>
    <w:rsid w:val="008557E7"/>
    <w:rsid w:val="00861896"/>
    <w:rsid w:val="00861C07"/>
    <w:rsid w:val="00862602"/>
    <w:rsid w:val="00865F05"/>
    <w:rsid w:val="00872F14"/>
    <w:rsid w:val="00896B37"/>
    <w:rsid w:val="008A331E"/>
    <w:rsid w:val="008B4001"/>
    <w:rsid w:val="008B5C35"/>
    <w:rsid w:val="008D2AF0"/>
    <w:rsid w:val="008F4CE9"/>
    <w:rsid w:val="009050AB"/>
    <w:rsid w:val="00924078"/>
    <w:rsid w:val="00927C92"/>
    <w:rsid w:val="00941CB7"/>
    <w:rsid w:val="0094563B"/>
    <w:rsid w:val="0096321E"/>
    <w:rsid w:val="00972332"/>
    <w:rsid w:val="00976547"/>
    <w:rsid w:val="00977969"/>
    <w:rsid w:val="00977BC5"/>
    <w:rsid w:val="0098310B"/>
    <w:rsid w:val="0099056D"/>
    <w:rsid w:val="00991E2D"/>
    <w:rsid w:val="00996074"/>
    <w:rsid w:val="009A0AC4"/>
    <w:rsid w:val="009B6641"/>
    <w:rsid w:val="009B7E5D"/>
    <w:rsid w:val="009C2CDF"/>
    <w:rsid w:val="009D2AF8"/>
    <w:rsid w:val="009D2C4C"/>
    <w:rsid w:val="009E1BBA"/>
    <w:rsid w:val="009E666C"/>
    <w:rsid w:val="009F28DF"/>
    <w:rsid w:val="00A0214F"/>
    <w:rsid w:val="00A02818"/>
    <w:rsid w:val="00A028B4"/>
    <w:rsid w:val="00A037AB"/>
    <w:rsid w:val="00A06712"/>
    <w:rsid w:val="00A07355"/>
    <w:rsid w:val="00A16823"/>
    <w:rsid w:val="00A26B8F"/>
    <w:rsid w:val="00A315FA"/>
    <w:rsid w:val="00A40839"/>
    <w:rsid w:val="00A425CC"/>
    <w:rsid w:val="00A53D3D"/>
    <w:rsid w:val="00A65AA9"/>
    <w:rsid w:val="00A72A66"/>
    <w:rsid w:val="00A7364C"/>
    <w:rsid w:val="00A87285"/>
    <w:rsid w:val="00AA0F58"/>
    <w:rsid w:val="00AA3AB5"/>
    <w:rsid w:val="00AC19D1"/>
    <w:rsid w:val="00AC31E9"/>
    <w:rsid w:val="00AC4E0E"/>
    <w:rsid w:val="00AC61BD"/>
    <w:rsid w:val="00AD5F69"/>
    <w:rsid w:val="00AD5FF0"/>
    <w:rsid w:val="00AE0605"/>
    <w:rsid w:val="00AE71AA"/>
    <w:rsid w:val="00AF3D5E"/>
    <w:rsid w:val="00B0255F"/>
    <w:rsid w:val="00B208EC"/>
    <w:rsid w:val="00B21CE8"/>
    <w:rsid w:val="00B23906"/>
    <w:rsid w:val="00B45F33"/>
    <w:rsid w:val="00B5733B"/>
    <w:rsid w:val="00B60AE2"/>
    <w:rsid w:val="00B62D02"/>
    <w:rsid w:val="00B6359F"/>
    <w:rsid w:val="00B732E1"/>
    <w:rsid w:val="00B74596"/>
    <w:rsid w:val="00B763CF"/>
    <w:rsid w:val="00B82C17"/>
    <w:rsid w:val="00B86316"/>
    <w:rsid w:val="00B8750A"/>
    <w:rsid w:val="00B90320"/>
    <w:rsid w:val="00BA6200"/>
    <w:rsid w:val="00BB22B3"/>
    <w:rsid w:val="00BC1618"/>
    <w:rsid w:val="00BC1C90"/>
    <w:rsid w:val="00BC56E8"/>
    <w:rsid w:val="00BD0551"/>
    <w:rsid w:val="00BD4156"/>
    <w:rsid w:val="00BE4DFA"/>
    <w:rsid w:val="00BE7CC2"/>
    <w:rsid w:val="00C01A4A"/>
    <w:rsid w:val="00C14992"/>
    <w:rsid w:val="00C15B8C"/>
    <w:rsid w:val="00C3242B"/>
    <w:rsid w:val="00C331AC"/>
    <w:rsid w:val="00C3483B"/>
    <w:rsid w:val="00C37D8E"/>
    <w:rsid w:val="00C4584D"/>
    <w:rsid w:val="00C5016B"/>
    <w:rsid w:val="00C610C2"/>
    <w:rsid w:val="00C629EB"/>
    <w:rsid w:val="00C62BDD"/>
    <w:rsid w:val="00C660B8"/>
    <w:rsid w:val="00C66561"/>
    <w:rsid w:val="00C67E61"/>
    <w:rsid w:val="00C75EB7"/>
    <w:rsid w:val="00C83BC2"/>
    <w:rsid w:val="00CA20E0"/>
    <w:rsid w:val="00CB412E"/>
    <w:rsid w:val="00CC0AC0"/>
    <w:rsid w:val="00CC1EF1"/>
    <w:rsid w:val="00CC4331"/>
    <w:rsid w:val="00CC6DE4"/>
    <w:rsid w:val="00CD7157"/>
    <w:rsid w:val="00CE4B9F"/>
    <w:rsid w:val="00CE74E3"/>
    <w:rsid w:val="00CF4AEF"/>
    <w:rsid w:val="00CF5768"/>
    <w:rsid w:val="00D13291"/>
    <w:rsid w:val="00D231F1"/>
    <w:rsid w:val="00D40FDC"/>
    <w:rsid w:val="00D47F28"/>
    <w:rsid w:val="00D50E98"/>
    <w:rsid w:val="00D51BB2"/>
    <w:rsid w:val="00D5407E"/>
    <w:rsid w:val="00D605A3"/>
    <w:rsid w:val="00D62E2D"/>
    <w:rsid w:val="00D82707"/>
    <w:rsid w:val="00D86BCE"/>
    <w:rsid w:val="00D86CFE"/>
    <w:rsid w:val="00DA554B"/>
    <w:rsid w:val="00DB054A"/>
    <w:rsid w:val="00DC06AC"/>
    <w:rsid w:val="00E00FF6"/>
    <w:rsid w:val="00E03335"/>
    <w:rsid w:val="00E14B88"/>
    <w:rsid w:val="00E248DE"/>
    <w:rsid w:val="00E32E1D"/>
    <w:rsid w:val="00E332D9"/>
    <w:rsid w:val="00E33423"/>
    <w:rsid w:val="00E3362D"/>
    <w:rsid w:val="00E40702"/>
    <w:rsid w:val="00E465AE"/>
    <w:rsid w:val="00E51F58"/>
    <w:rsid w:val="00E60F15"/>
    <w:rsid w:val="00E6415A"/>
    <w:rsid w:val="00E65910"/>
    <w:rsid w:val="00E65B85"/>
    <w:rsid w:val="00E65F50"/>
    <w:rsid w:val="00E701E9"/>
    <w:rsid w:val="00E725B8"/>
    <w:rsid w:val="00E828F9"/>
    <w:rsid w:val="00E85071"/>
    <w:rsid w:val="00E85902"/>
    <w:rsid w:val="00E86E26"/>
    <w:rsid w:val="00E8762A"/>
    <w:rsid w:val="00E92B1C"/>
    <w:rsid w:val="00E97C6C"/>
    <w:rsid w:val="00EA08FC"/>
    <w:rsid w:val="00EA2E4E"/>
    <w:rsid w:val="00EA3F10"/>
    <w:rsid w:val="00EA4E8B"/>
    <w:rsid w:val="00EB5A2D"/>
    <w:rsid w:val="00ED24F8"/>
    <w:rsid w:val="00ED5F2E"/>
    <w:rsid w:val="00EE16FA"/>
    <w:rsid w:val="00EE1C99"/>
    <w:rsid w:val="00EE20A3"/>
    <w:rsid w:val="00EE47C7"/>
    <w:rsid w:val="00EF640F"/>
    <w:rsid w:val="00F074D9"/>
    <w:rsid w:val="00F11E21"/>
    <w:rsid w:val="00F11E2D"/>
    <w:rsid w:val="00F17E1D"/>
    <w:rsid w:val="00F20F41"/>
    <w:rsid w:val="00F2312B"/>
    <w:rsid w:val="00F24A69"/>
    <w:rsid w:val="00F30488"/>
    <w:rsid w:val="00F30885"/>
    <w:rsid w:val="00F425A7"/>
    <w:rsid w:val="00F62FCF"/>
    <w:rsid w:val="00F66D7D"/>
    <w:rsid w:val="00F927E1"/>
    <w:rsid w:val="00FA04FD"/>
    <w:rsid w:val="00FB39FA"/>
    <w:rsid w:val="00FB4940"/>
    <w:rsid w:val="00FB4E93"/>
    <w:rsid w:val="00FE58EE"/>
    <w:rsid w:val="00FE7F7F"/>
    <w:rsid w:val="038B1813"/>
    <w:rsid w:val="04AC2377"/>
    <w:rsid w:val="07D85719"/>
    <w:rsid w:val="08FA3B55"/>
    <w:rsid w:val="09A16BD1"/>
    <w:rsid w:val="0B2D377A"/>
    <w:rsid w:val="0DFD5B8B"/>
    <w:rsid w:val="0EDC65E5"/>
    <w:rsid w:val="0F481D58"/>
    <w:rsid w:val="11155DF1"/>
    <w:rsid w:val="16F100CF"/>
    <w:rsid w:val="170B629B"/>
    <w:rsid w:val="190749B1"/>
    <w:rsid w:val="1C5809C8"/>
    <w:rsid w:val="1C9F4927"/>
    <w:rsid w:val="1E181519"/>
    <w:rsid w:val="2178777C"/>
    <w:rsid w:val="2492400E"/>
    <w:rsid w:val="290022A6"/>
    <w:rsid w:val="2A1425A9"/>
    <w:rsid w:val="2A1D32FA"/>
    <w:rsid w:val="30A1035D"/>
    <w:rsid w:val="31051E93"/>
    <w:rsid w:val="323753ED"/>
    <w:rsid w:val="331E558F"/>
    <w:rsid w:val="39915E13"/>
    <w:rsid w:val="45CA65F9"/>
    <w:rsid w:val="466F23AC"/>
    <w:rsid w:val="46E6553C"/>
    <w:rsid w:val="47BF77CA"/>
    <w:rsid w:val="489C5FE5"/>
    <w:rsid w:val="48E9207D"/>
    <w:rsid w:val="4D600CB4"/>
    <w:rsid w:val="54D22831"/>
    <w:rsid w:val="56852909"/>
    <w:rsid w:val="59BC0767"/>
    <w:rsid w:val="5A903774"/>
    <w:rsid w:val="603D59F4"/>
    <w:rsid w:val="60F222E3"/>
    <w:rsid w:val="649049CA"/>
    <w:rsid w:val="6529674B"/>
    <w:rsid w:val="667F7366"/>
    <w:rsid w:val="69EC6494"/>
    <w:rsid w:val="6B5F2AF9"/>
    <w:rsid w:val="6BDF331C"/>
    <w:rsid w:val="6CF24A78"/>
    <w:rsid w:val="6D0F5B26"/>
    <w:rsid w:val="6D205866"/>
    <w:rsid w:val="6EEE53BB"/>
    <w:rsid w:val="6FF96F4A"/>
    <w:rsid w:val="71A83213"/>
    <w:rsid w:val="73DD09ED"/>
    <w:rsid w:val="789A4ED7"/>
    <w:rsid w:val="7B087814"/>
    <w:rsid w:val="7C510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38E13D"/>
  <w15:docId w15:val="{451C07F8-877D-4129-BE2F-8DE33068C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1"/>
    <w:uiPriority w:val="9"/>
    <w:qFormat/>
    <w:pPr>
      <w:keepNext/>
      <w:keepLines/>
      <w:spacing w:before="300" w:beforeLines="300" w:after="200" w:afterLines="200" w:line="360" w:lineRule="auto"/>
      <w:jc w:val="center"/>
      <w:outlineLvl w:val="0"/>
    </w:pPr>
    <w:rPr>
      <w:rFonts w:eastAsia="华文中宋"/>
      <w:b/>
      <w:bCs/>
      <w:kern w:val="44"/>
      <w:sz w:val="44"/>
      <w:szCs w:val="44"/>
    </w:rPr>
  </w:style>
  <w:style w:type="paragraph" w:styleId="Heading2">
    <w:name w:val="heading 2"/>
    <w:basedOn w:val="Normal"/>
    <w:next w:val="Normal"/>
    <w:link w:val="2"/>
    <w:uiPriority w:val="9"/>
    <w:unhideWhenUsed/>
    <w:qFormat/>
    <w:pPr>
      <w:keepNext/>
      <w:keepLines/>
      <w:spacing w:before="100" w:beforeLines="100" w:after="100" w:afterLines="100" w:line="360" w:lineRule="auto"/>
      <w:outlineLvl w:val="1"/>
    </w:pPr>
    <w:rPr>
      <w:rFonts w:ascii="Times New Roman" w:eastAsia="黑体" w:hAnsi="Times New Roman" w:cstheme="majorBidi"/>
      <w:bCs/>
      <w:sz w:val="30"/>
      <w:szCs w:val="32"/>
    </w:rPr>
  </w:style>
  <w:style w:type="paragraph" w:styleId="Heading3">
    <w:name w:val="heading 3"/>
    <w:basedOn w:val="Normal"/>
    <w:next w:val="Normal"/>
    <w:link w:val="3"/>
    <w:uiPriority w:val="9"/>
    <w:unhideWhenUsed/>
    <w:qFormat/>
    <w:pPr>
      <w:keepNext/>
      <w:keepLines/>
      <w:spacing w:before="100" w:beforeLines="100" w:after="100" w:afterLines="100" w:line="360" w:lineRule="auto"/>
      <w:outlineLvl w:val="2"/>
    </w:pPr>
    <w:rPr>
      <w:rFonts w:ascii="Times New Roman" w:eastAsia="黑体" w:hAnsi="Times New Roman"/>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uiPriority w:val="39"/>
    <w:unhideWhenUsed/>
    <w:qFormat/>
    <w:pPr>
      <w:widowControl/>
      <w:spacing w:after="100" w:line="276" w:lineRule="auto"/>
      <w:ind w:left="440"/>
      <w:jc w:val="left"/>
    </w:pPr>
    <w:rPr>
      <w:kern w:val="0"/>
      <w:sz w:val="22"/>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TOC2">
    <w:name w:val="toc 2"/>
    <w:basedOn w:val="Normal"/>
    <w:next w:val="Normal"/>
    <w:uiPriority w:val="39"/>
    <w:unhideWhenUsed/>
    <w:qFormat/>
    <w:pPr>
      <w:widowControl/>
      <w:spacing w:after="100" w:line="276" w:lineRule="auto"/>
      <w:ind w:left="220"/>
      <w:jc w:val="left"/>
    </w:pPr>
    <w:rPr>
      <w:kern w:val="0"/>
      <w:sz w:val="22"/>
    </w:rPr>
  </w:style>
  <w:style w:type="paragraph" w:styleId="NormalWeb">
    <w:name w:val="Normal (Web)"/>
    <w:basedOn w:val="Normal"/>
    <w:uiPriority w:val="99"/>
    <w:semiHidden/>
    <w:unhideWhenUsed/>
    <w:qFormat/>
    <w:rPr>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000FF" w:themeColor="hyperlink"/>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1">
    <w:name w:val="标题 1 字符"/>
    <w:basedOn w:val="DefaultParagraphFont"/>
    <w:link w:val="Heading1"/>
    <w:uiPriority w:val="9"/>
    <w:qFormat/>
    <w:rPr>
      <w:rFonts w:eastAsia="华文中宋" w:asciiTheme="minorHAnsi" w:hAnsiTheme="minorHAnsi" w:cstheme="minorBidi"/>
      <w:b/>
      <w:bCs/>
      <w:kern w:val="44"/>
      <w:sz w:val="44"/>
      <w:szCs w:val="44"/>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ListParagraph">
    <w:name w:val="List Paragraph"/>
    <w:basedOn w:val="Normal"/>
    <w:uiPriority w:val="34"/>
    <w:qFormat/>
    <w:pPr>
      <w:ind w:firstLine="420" w:firstLineChars="200"/>
    </w:pPr>
  </w:style>
  <w:style w:type="paragraph" w:customStyle="1" w:styleId="TOC20">
    <w:name w:val="TOC 标题2"/>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
    <w:name w:val="标题 2 字符"/>
    <w:basedOn w:val="DefaultParagraphFont"/>
    <w:link w:val="Heading2"/>
    <w:uiPriority w:val="9"/>
    <w:qFormat/>
    <w:rPr>
      <w:rFonts w:eastAsia="黑体" w:cstheme="majorBidi"/>
      <w:bCs/>
      <w:kern w:val="2"/>
      <w:sz w:val="30"/>
      <w:szCs w:val="32"/>
    </w:rPr>
  </w:style>
  <w:style w:type="character" w:customStyle="1" w:styleId="3">
    <w:name w:val="标题 3 字符"/>
    <w:basedOn w:val="DefaultParagraphFont"/>
    <w:link w:val="Heading3"/>
    <w:uiPriority w:val="9"/>
    <w:qFormat/>
    <w:rPr>
      <w:rFonts w:eastAsia="黑体" w:cstheme="minorBidi"/>
      <w:bCs/>
      <w:kern w:val="2"/>
      <w:sz w:val="24"/>
      <w:szCs w:val="32"/>
    </w:rPr>
  </w:style>
  <w:style w:type="paragraph" w:customStyle="1" w:styleId="MTDisplayEquation">
    <w:name w:val="MTDisplayEquation"/>
    <w:basedOn w:val="Normal"/>
    <w:next w:val="Normal"/>
    <w:link w:val="MTDisplayEquationChar"/>
    <w:qFormat/>
    <w:pPr>
      <w:tabs>
        <w:tab w:val="center" w:pos="4240"/>
        <w:tab w:val="right" w:pos="8500"/>
      </w:tabs>
      <w:spacing w:line="360" w:lineRule="auto"/>
      <w:ind w:firstLine="480" w:firstLineChars="200"/>
    </w:pPr>
    <w:rPr>
      <w:sz w:val="24"/>
      <w:szCs w:val="24"/>
    </w:rPr>
  </w:style>
  <w:style w:type="character" w:customStyle="1" w:styleId="MTDisplayEquationChar">
    <w:name w:val="MTDisplayEquation Char"/>
    <w:basedOn w:val="DefaultParagraphFont"/>
    <w:link w:val="MTDisplayEquation"/>
    <w:qFormat/>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508034134056006027"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1447D0-45A2-4D0A-A26C-004C23FF0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2441</Words>
  <Characters>13914</Characters>
  <Application>Microsoft Office Word</Application>
  <DocSecurity>0</DocSecurity>
  <Lines>115</Lines>
  <Paragraphs>32</Paragraphs>
  <ScaleCrop>false</ScaleCrop>
  <Company/>
  <LinksUpToDate>false</LinksUpToDate>
  <CharactersWithSpaces>16323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sd</cp:lastModifiedBy>
  <cp:revision>429</cp:revision>
  <dcterms:created xsi:type="dcterms:W3CDTF">2020-02-25T03:25:00Z</dcterms:created>
  <dcterms:modified xsi:type="dcterms:W3CDTF">2020-04-06T12:36:00Z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y fmtid="{D5CDD505-2E9C-101B-9397-08002B2CF9AE}" pid="3" name="MTWinEqns">
    <vt:bool>true</vt:bool>
  </property>
</Properties>
</file>