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净水及净水设备项目规划设计蓝图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4" w:history="1">
        <w:r>
          <w:rPr>
            <w:rFonts w:ascii="仿宋" w:eastAsia="仿宋" w:hAnsi="仿宋" w:cs="仿宋" w:hint="eastAsia"/>
            <w:lang w:eastAsia="zh-CN"/>
          </w:rPr>
          <w:t>前言</w:t>
        </w:r>
        <w:r>
          <w:tab/>
        </w:r>
        <w:r>
          <w:fldChar w:fldCharType="begin"/>
        </w:r>
        <w:r>
          <w:instrText xml:space="preserve"> PAGEREF _Toc3944 \h </w:instrText>
        </w:r>
        <w:r>
          <w:fldChar w:fldCharType="separate"/>
        </w:r>
        <w:r>
          <w:t>3</w:t>
        </w:r>
        <w:r>
          <w:fldChar w:fldCharType="end"/>
        </w:r>
      </w:hyperlink>
    </w:p>
    <w:p>
      <w:pPr>
        <w:pStyle w:val="TOC1"/>
        <w:tabs>
          <w:tab w:val="right" w:leader="dot" w:pos="8306"/>
        </w:tabs>
      </w:pPr>
      <w:hyperlink w:anchor="_Toc23377" w:history="1">
        <w:r>
          <w:rPr>
            <w:rFonts w:ascii="仿宋" w:eastAsia="仿宋" w:hAnsi="仿宋" w:cs="仿宋" w:hint="eastAsia"/>
            <w:lang w:eastAsia="zh-CN"/>
          </w:rPr>
          <w:t>一、净水及净水设备项目建设背景及必要性分析</w:t>
        </w:r>
        <w:r>
          <w:tab/>
        </w:r>
        <w:r>
          <w:fldChar w:fldCharType="begin"/>
        </w:r>
        <w:r>
          <w:instrText xml:space="preserve"> PAGEREF _Toc23377 \h </w:instrText>
        </w:r>
        <w:r>
          <w:fldChar w:fldCharType="separate"/>
        </w:r>
        <w:r>
          <w:t>3</w:t>
        </w:r>
        <w:r>
          <w:fldChar w:fldCharType="end"/>
        </w:r>
      </w:hyperlink>
    </w:p>
    <w:p>
      <w:pPr>
        <w:pStyle w:val="TOC2"/>
        <w:tabs>
          <w:tab w:val="right" w:leader="dot" w:pos="8306"/>
        </w:tabs>
      </w:pPr>
      <w:hyperlink w:anchor="_Toc6138" w:history="1">
        <w:r>
          <w:rPr>
            <w:rFonts w:ascii="仿宋" w:eastAsia="仿宋" w:hAnsi="仿宋" w:cs="仿宋" w:hint="eastAsia"/>
            <w:lang w:eastAsia="zh-CN"/>
          </w:rPr>
          <w:t>(一)、净水及净水设备项目背景分析</w:t>
        </w:r>
        <w:r>
          <w:tab/>
        </w:r>
        <w:r>
          <w:fldChar w:fldCharType="begin"/>
        </w:r>
        <w:r>
          <w:instrText xml:space="preserve"> PAGEREF _Toc6138 \h </w:instrText>
        </w:r>
        <w:r>
          <w:fldChar w:fldCharType="separate"/>
        </w:r>
        <w:r>
          <w:t>3</w:t>
        </w:r>
        <w:r>
          <w:fldChar w:fldCharType="end"/>
        </w:r>
      </w:hyperlink>
    </w:p>
    <w:p>
      <w:pPr>
        <w:pStyle w:val="TOC2"/>
        <w:tabs>
          <w:tab w:val="right" w:leader="dot" w:pos="8306"/>
        </w:tabs>
      </w:pPr>
      <w:hyperlink w:anchor="_Toc19711" w:history="1">
        <w:r>
          <w:rPr>
            <w:rFonts w:ascii="仿宋" w:eastAsia="仿宋" w:hAnsi="仿宋" w:cs="仿宋" w:hint="eastAsia"/>
            <w:lang w:eastAsia="zh-CN"/>
          </w:rPr>
          <w:t>(二)、净水及净水设备项目建设必要性分析</w:t>
        </w:r>
        <w:r>
          <w:tab/>
        </w:r>
        <w:r>
          <w:fldChar w:fldCharType="begin"/>
        </w:r>
        <w:r>
          <w:instrText xml:space="preserve"> PAGEREF _Toc19711 \h </w:instrText>
        </w:r>
        <w:r>
          <w:fldChar w:fldCharType="separate"/>
        </w:r>
        <w:r>
          <w:t>5</w:t>
        </w:r>
        <w:r>
          <w:fldChar w:fldCharType="end"/>
        </w:r>
      </w:hyperlink>
    </w:p>
    <w:p>
      <w:pPr>
        <w:pStyle w:val="TOC1"/>
        <w:tabs>
          <w:tab w:val="right" w:leader="dot" w:pos="8306"/>
        </w:tabs>
      </w:pPr>
      <w:hyperlink w:anchor="_Toc18529" w:history="1">
        <w:r>
          <w:rPr>
            <w:rFonts w:ascii="仿宋" w:eastAsia="仿宋" w:hAnsi="仿宋" w:cs="仿宋" w:hint="eastAsia"/>
            <w:lang w:eastAsia="zh-CN"/>
          </w:rPr>
          <w:t>二、产品规划分析</w:t>
        </w:r>
        <w:r>
          <w:tab/>
        </w:r>
        <w:r>
          <w:fldChar w:fldCharType="begin"/>
        </w:r>
        <w:r>
          <w:instrText xml:space="preserve"> PAGEREF _Toc18529 \h </w:instrText>
        </w:r>
        <w:r>
          <w:fldChar w:fldCharType="separate"/>
        </w:r>
        <w:r>
          <w:t>6</w:t>
        </w:r>
        <w:r>
          <w:fldChar w:fldCharType="end"/>
        </w:r>
      </w:hyperlink>
    </w:p>
    <w:p>
      <w:pPr>
        <w:pStyle w:val="TOC2"/>
        <w:tabs>
          <w:tab w:val="right" w:leader="dot" w:pos="8306"/>
        </w:tabs>
      </w:pPr>
      <w:hyperlink w:anchor="_Toc13468" w:history="1">
        <w:r>
          <w:rPr>
            <w:rFonts w:ascii="仿宋" w:eastAsia="仿宋" w:hAnsi="仿宋" w:cs="仿宋" w:hint="eastAsia"/>
            <w:lang w:eastAsia="zh-CN"/>
          </w:rPr>
          <w:t>(一)、产品规划</w:t>
        </w:r>
        <w:r>
          <w:tab/>
        </w:r>
        <w:r>
          <w:fldChar w:fldCharType="begin"/>
        </w:r>
        <w:r>
          <w:instrText xml:space="preserve"> PAGEREF _Toc13468 \h </w:instrText>
        </w:r>
        <w:r>
          <w:fldChar w:fldCharType="separate"/>
        </w:r>
        <w:r>
          <w:t>6</w:t>
        </w:r>
        <w:r>
          <w:fldChar w:fldCharType="end"/>
        </w:r>
      </w:hyperlink>
    </w:p>
    <w:p>
      <w:pPr>
        <w:pStyle w:val="TOC2"/>
        <w:tabs>
          <w:tab w:val="right" w:leader="dot" w:pos="8306"/>
        </w:tabs>
      </w:pPr>
      <w:hyperlink w:anchor="_Toc2999" w:history="1">
        <w:r>
          <w:rPr>
            <w:rFonts w:ascii="仿宋" w:eastAsia="仿宋" w:hAnsi="仿宋" w:cs="仿宋" w:hint="eastAsia"/>
            <w:lang w:eastAsia="zh-CN"/>
          </w:rPr>
          <w:t>(二)、建设规模</w:t>
        </w:r>
        <w:r>
          <w:tab/>
        </w:r>
        <w:r>
          <w:fldChar w:fldCharType="begin"/>
        </w:r>
        <w:r>
          <w:instrText xml:space="preserve"> PAGEREF _Toc2999 \h </w:instrText>
        </w:r>
        <w:r>
          <w:fldChar w:fldCharType="separate"/>
        </w:r>
        <w:r>
          <w:t>7</w:t>
        </w:r>
        <w:r>
          <w:fldChar w:fldCharType="end"/>
        </w:r>
      </w:hyperlink>
    </w:p>
    <w:p>
      <w:pPr>
        <w:pStyle w:val="TOC1"/>
        <w:tabs>
          <w:tab w:val="right" w:leader="dot" w:pos="8306"/>
        </w:tabs>
      </w:pPr>
      <w:hyperlink w:anchor="_Toc20017" w:history="1">
        <w:r>
          <w:rPr>
            <w:rFonts w:ascii="仿宋" w:eastAsia="仿宋" w:hAnsi="仿宋" w:cs="仿宋" w:hint="eastAsia"/>
            <w:lang w:eastAsia="zh-CN"/>
          </w:rPr>
          <w:t>三、净水及净水设备项目土建工程</w:t>
        </w:r>
        <w:r>
          <w:tab/>
        </w:r>
        <w:r>
          <w:fldChar w:fldCharType="begin"/>
        </w:r>
        <w:r>
          <w:instrText xml:space="preserve"> PAGEREF _Toc20017 \h </w:instrText>
        </w:r>
        <w:r>
          <w:fldChar w:fldCharType="separate"/>
        </w:r>
        <w:r>
          <w:t>8</w:t>
        </w:r>
        <w:r>
          <w:fldChar w:fldCharType="end"/>
        </w:r>
      </w:hyperlink>
    </w:p>
    <w:p>
      <w:pPr>
        <w:pStyle w:val="TOC2"/>
        <w:tabs>
          <w:tab w:val="right" w:leader="dot" w:pos="8306"/>
        </w:tabs>
      </w:pPr>
      <w:hyperlink w:anchor="_Toc7640" w:history="1">
        <w:r>
          <w:rPr>
            <w:rFonts w:ascii="仿宋" w:eastAsia="仿宋" w:hAnsi="仿宋" w:cs="仿宋" w:hint="eastAsia"/>
            <w:lang w:eastAsia="zh-CN"/>
          </w:rPr>
          <w:t>(一)、建筑工程设计原则</w:t>
        </w:r>
        <w:r>
          <w:tab/>
        </w:r>
        <w:r>
          <w:fldChar w:fldCharType="begin"/>
        </w:r>
        <w:r>
          <w:instrText xml:space="preserve"> PAGEREF _Toc7640 \h </w:instrText>
        </w:r>
        <w:r>
          <w:fldChar w:fldCharType="separate"/>
        </w:r>
        <w:r>
          <w:t>8</w:t>
        </w:r>
        <w:r>
          <w:fldChar w:fldCharType="end"/>
        </w:r>
      </w:hyperlink>
    </w:p>
    <w:p>
      <w:pPr>
        <w:pStyle w:val="TOC2"/>
        <w:tabs>
          <w:tab w:val="right" w:leader="dot" w:pos="8306"/>
        </w:tabs>
      </w:pPr>
      <w:hyperlink w:anchor="_Toc24146" w:history="1">
        <w:r>
          <w:rPr>
            <w:rFonts w:ascii="仿宋" w:eastAsia="仿宋" w:hAnsi="仿宋" w:cs="仿宋" w:hint="eastAsia"/>
            <w:lang w:eastAsia="zh-CN"/>
          </w:rPr>
          <w:t>(二)、土建工程设计年限及安全等级</w:t>
        </w:r>
        <w:r>
          <w:tab/>
        </w:r>
        <w:r>
          <w:fldChar w:fldCharType="begin"/>
        </w:r>
        <w:r>
          <w:instrText xml:space="preserve"> PAGEREF _Toc24146 \h </w:instrText>
        </w:r>
        <w:r>
          <w:fldChar w:fldCharType="separate"/>
        </w:r>
        <w:r>
          <w:t>9</w:t>
        </w:r>
        <w:r>
          <w:fldChar w:fldCharType="end"/>
        </w:r>
      </w:hyperlink>
    </w:p>
    <w:p>
      <w:pPr>
        <w:pStyle w:val="TOC2"/>
        <w:tabs>
          <w:tab w:val="right" w:leader="dot" w:pos="8306"/>
        </w:tabs>
      </w:pPr>
      <w:hyperlink w:anchor="_Toc28805" w:history="1">
        <w:r>
          <w:rPr>
            <w:rFonts w:ascii="仿宋" w:eastAsia="仿宋" w:hAnsi="仿宋" w:cs="仿宋" w:hint="eastAsia"/>
            <w:lang w:eastAsia="zh-CN"/>
          </w:rPr>
          <w:t>(三)、建筑工程设计总体要求</w:t>
        </w:r>
        <w:r>
          <w:tab/>
        </w:r>
        <w:r>
          <w:fldChar w:fldCharType="begin"/>
        </w:r>
        <w:r>
          <w:instrText xml:space="preserve"> PAGEREF _Toc28805 \h </w:instrText>
        </w:r>
        <w:r>
          <w:fldChar w:fldCharType="separate"/>
        </w:r>
        <w:r>
          <w:t>10</w:t>
        </w:r>
        <w:r>
          <w:fldChar w:fldCharType="end"/>
        </w:r>
      </w:hyperlink>
    </w:p>
    <w:p>
      <w:pPr>
        <w:pStyle w:val="TOC2"/>
        <w:tabs>
          <w:tab w:val="right" w:leader="dot" w:pos="8306"/>
        </w:tabs>
      </w:pPr>
      <w:hyperlink w:anchor="_Toc22842" w:history="1">
        <w:r>
          <w:rPr>
            <w:rFonts w:ascii="仿宋" w:eastAsia="仿宋" w:hAnsi="仿宋" w:cs="仿宋" w:hint="eastAsia"/>
            <w:lang w:eastAsia="zh-CN"/>
          </w:rPr>
          <w:t>(四)、土建工程建设指标</w:t>
        </w:r>
        <w:r>
          <w:tab/>
        </w:r>
        <w:r>
          <w:fldChar w:fldCharType="begin"/>
        </w:r>
        <w:r>
          <w:instrText xml:space="preserve"> PAGEREF _Toc22842 \h </w:instrText>
        </w:r>
        <w:r>
          <w:fldChar w:fldCharType="separate"/>
        </w:r>
        <w:r>
          <w:t>11</w:t>
        </w:r>
        <w:r>
          <w:fldChar w:fldCharType="end"/>
        </w:r>
      </w:hyperlink>
    </w:p>
    <w:p>
      <w:pPr>
        <w:pStyle w:val="TOC1"/>
        <w:tabs>
          <w:tab w:val="right" w:leader="dot" w:pos="8306"/>
        </w:tabs>
      </w:pPr>
      <w:hyperlink w:anchor="_Toc12962" w:history="1">
        <w:r>
          <w:rPr>
            <w:rFonts w:ascii="仿宋" w:eastAsia="仿宋" w:hAnsi="仿宋" w:cs="仿宋" w:hint="eastAsia"/>
            <w:lang w:eastAsia="zh-CN"/>
          </w:rPr>
          <w:t>四、净水及净水设备项目选址可行性分析</w:t>
        </w:r>
        <w:r>
          <w:tab/>
        </w:r>
        <w:r>
          <w:fldChar w:fldCharType="begin"/>
        </w:r>
        <w:r>
          <w:instrText xml:space="preserve"> PAGEREF _Toc12962 \h </w:instrText>
        </w:r>
        <w:r>
          <w:fldChar w:fldCharType="separate"/>
        </w:r>
        <w:r>
          <w:t>11</w:t>
        </w:r>
        <w:r>
          <w:fldChar w:fldCharType="end"/>
        </w:r>
      </w:hyperlink>
    </w:p>
    <w:p>
      <w:pPr>
        <w:pStyle w:val="TOC2"/>
        <w:tabs>
          <w:tab w:val="right" w:leader="dot" w:pos="8306"/>
        </w:tabs>
      </w:pPr>
      <w:hyperlink w:anchor="_Toc22404" w:history="1">
        <w:r>
          <w:rPr>
            <w:rFonts w:ascii="仿宋" w:eastAsia="仿宋" w:hAnsi="仿宋" w:cs="仿宋" w:hint="eastAsia"/>
            <w:lang w:eastAsia="zh-CN"/>
          </w:rPr>
          <w:t>(一)、净水及净水设备项目选址</w:t>
        </w:r>
        <w:r>
          <w:tab/>
        </w:r>
        <w:r>
          <w:fldChar w:fldCharType="begin"/>
        </w:r>
        <w:r>
          <w:instrText xml:space="preserve"> PAGEREF _Toc22404 \h </w:instrText>
        </w:r>
        <w:r>
          <w:fldChar w:fldCharType="separate"/>
        </w:r>
        <w:r>
          <w:t>11</w:t>
        </w:r>
        <w:r>
          <w:fldChar w:fldCharType="end"/>
        </w:r>
      </w:hyperlink>
    </w:p>
    <w:p>
      <w:pPr>
        <w:pStyle w:val="TOC2"/>
        <w:tabs>
          <w:tab w:val="right" w:leader="dot" w:pos="8306"/>
        </w:tabs>
      </w:pPr>
      <w:hyperlink w:anchor="_Toc21119" w:history="1">
        <w:r>
          <w:rPr>
            <w:rFonts w:ascii="仿宋" w:eastAsia="仿宋" w:hAnsi="仿宋" w:cs="仿宋" w:hint="eastAsia"/>
            <w:lang w:eastAsia="zh-CN"/>
          </w:rPr>
          <w:t>(二)、用地控制指标</w:t>
        </w:r>
        <w:r>
          <w:tab/>
        </w:r>
        <w:r>
          <w:fldChar w:fldCharType="begin"/>
        </w:r>
        <w:r>
          <w:instrText xml:space="preserve"> PAGEREF _Toc21119 \h </w:instrText>
        </w:r>
        <w:r>
          <w:fldChar w:fldCharType="separate"/>
        </w:r>
        <w:r>
          <w:t>11</w:t>
        </w:r>
        <w:r>
          <w:fldChar w:fldCharType="end"/>
        </w:r>
      </w:hyperlink>
    </w:p>
    <w:p>
      <w:pPr>
        <w:pStyle w:val="TOC2"/>
        <w:tabs>
          <w:tab w:val="right" w:leader="dot" w:pos="8306"/>
        </w:tabs>
      </w:pPr>
      <w:hyperlink w:anchor="_Toc28125" w:history="1">
        <w:r>
          <w:rPr>
            <w:rFonts w:ascii="仿宋" w:eastAsia="仿宋" w:hAnsi="仿宋" w:cs="仿宋" w:hint="eastAsia"/>
            <w:lang w:eastAsia="zh-CN"/>
          </w:rPr>
          <w:t>(三)、节约用地措施</w:t>
        </w:r>
        <w:r>
          <w:tab/>
        </w:r>
        <w:r>
          <w:fldChar w:fldCharType="begin"/>
        </w:r>
        <w:r>
          <w:instrText xml:space="preserve"> PAGEREF _Toc28125 \h </w:instrText>
        </w:r>
        <w:r>
          <w:fldChar w:fldCharType="separate"/>
        </w:r>
        <w:r>
          <w:t>13</w:t>
        </w:r>
        <w:r>
          <w:fldChar w:fldCharType="end"/>
        </w:r>
      </w:hyperlink>
    </w:p>
    <w:p>
      <w:pPr>
        <w:pStyle w:val="TOC2"/>
        <w:tabs>
          <w:tab w:val="right" w:leader="dot" w:pos="8306"/>
        </w:tabs>
      </w:pPr>
      <w:hyperlink w:anchor="_Toc23367" w:history="1">
        <w:r>
          <w:rPr>
            <w:rFonts w:ascii="仿宋" w:eastAsia="仿宋" w:hAnsi="仿宋" w:cs="仿宋" w:hint="eastAsia"/>
            <w:lang w:eastAsia="zh-CN"/>
          </w:rPr>
          <w:t>(四)、总图布置方案</w:t>
        </w:r>
        <w:r>
          <w:tab/>
        </w:r>
        <w:r>
          <w:fldChar w:fldCharType="begin"/>
        </w:r>
        <w:r>
          <w:instrText xml:space="preserve"> PAGEREF _Toc23367 \h </w:instrText>
        </w:r>
        <w:r>
          <w:fldChar w:fldCharType="separate"/>
        </w:r>
        <w:r>
          <w:t>14</w:t>
        </w:r>
        <w:r>
          <w:fldChar w:fldCharType="end"/>
        </w:r>
      </w:hyperlink>
    </w:p>
    <w:p>
      <w:pPr>
        <w:pStyle w:val="TOC2"/>
        <w:tabs>
          <w:tab w:val="right" w:leader="dot" w:pos="8306"/>
        </w:tabs>
      </w:pPr>
      <w:hyperlink w:anchor="_Toc26411" w:history="1">
        <w:r>
          <w:rPr>
            <w:rFonts w:ascii="仿宋" w:eastAsia="仿宋" w:hAnsi="仿宋" w:cs="仿宋" w:hint="eastAsia"/>
            <w:lang w:eastAsia="zh-CN"/>
          </w:rPr>
          <w:t>(五)、选址综合评价</w:t>
        </w:r>
        <w:r>
          <w:tab/>
        </w:r>
        <w:r>
          <w:fldChar w:fldCharType="begin"/>
        </w:r>
        <w:r>
          <w:instrText xml:space="preserve"> PAGEREF _Toc26411 \h </w:instrText>
        </w:r>
        <w:r>
          <w:fldChar w:fldCharType="separate"/>
        </w:r>
        <w:r>
          <w:t>16</w:t>
        </w:r>
        <w:r>
          <w:fldChar w:fldCharType="end"/>
        </w:r>
      </w:hyperlink>
    </w:p>
    <w:p>
      <w:pPr>
        <w:pStyle w:val="TOC1"/>
        <w:tabs>
          <w:tab w:val="right" w:leader="dot" w:pos="8306"/>
        </w:tabs>
      </w:pPr>
      <w:hyperlink w:anchor="_Toc20235" w:history="1">
        <w:r>
          <w:rPr>
            <w:rFonts w:ascii="仿宋" w:eastAsia="仿宋" w:hAnsi="仿宋" w:cs="仿宋" w:hint="eastAsia"/>
            <w:lang w:eastAsia="zh-CN"/>
          </w:rPr>
          <w:t>五、净水及净水设备项目建设单位说明</w:t>
        </w:r>
        <w:r>
          <w:tab/>
        </w:r>
        <w:r>
          <w:fldChar w:fldCharType="begin"/>
        </w:r>
        <w:r>
          <w:instrText xml:space="preserve"> PAGEREF _Toc20235 \h </w:instrText>
        </w:r>
        <w:r>
          <w:fldChar w:fldCharType="separate"/>
        </w:r>
        <w:r>
          <w:t>17</w:t>
        </w:r>
        <w:r>
          <w:fldChar w:fldCharType="end"/>
        </w:r>
      </w:hyperlink>
    </w:p>
    <w:p>
      <w:pPr>
        <w:pStyle w:val="TOC2"/>
        <w:tabs>
          <w:tab w:val="right" w:leader="dot" w:pos="8306"/>
        </w:tabs>
      </w:pPr>
      <w:hyperlink w:anchor="_Toc7413" w:history="1">
        <w:r>
          <w:rPr>
            <w:rFonts w:ascii="仿宋" w:eastAsia="仿宋" w:hAnsi="仿宋" w:cs="仿宋" w:hint="eastAsia"/>
            <w:lang w:eastAsia="zh-CN"/>
          </w:rPr>
          <w:t>(一)、净水及净水设备项目承办单位基本情况</w:t>
        </w:r>
        <w:r>
          <w:tab/>
        </w:r>
        <w:r>
          <w:fldChar w:fldCharType="begin"/>
        </w:r>
        <w:r>
          <w:instrText xml:space="preserve"> PAGEREF _Toc7413 \h </w:instrText>
        </w:r>
        <w:r>
          <w:fldChar w:fldCharType="separate"/>
        </w:r>
        <w:r>
          <w:t>17</w:t>
        </w:r>
        <w:r>
          <w:fldChar w:fldCharType="end"/>
        </w:r>
      </w:hyperlink>
    </w:p>
    <w:p>
      <w:pPr>
        <w:pStyle w:val="TOC2"/>
        <w:tabs>
          <w:tab w:val="right" w:leader="dot" w:pos="8306"/>
        </w:tabs>
      </w:pPr>
      <w:hyperlink w:anchor="_Toc27141" w:history="1">
        <w:r>
          <w:rPr>
            <w:rFonts w:ascii="仿宋" w:eastAsia="仿宋" w:hAnsi="仿宋" w:cs="仿宋" w:hint="eastAsia"/>
            <w:lang w:eastAsia="zh-CN"/>
          </w:rPr>
          <w:t>(二)、公司经济效益分析</w:t>
        </w:r>
        <w:r>
          <w:tab/>
        </w:r>
        <w:r>
          <w:fldChar w:fldCharType="begin"/>
        </w:r>
        <w:r>
          <w:instrText xml:space="preserve"> PAGEREF _Toc27141 \h </w:instrText>
        </w:r>
        <w:r>
          <w:fldChar w:fldCharType="separate"/>
        </w:r>
        <w:r>
          <w:t>17</w:t>
        </w:r>
        <w:r>
          <w:fldChar w:fldCharType="end"/>
        </w:r>
      </w:hyperlink>
    </w:p>
    <w:p>
      <w:pPr>
        <w:pStyle w:val="TOC1"/>
        <w:tabs>
          <w:tab w:val="right" w:leader="dot" w:pos="8306"/>
        </w:tabs>
      </w:pPr>
      <w:hyperlink w:anchor="_Toc18457" w:history="1">
        <w:r>
          <w:rPr>
            <w:rFonts w:ascii="仿宋" w:eastAsia="仿宋" w:hAnsi="仿宋" w:cs="仿宋" w:hint="eastAsia"/>
            <w:lang w:eastAsia="zh-CN"/>
          </w:rPr>
          <w:t>六、工艺说明</w:t>
        </w:r>
        <w:r>
          <w:tab/>
        </w:r>
        <w:r>
          <w:fldChar w:fldCharType="begin"/>
        </w:r>
        <w:r>
          <w:instrText xml:space="preserve"> PAGEREF _Toc18457 \h </w:instrText>
        </w:r>
        <w:r>
          <w:fldChar w:fldCharType="separate"/>
        </w:r>
        <w:r>
          <w:t>18</w:t>
        </w:r>
        <w:r>
          <w:fldChar w:fldCharType="end"/>
        </w:r>
      </w:hyperlink>
    </w:p>
    <w:p>
      <w:pPr>
        <w:pStyle w:val="TOC2"/>
        <w:tabs>
          <w:tab w:val="right" w:leader="dot" w:pos="8306"/>
        </w:tabs>
      </w:pPr>
      <w:hyperlink w:anchor="_Toc24834" w:history="1">
        <w:r>
          <w:rPr>
            <w:rFonts w:ascii="仿宋" w:eastAsia="仿宋" w:hAnsi="仿宋" w:cs="仿宋" w:hint="eastAsia"/>
            <w:lang w:eastAsia="zh-CN"/>
          </w:rPr>
          <w:t>(一)、技术管理特点</w:t>
        </w:r>
        <w:r>
          <w:tab/>
        </w:r>
        <w:r>
          <w:fldChar w:fldCharType="begin"/>
        </w:r>
        <w:r>
          <w:instrText xml:space="preserve"> PAGEREF _Toc24834 \h </w:instrText>
        </w:r>
        <w:r>
          <w:fldChar w:fldCharType="separate"/>
        </w:r>
        <w:r>
          <w:t>18</w:t>
        </w:r>
        <w:r>
          <w:fldChar w:fldCharType="end"/>
        </w:r>
      </w:hyperlink>
    </w:p>
    <w:p>
      <w:pPr>
        <w:pStyle w:val="TOC2"/>
        <w:tabs>
          <w:tab w:val="right" w:leader="dot" w:pos="8306"/>
        </w:tabs>
      </w:pPr>
      <w:hyperlink w:anchor="_Toc13322" w:history="1">
        <w:r>
          <w:rPr>
            <w:rFonts w:ascii="仿宋" w:eastAsia="仿宋" w:hAnsi="仿宋" w:cs="仿宋" w:hint="eastAsia"/>
            <w:lang w:eastAsia="zh-CN"/>
          </w:rPr>
          <w:t>(二)、净水及净水设备项目工艺技术设计方案</w:t>
        </w:r>
        <w:r>
          <w:tab/>
        </w:r>
        <w:r>
          <w:fldChar w:fldCharType="begin"/>
        </w:r>
        <w:r>
          <w:instrText xml:space="preserve"> PAGEREF _Toc13322 \h </w:instrText>
        </w:r>
        <w:r>
          <w:fldChar w:fldCharType="separate"/>
        </w:r>
        <w:r>
          <w:t>19</w:t>
        </w:r>
        <w:r>
          <w:fldChar w:fldCharType="end"/>
        </w:r>
      </w:hyperlink>
    </w:p>
    <w:p>
      <w:pPr>
        <w:pStyle w:val="TOC2"/>
        <w:tabs>
          <w:tab w:val="right" w:leader="dot" w:pos="8306"/>
        </w:tabs>
      </w:pPr>
      <w:hyperlink w:anchor="_Toc31768" w:history="1">
        <w:r>
          <w:rPr>
            <w:rFonts w:ascii="仿宋" w:eastAsia="仿宋" w:hAnsi="仿宋" w:cs="仿宋" w:hint="eastAsia"/>
            <w:lang w:eastAsia="zh-CN"/>
          </w:rPr>
          <w:t>(三)、设备选型方案</w:t>
        </w:r>
        <w:r>
          <w:tab/>
        </w:r>
        <w:r>
          <w:fldChar w:fldCharType="begin"/>
        </w:r>
        <w:r>
          <w:instrText xml:space="preserve"> PAGEREF _Toc31768 \h </w:instrText>
        </w:r>
        <w:r>
          <w:fldChar w:fldCharType="separate"/>
        </w:r>
        <w:r>
          <w:t>21</w:t>
        </w:r>
        <w:r>
          <w:fldChar w:fldCharType="end"/>
        </w:r>
      </w:hyperlink>
    </w:p>
    <w:p>
      <w:pPr>
        <w:pStyle w:val="TOC1"/>
        <w:tabs>
          <w:tab w:val="right" w:leader="dot" w:pos="8306"/>
        </w:tabs>
      </w:pPr>
      <w:hyperlink w:anchor="_Toc20783" w:history="1">
        <w:r>
          <w:rPr>
            <w:rFonts w:ascii="仿宋" w:eastAsia="仿宋" w:hAnsi="仿宋" w:cs="仿宋" w:hint="eastAsia"/>
            <w:lang w:eastAsia="zh-CN"/>
          </w:rPr>
          <w:t>七、净水及净水设备项目技术管理</w:t>
        </w:r>
        <w:r>
          <w:tab/>
        </w:r>
        <w:r>
          <w:fldChar w:fldCharType="begin"/>
        </w:r>
        <w:r>
          <w:instrText xml:space="preserve"> PAGEREF _Toc20783 \h </w:instrText>
        </w:r>
        <w:r>
          <w:fldChar w:fldCharType="separate"/>
        </w:r>
        <w:r>
          <w:t>22</w:t>
        </w:r>
        <w:r>
          <w:fldChar w:fldCharType="end"/>
        </w:r>
      </w:hyperlink>
    </w:p>
    <w:p>
      <w:pPr>
        <w:pStyle w:val="TOC2"/>
        <w:tabs>
          <w:tab w:val="right" w:leader="dot" w:pos="8306"/>
        </w:tabs>
      </w:pPr>
      <w:hyperlink w:anchor="_Toc14354" w:history="1">
        <w:r>
          <w:rPr>
            <w:rFonts w:ascii="仿宋" w:eastAsia="仿宋" w:hAnsi="仿宋" w:cs="仿宋" w:hint="eastAsia"/>
            <w:lang w:eastAsia="zh-CN"/>
          </w:rPr>
          <w:t>(一)、技术方案选用方向</w:t>
        </w:r>
        <w:r>
          <w:tab/>
        </w:r>
        <w:r>
          <w:fldChar w:fldCharType="begin"/>
        </w:r>
        <w:r>
          <w:instrText xml:space="preserve"> PAGEREF _Toc14354 \h </w:instrText>
        </w:r>
        <w:r>
          <w:fldChar w:fldCharType="separate"/>
        </w:r>
        <w:r>
          <w:t>22</w:t>
        </w:r>
        <w:r>
          <w:fldChar w:fldCharType="end"/>
        </w:r>
      </w:hyperlink>
    </w:p>
    <w:p>
      <w:pPr>
        <w:pStyle w:val="TOC2"/>
        <w:tabs>
          <w:tab w:val="right" w:leader="dot" w:pos="8306"/>
        </w:tabs>
      </w:pPr>
      <w:hyperlink w:anchor="_Toc18210" w:history="1">
        <w:r>
          <w:rPr>
            <w:rFonts w:ascii="仿宋" w:eastAsia="仿宋" w:hAnsi="仿宋" w:cs="仿宋" w:hint="eastAsia"/>
            <w:lang w:eastAsia="zh-CN"/>
          </w:rPr>
          <w:t>(二)、工艺技术方案选用原则</w:t>
        </w:r>
        <w:r>
          <w:tab/>
        </w:r>
        <w:r>
          <w:fldChar w:fldCharType="begin"/>
        </w:r>
        <w:r>
          <w:instrText xml:space="preserve"> PAGEREF _Toc18210 \h </w:instrText>
        </w:r>
        <w:r>
          <w:fldChar w:fldCharType="separate"/>
        </w:r>
        <w:r>
          <w:t>24</w:t>
        </w:r>
        <w:r>
          <w:fldChar w:fldCharType="end"/>
        </w:r>
      </w:hyperlink>
    </w:p>
    <w:p>
      <w:pPr>
        <w:pStyle w:val="TOC2"/>
        <w:tabs>
          <w:tab w:val="right" w:leader="dot" w:pos="8306"/>
        </w:tabs>
      </w:pPr>
      <w:hyperlink w:anchor="_Toc11321" w:history="1">
        <w:r>
          <w:rPr>
            <w:rFonts w:ascii="仿宋" w:eastAsia="仿宋" w:hAnsi="仿宋" w:cs="仿宋" w:hint="eastAsia"/>
            <w:lang w:eastAsia="zh-CN"/>
          </w:rPr>
          <w:t>(三)、工艺技术方案要求</w:t>
        </w:r>
        <w:r>
          <w:tab/>
        </w:r>
        <w:r>
          <w:fldChar w:fldCharType="begin"/>
        </w:r>
        <w:r>
          <w:instrText xml:space="preserve"> PAGEREF _Toc11321 \h </w:instrText>
        </w:r>
        <w:r>
          <w:fldChar w:fldCharType="separate"/>
        </w:r>
        <w:r>
          <w:t>26</w:t>
        </w:r>
        <w:r>
          <w:fldChar w:fldCharType="end"/>
        </w:r>
      </w:hyperlink>
    </w:p>
    <w:p>
      <w:pPr>
        <w:pStyle w:val="TOC1"/>
        <w:tabs>
          <w:tab w:val="right" w:leader="dot" w:pos="8306"/>
        </w:tabs>
      </w:pPr>
      <w:hyperlink w:anchor="_Toc28113" w:history="1">
        <w:r>
          <w:rPr>
            <w:rFonts w:ascii="仿宋" w:eastAsia="仿宋" w:hAnsi="仿宋" w:cs="仿宋" w:hint="eastAsia"/>
            <w:lang w:eastAsia="zh-CN"/>
          </w:rPr>
          <w:t>八、净水及净水设备项目创新与研发</w:t>
        </w:r>
        <w:r>
          <w:tab/>
        </w:r>
        <w:r>
          <w:fldChar w:fldCharType="begin"/>
        </w:r>
        <w:r>
          <w:instrText xml:space="preserve"> PAGEREF _Toc28113 \h </w:instrText>
        </w:r>
        <w:r>
          <w:fldChar w:fldCharType="separate"/>
        </w:r>
        <w:r>
          <w:t>28</w:t>
        </w:r>
        <w:r>
          <w:fldChar w:fldCharType="end"/>
        </w:r>
      </w:hyperlink>
    </w:p>
    <w:p>
      <w:pPr>
        <w:pStyle w:val="TOC2"/>
        <w:tabs>
          <w:tab w:val="right" w:leader="dot" w:pos="8306"/>
        </w:tabs>
      </w:pPr>
      <w:hyperlink w:anchor="_Toc8033" w:history="1">
        <w:r>
          <w:rPr>
            <w:rFonts w:ascii="仿宋" w:eastAsia="仿宋" w:hAnsi="仿宋" w:cs="仿宋" w:hint="eastAsia"/>
            <w:lang w:eastAsia="zh-CN"/>
          </w:rPr>
          <w:t>(一)、创新策略与方向</w:t>
        </w:r>
        <w:r>
          <w:tab/>
        </w:r>
        <w:r>
          <w:fldChar w:fldCharType="begin"/>
        </w:r>
        <w:r>
          <w:instrText xml:space="preserve"> PAGEREF _Toc8033 \h </w:instrText>
        </w:r>
        <w:r>
          <w:fldChar w:fldCharType="separate"/>
        </w:r>
        <w:r>
          <w:t>28</w:t>
        </w:r>
        <w:r>
          <w:fldChar w:fldCharType="end"/>
        </w:r>
      </w:hyperlink>
    </w:p>
    <w:p>
      <w:pPr>
        <w:pStyle w:val="TOC2"/>
        <w:tabs>
          <w:tab w:val="right" w:leader="dot" w:pos="8306"/>
        </w:tabs>
      </w:pPr>
      <w:hyperlink w:anchor="_Toc3289" w:history="1">
        <w:r>
          <w:rPr>
            <w:rFonts w:ascii="仿宋" w:eastAsia="仿宋" w:hAnsi="仿宋" w:cs="仿宋" w:hint="eastAsia"/>
            <w:lang w:eastAsia="zh-CN"/>
          </w:rPr>
          <w:t>(二)、研发规划与投入</w:t>
        </w:r>
        <w:r>
          <w:tab/>
        </w:r>
        <w:r>
          <w:fldChar w:fldCharType="begin"/>
        </w:r>
        <w:r>
          <w:instrText xml:space="preserve"> PAGEREF _Toc3289 \h </w:instrText>
        </w:r>
        <w:r>
          <w:fldChar w:fldCharType="separate"/>
        </w:r>
        <w:r>
          <w:t>30</w:t>
        </w:r>
        <w:r>
          <w:fldChar w:fldCharType="end"/>
        </w:r>
      </w:hyperlink>
    </w:p>
    <w:p>
      <w:pPr>
        <w:pStyle w:val="TOC1"/>
        <w:tabs>
          <w:tab w:val="right" w:leader="dot" w:pos="8306"/>
        </w:tabs>
      </w:pPr>
      <w:hyperlink w:anchor="_Toc20069" w:history="1">
        <w:r>
          <w:rPr>
            <w:rFonts w:ascii="仿宋" w:eastAsia="仿宋" w:hAnsi="仿宋" w:cs="仿宋" w:hint="eastAsia"/>
            <w:lang w:eastAsia="zh-CN"/>
          </w:rPr>
          <w:t>九、生产安全保护</w:t>
        </w:r>
        <w:r>
          <w:tab/>
        </w:r>
        <w:r>
          <w:fldChar w:fldCharType="begin"/>
        </w:r>
        <w:r>
          <w:instrText xml:space="preserve"> PAGEREF _Toc20069 \h </w:instrText>
        </w:r>
        <w:r>
          <w:fldChar w:fldCharType="separate"/>
        </w:r>
        <w:r>
          <w:t>31</w:t>
        </w:r>
        <w:r>
          <w:fldChar w:fldCharType="end"/>
        </w:r>
      </w:hyperlink>
    </w:p>
    <w:p>
      <w:pPr>
        <w:pStyle w:val="TOC2"/>
        <w:tabs>
          <w:tab w:val="right" w:leader="dot" w:pos="8306"/>
        </w:tabs>
      </w:pPr>
      <w:hyperlink w:anchor="_Toc31383" w:history="1">
        <w:r>
          <w:rPr>
            <w:rFonts w:ascii="仿宋" w:eastAsia="仿宋" w:hAnsi="仿宋" w:cs="仿宋" w:hint="eastAsia"/>
            <w:lang w:eastAsia="zh-CN"/>
          </w:rPr>
          <w:t>(一)、消防安全</w:t>
        </w:r>
        <w:r>
          <w:tab/>
        </w:r>
        <w:r>
          <w:fldChar w:fldCharType="begin"/>
        </w:r>
        <w:r>
          <w:instrText xml:space="preserve"> PAGEREF _Toc31383 \h </w:instrText>
        </w:r>
        <w:r>
          <w:fldChar w:fldCharType="separate"/>
        </w:r>
        <w:r>
          <w:t>31</w:t>
        </w:r>
        <w:r>
          <w:fldChar w:fldCharType="end"/>
        </w:r>
      </w:hyperlink>
    </w:p>
    <w:p>
      <w:pPr>
        <w:pStyle w:val="TOC2"/>
        <w:tabs>
          <w:tab w:val="right" w:leader="dot" w:pos="8306"/>
        </w:tabs>
      </w:pPr>
      <w:hyperlink w:anchor="_Toc14195" w:history="1">
        <w:r>
          <w:rPr>
            <w:rFonts w:ascii="仿宋" w:eastAsia="仿宋" w:hAnsi="仿宋" w:cs="仿宋" w:hint="eastAsia"/>
            <w:lang w:eastAsia="zh-CN"/>
          </w:rPr>
          <w:t>(二)、防火防爆总图布置措施</w:t>
        </w:r>
        <w:r>
          <w:tab/>
        </w:r>
        <w:r>
          <w:fldChar w:fldCharType="begin"/>
        </w:r>
        <w:r>
          <w:instrText xml:space="preserve"> PAGEREF _Toc14195 \h </w:instrText>
        </w:r>
        <w:r>
          <w:fldChar w:fldCharType="separate"/>
        </w:r>
        <w:r>
          <w:t>33</w:t>
        </w:r>
        <w:r>
          <w:fldChar w:fldCharType="end"/>
        </w:r>
      </w:hyperlink>
    </w:p>
    <w:p>
      <w:pPr>
        <w:pStyle w:val="TOC2"/>
        <w:tabs>
          <w:tab w:val="right" w:leader="dot" w:pos="8306"/>
        </w:tabs>
      </w:pPr>
      <w:hyperlink w:anchor="_Toc16564" w:history="1">
        <w:r>
          <w:rPr>
            <w:rFonts w:ascii="仿宋" w:eastAsia="仿宋" w:hAnsi="仿宋" w:cs="仿宋" w:hint="eastAsia"/>
            <w:lang w:eastAsia="zh-CN"/>
          </w:rPr>
          <w:t>(三)、自然灾害防范措施</w:t>
        </w:r>
        <w:r>
          <w:tab/>
        </w:r>
        <w:r>
          <w:fldChar w:fldCharType="begin"/>
        </w:r>
        <w:r>
          <w:instrText xml:space="preserve"> PAGEREF _Toc16564 \h </w:instrText>
        </w:r>
        <w:r>
          <w:fldChar w:fldCharType="separate"/>
        </w:r>
        <w:r>
          <w:t>34</w:t>
        </w:r>
        <w:r>
          <w:fldChar w:fldCharType="end"/>
        </w:r>
      </w:hyperlink>
    </w:p>
    <w:p>
      <w:pPr>
        <w:pStyle w:val="TOC2"/>
        <w:tabs>
          <w:tab w:val="right" w:leader="dot" w:pos="8306"/>
        </w:tabs>
      </w:pPr>
      <w:hyperlink w:anchor="_Toc6367" w:history="1">
        <w:r>
          <w:rPr>
            <w:rFonts w:ascii="仿宋" w:eastAsia="仿宋" w:hAnsi="仿宋" w:cs="仿宋" w:hint="eastAsia"/>
            <w:lang w:eastAsia="zh-CN"/>
          </w:rPr>
          <w:t>(四)、安全色及安全标志使用要求</w:t>
        </w:r>
        <w:r>
          <w:tab/>
        </w:r>
        <w:r>
          <w:fldChar w:fldCharType="begin"/>
        </w:r>
        <w:r>
          <w:instrText xml:space="preserve"> PAGEREF _Toc6367 \h </w:instrText>
        </w:r>
        <w:r>
          <w:fldChar w:fldCharType="separate"/>
        </w:r>
        <w:r>
          <w:t>35</w:t>
        </w:r>
        <w:r>
          <w:fldChar w:fldCharType="end"/>
        </w:r>
      </w:hyperlink>
    </w:p>
    <w:p>
      <w:pPr>
        <w:pStyle w:val="TOC2"/>
        <w:tabs>
          <w:tab w:val="right" w:leader="dot" w:pos="8306"/>
        </w:tabs>
      </w:pPr>
      <w:hyperlink w:anchor="_Toc23109" w:history="1">
        <w:r>
          <w:rPr>
            <w:rFonts w:ascii="仿宋" w:eastAsia="仿宋" w:hAnsi="仿宋" w:cs="仿宋" w:hint="eastAsia"/>
            <w:lang w:eastAsia="zh-CN"/>
          </w:rPr>
          <w:t>(五)、防尘防毒措施</w:t>
        </w:r>
        <w:r>
          <w:tab/>
        </w:r>
        <w:r>
          <w:fldChar w:fldCharType="begin"/>
        </w:r>
        <w:r>
          <w:instrText xml:space="preserve"> PAGEREF _Toc23109 \h </w:instrText>
        </w:r>
        <w:r>
          <w:fldChar w:fldCharType="separate"/>
        </w:r>
        <w:r>
          <w:t>36</w:t>
        </w:r>
        <w:r>
          <w:fldChar w:fldCharType="end"/>
        </w:r>
      </w:hyperlink>
    </w:p>
    <w:p>
      <w:pPr>
        <w:pStyle w:val="TOC2"/>
        <w:tabs>
          <w:tab w:val="right" w:leader="dot" w:pos="8306"/>
        </w:tabs>
      </w:pPr>
      <w:hyperlink w:anchor="_Toc1870" w:history="1">
        <w:r>
          <w:rPr>
            <w:rFonts w:ascii="仿宋" w:eastAsia="仿宋" w:hAnsi="仿宋" w:cs="仿宋" w:hint="eastAsia"/>
            <w:lang w:eastAsia="zh-CN"/>
          </w:rPr>
          <w:t>(六)、防静电、触电防护及防雷措施</w:t>
        </w:r>
        <w:r>
          <w:tab/>
        </w:r>
        <w:r>
          <w:fldChar w:fldCharType="begin"/>
        </w:r>
        <w:r>
          <w:instrText xml:space="preserve"> PAGEREF _Toc1870 \h </w:instrText>
        </w:r>
        <w:r>
          <w:fldChar w:fldCharType="separate"/>
        </w:r>
        <w:r>
          <w:t>37</w:t>
        </w:r>
        <w:r>
          <w:fldChar w:fldCharType="end"/>
        </w:r>
      </w:hyperlink>
    </w:p>
    <w:p>
      <w:pPr>
        <w:pStyle w:val="TOC2"/>
        <w:tabs>
          <w:tab w:val="right" w:leader="dot" w:pos="8306"/>
        </w:tabs>
      </w:pPr>
      <w:hyperlink w:anchor="_Toc32691" w:history="1">
        <w:r>
          <w:rPr>
            <w:rFonts w:ascii="仿宋" w:eastAsia="仿宋" w:hAnsi="仿宋" w:cs="仿宋" w:hint="eastAsia"/>
            <w:lang w:eastAsia="zh-CN"/>
          </w:rPr>
          <w:t>(七)、机械设备安全保障措施</w:t>
        </w:r>
        <w:r>
          <w:tab/>
        </w:r>
        <w:r>
          <w:fldChar w:fldCharType="begin"/>
        </w:r>
        <w:r>
          <w:instrText xml:space="preserve"> PAGEREF _Toc32691 \h </w:instrText>
        </w:r>
        <w:r>
          <w:fldChar w:fldCharType="separate"/>
        </w:r>
        <w:r>
          <w:t>38</w:t>
        </w:r>
        <w:r>
          <w:fldChar w:fldCharType="end"/>
        </w:r>
      </w:hyperlink>
    </w:p>
    <w:p>
      <w:pPr>
        <w:pStyle w:val="TOC1"/>
        <w:tabs>
          <w:tab w:val="right" w:leader="dot" w:pos="8306"/>
        </w:tabs>
      </w:pPr>
      <w:hyperlink w:anchor="_Toc24184" w:history="1">
        <w:r>
          <w:rPr>
            <w:rFonts w:ascii="仿宋" w:eastAsia="仿宋" w:hAnsi="仿宋" w:cs="仿宋" w:hint="eastAsia"/>
            <w:lang w:eastAsia="zh-CN"/>
          </w:rPr>
          <w:t>十、净水及净水设备项目人力资源管理</w:t>
        </w:r>
        <w:r>
          <w:tab/>
        </w:r>
        <w:r>
          <w:fldChar w:fldCharType="begin"/>
        </w:r>
        <w:r>
          <w:instrText xml:space="preserve"> PAGEREF _Toc24184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0" w:history="1">
        <w:r>
          <w:rPr>
            <w:rFonts w:ascii="仿宋" w:eastAsia="仿宋" w:hAnsi="仿宋" w:cs="仿宋" w:hint="eastAsia"/>
            <w:lang w:eastAsia="zh-CN"/>
          </w:rPr>
          <w:t>(一)、建立健全的预算管理制度</w:t>
        </w:r>
        <w:r>
          <w:tab/>
        </w:r>
        <w:r>
          <w:fldChar w:fldCharType="begin"/>
        </w:r>
        <w:r>
          <w:instrText xml:space="preserve"> PAGEREF _Toc22270 \h </w:instrText>
        </w:r>
        <w:r>
          <w:fldChar w:fldCharType="separate"/>
        </w:r>
        <w:r>
          <w:t>40</w:t>
        </w:r>
        <w:r>
          <w:fldChar w:fldCharType="end"/>
        </w:r>
      </w:hyperlink>
    </w:p>
    <w:p>
      <w:pPr>
        <w:pStyle w:val="TOC2"/>
        <w:tabs>
          <w:tab w:val="right" w:leader="dot" w:pos="8306"/>
        </w:tabs>
      </w:pPr>
      <w:hyperlink w:anchor="_Toc10460" w:history="1">
        <w:r>
          <w:rPr>
            <w:rFonts w:ascii="仿宋" w:eastAsia="仿宋" w:hAnsi="仿宋" w:cs="仿宋" w:hint="eastAsia"/>
            <w:lang w:eastAsia="zh-CN"/>
          </w:rPr>
          <w:t>(二)、加强资金流动监控</w:t>
        </w:r>
        <w:r>
          <w:tab/>
        </w:r>
        <w:r>
          <w:fldChar w:fldCharType="begin"/>
        </w:r>
        <w:r>
          <w:instrText xml:space="preserve"> PAGEREF _Toc10460 \h </w:instrText>
        </w:r>
        <w:r>
          <w:fldChar w:fldCharType="separate"/>
        </w:r>
        <w:r>
          <w:t>42</w:t>
        </w:r>
        <w:r>
          <w:fldChar w:fldCharType="end"/>
        </w:r>
      </w:hyperlink>
    </w:p>
    <w:p>
      <w:pPr>
        <w:pStyle w:val="TOC2"/>
        <w:tabs>
          <w:tab w:val="right" w:leader="dot" w:pos="8306"/>
        </w:tabs>
      </w:pPr>
      <w:hyperlink w:anchor="_Toc21285" w:history="1">
        <w:r>
          <w:rPr>
            <w:rFonts w:ascii="仿宋" w:eastAsia="仿宋" w:hAnsi="仿宋" w:cs="仿宋" w:hint="eastAsia"/>
            <w:lang w:eastAsia="zh-CN"/>
          </w:rPr>
          <w:t>(三)、制定完善的风险控制机制</w:t>
        </w:r>
        <w:r>
          <w:tab/>
        </w:r>
        <w:r>
          <w:fldChar w:fldCharType="begin"/>
        </w:r>
        <w:r>
          <w:instrText xml:space="preserve"> PAGEREF _Toc21285 \h </w:instrText>
        </w:r>
        <w:r>
          <w:fldChar w:fldCharType="separate"/>
        </w:r>
        <w:r>
          <w:t>43</w:t>
        </w:r>
        <w:r>
          <w:fldChar w:fldCharType="end"/>
        </w:r>
      </w:hyperlink>
    </w:p>
    <w:p>
      <w:pPr>
        <w:pStyle w:val="TOC2"/>
        <w:tabs>
          <w:tab w:val="right" w:leader="dot" w:pos="8306"/>
        </w:tabs>
      </w:pPr>
      <w:hyperlink w:anchor="_Toc15886" w:history="1">
        <w:r>
          <w:rPr>
            <w:rFonts w:ascii="仿宋" w:eastAsia="仿宋" w:hAnsi="仿宋" w:cs="仿宋" w:hint="eastAsia"/>
            <w:lang w:eastAsia="zh-CN"/>
          </w:rPr>
          <w:t>(四)、优化成本管理</w:t>
        </w:r>
        <w:r>
          <w:tab/>
        </w:r>
        <w:r>
          <w:fldChar w:fldCharType="begin"/>
        </w:r>
        <w:r>
          <w:instrText xml:space="preserve"> PAGEREF _Toc15886 \h </w:instrText>
        </w:r>
        <w:r>
          <w:fldChar w:fldCharType="separate"/>
        </w:r>
        <w:r>
          <w:t>44</w:t>
        </w:r>
        <w:r>
          <w:fldChar w:fldCharType="end"/>
        </w:r>
      </w:hyperlink>
    </w:p>
    <w:p>
      <w:pPr>
        <w:pStyle w:val="TOC1"/>
        <w:tabs>
          <w:tab w:val="right" w:leader="dot" w:pos="8306"/>
        </w:tabs>
      </w:pPr>
      <w:hyperlink w:anchor="_Toc9140" w:history="1">
        <w:r>
          <w:rPr>
            <w:rFonts w:ascii="仿宋" w:eastAsia="仿宋" w:hAnsi="仿宋" w:cs="仿宋" w:hint="eastAsia"/>
            <w:lang w:eastAsia="zh-CN"/>
          </w:rPr>
          <w:t>十一、净水及净水设备项目投资规划</w:t>
        </w:r>
        <w:r>
          <w:tab/>
        </w:r>
        <w:r>
          <w:fldChar w:fldCharType="begin"/>
        </w:r>
        <w:r>
          <w:instrText xml:space="preserve"> PAGEREF _Toc9140 \h </w:instrText>
        </w:r>
        <w:r>
          <w:fldChar w:fldCharType="separate"/>
        </w:r>
        <w:r>
          <w:t>45</w:t>
        </w:r>
        <w:r>
          <w:fldChar w:fldCharType="end"/>
        </w:r>
      </w:hyperlink>
    </w:p>
    <w:p>
      <w:pPr>
        <w:pStyle w:val="TOC2"/>
        <w:tabs>
          <w:tab w:val="right" w:leader="dot" w:pos="8306"/>
        </w:tabs>
      </w:pPr>
      <w:hyperlink w:anchor="_Toc5264" w:history="1">
        <w:r>
          <w:rPr>
            <w:rFonts w:ascii="仿宋" w:eastAsia="仿宋" w:hAnsi="仿宋" w:cs="仿宋" w:hint="eastAsia"/>
            <w:lang w:eastAsia="zh-CN"/>
          </w:rPr>
          <w:t>(一)、净水及净水设备项目总投资估算</w:t>
        </w:r>
        <w:r>
          <w:tab/>
        </w:r>
        <w:r>
          <w:fldChar w:fldCharType="begin"/>
        </w:r>
        <w:r>
          <w:instrText xml:space="preserve"> PAGEREF _Toc5264 \h </w:instrText>
        </w:r>
        <w:r>
          <w:fldChar w:fldCharType="separate"/>
        </w:r>
        <w:r>
          <w:t>45</w:t>
        </w:r>
        <w:r>
          <w:fldChar w:fldCharType="end"/>
        </w:r>
      </w:hyperlink>
    </w:p>
    <w:p>
      <w:pPr>
        <w:pStyle w:val="TOC2"/>
        <w:tabs>
          <w:tab w:val="right" w:leader="dot" w:pos="8306"/>
        </w:tabs>
      </w:pPr>
      <w:hyperlink w:anchor="_Toc24000" w:history="1">
        <w:r>
          <w:rPr>
            <w:rFonts w:ascii="仿宋" w:eastAsia="仿宋" w:hAnsi="仿宋" w:cs="仿宋" w:hint="eastAsia"/>
            <w:lang w:eastAsia="zh-CN"/>
          </w:rPr>
          <w:t>(二)、资金筹措</w:t>
        </w:r>
        <w:r>
          <w:tab/>
        </w:r>
        <w:r>
          <w:fldChar w:fldCharType="begin"/>
        </w:r>
        <w:r>
          <w:instrText xml:space="preserve"> PAGEREF _Toc24000 \h </w:instrText>
        </w:r>
        <w:r>
          <w:fldChar w:fldCharType="separate"/>
        </w:r>
        <w:r>
          <w:t>47</w:t>
        </w:r>
        <w:r>
          <w:fldChar w:fldCharType="end"/>
        </w:r>
      </w:hyperlink>
    </w:p>
    <w:p>
      <w:pPr>
        <w:pStyle w:val="TOC1"/>
        <w:tabs>
          <w:tab w:val="right" w:leader="dot" w:pos="8306"/>
        </w:tabs>
      </w:pPr>
      <w:hyperlink w:anchor="_Toc27475" w:history="1">
        <w:r>
          <w:rPr>
            <w:rFonts w:ascii="仿宋" w:eastAsia="仿宋" w:hAnsi="仿宋" w:cs="仿宋" w:hint="eastAsia"/>
            <w:lang w:eastAsia="zh-CN"/>
          </w:rPr>
          <w:t>十二、净水及净水设备项目人力资源培养与发展</w:t>
        </w:r>
        <w:r>
          <w:tab/>
        </w:r>
        <w:r>
          <w:fldChar w:fldCharType="begin"/>
        </w:r>
        <w:r>
          <w:instrText xml:space="preserve"> PAGEREF _Toc27475 \h </w:instrText>
        </w:r>
        <w:r>
          <w:fldChar w:fldCharType="separate"/>
        </w:r>
        <w:r>
          <w:t>47</w:t>
        </w:r>
        <w:r>
          <w:fldChar w:fldCharType="end"/>
        </w:r>
      </w:hyperlink>
    </w:p>
    <w:p>
      <w:pPr>
        <w:pStyle w:val="TOC2"/>
        <w:tabs>
          <w:tab w:val="right" w:leader="dot" w:pos="8306"/>
        </w:tabs>
      </w:pPr>
      <w:hyperlink w:anchor="_Toc4579" w:history="1">
        <w:r>
          <w:rPr>
            <w:rFonts w:ascii="仿宋" w:eastAsia="仿宋" w:hAnsi="仿宋" w:cs="仿宋" w:hint="eastAsia"/>
            <w:lang w:eastAsia="zh-CN"/>
          </w:rPr>
          <w:t>(一)、人才需求与规划</w:t>
        </w:r>
        <w:r>
          <w:tab/>
        </w:r>
        <w:r>
          <w:fldChar w:fldCharType="begin"/>
        </w:r>
        <w:r>
          <w:instrText xml:space="preserve"> PAGEREF _Toc4579 \h </w:instrText>
        </w:r>
        <w:r>
          <w:fldChar w:fldCharType="separate"/>
        </w:r>
        <w:r>
          <w:t>47</w:t>
        </w:r>
        <w:r>
          <w:fldChar w:fldCharType="end"/>
        </w:r>
      </w:hyperlink>
    </w:p>
    <w:p>
      <w:pPr>
        <w:pStyle w:val="TOC2"/>
        <w:tabs>
          <w:tab w:val="right" w:leader="dot" w:pos="8306"/>
        </w:tabs>
      </w:pPr>
      <w:hyperlink w:anchor="_Toc20556" w:history="1">
        <w:r>
          <w:rPr>
            <w:rFonts w:ascii="仿宋" w:eastAsia="仿宋" w:hAnsi="仿宋" w:cs="仿宋" w:hint="eastAsia"/>
            <w:lang w:eastAsia="zh-CN"/>
          </w:rPr>
          <w:t>(二)、培训与发展计划</w:t>
        </w:r>
        <w:r>
          <w:tab/>
        </w:r>
        <w:r>
          <w:fldChar w:fldCharType="begin"/>
        </w:r>
        <w:r>
          <w:instrText xml:space="preserve"> PAGEREF _Toc20556 \h </w:instrText>
        </w:r>
        <w:r>
          <w:fldChar w:fldCharType="separate"/>
        </w:r>
        <w:r>
          <w:t>48</w:t>
        </w:r>
        <w:r>
          <w:fldChar w:fldCharType="end"/>
        </w:r>
      </w:hyperlink>
    </w:p>
    <w:p>
      <w:pPr>
        <w:pStyle w:val="TOC1"/>
        <w:tabs>
          <w:tab w:val="right" w:leader="dot" w:pos="8306"/>
        </w:tabs>
      </w:pPr>
      <w:hyperlink w:anchor="_Toc24305" w:history="1">
        <w:r>
          <w:rPr>
            <w:rFonts w:ascii="仿宋" w:eastAsia="仿宋" w:hAnsi="仿宋" w:cs="仿宋" w:hint="eastAsia"/>
            <w:lang w:eastAsia="zh-CN"/>
          </w:rPr>
          <w:t>十三、净水及净水设备项目实施时间节点</w:t>
        </w:r>
        <w:r>
          <w:tab/>
        </w:r>
        <w:r>
          <w:fldChar w:fldCharType="begin"/>
        </w:r>
        <w:r>
          <w:instrText xml:space="preserve"> PAGEREF _Toc24305 \h </w:instrText>
        </w:r>
        <w:r>
          <w:fldChar w:fldCharType="separate"/>
        </w:r>
        <w:r>
          <w:t>49</w:t>
        </w:r>
        <w:r>
          <w:fldChar w:fldCharType="end"/>
        </w:r>
      </w:hyperlink>
    </w:p>
    <w:p>
      <w:pPr>
        <w:pStyle w:val="TOC2"/>
        <w:tabs>
          <w:tab w:val="right" w:leader="dot" w:pos="8306"/>
        </w:tabs>
      </w:pPr>
      <w:hyperlink w:anchor="_Toc29903" w:history="1">
        <w:r>
          <w:rPr>
            <w:rFonts w:ascii="仿宋" w:eastAsia="仿宋" w:hAnsi="仿宋" w:cs="仿宋" w:hint="eastAsia"/>
            <w:lang w:eastAsia="zh-CN"/>
          </w:rPr>
          <w:t>(一)、净水及净水设备项目启动阶段时间节点</w:t>
        </w:r>
        <w:r>
          <w:tab/>
        </w:r>
        <w:r>
          <w:fldChar w:fldCharType="begin"/>
        </w:r>
        <w:r>
          <w:instrText xml:space="preserve"> PAGEREF _Toc29903 \h </w:instrText>
        </w:r>
        <w:r>
          <w:fldChar w:fldCharType="separate"/>
        </w:r>
        <w:r>
          <w:t>49</w:t>
        </w:r>
        <w:r>
          <w:fldChar w:fldCharType="end"/>
        </w:r>
      </w:hyperlink>
    </w:p>
    <w:p>
      <w:pPr>
        <w:pStyle w:val="TOC2"/>
        <w:tabs>
          <w:tab w:val="right" w:leader="dot" w:pos="8306"/>
        </w:tabs>
      </w:pPr>
      <w:hyperlink w:anchor="_Toc20351" w:history="1">
        <w:r>
          <w:rPr>
            <w:rFonts w:ascii="仿宋" w:eastAsia="仿宋" w:hAnsi="仿宋" w:cs="仿宋" w:hint="eastAsia"/>
            <w:lang w:eastAsia="zh-CN"/>
          </w:rPr>
          <w:t>(二)、净水及净水设备项目执行阶段时间节点</w:t>
        </w:r>
        <w:r>
          <w:tab/>
        </w:r>
        <w:r>
          <w:fldChar w:fldCharType="begin"/>
        </w:r>
        <w:r>
          <w:instrText xml:space="preserve"> PAGEREF _Toc20351 \h </w:instrText>
        </w:r>
        <w:r>
          <w:fldChar w:fldCharType="separate"/>
        </w:r>
        <w:r>
          <w:t>50</w:t>
        </w:r>
        <w:r>
          <w:fldChar w:fldCharType="end"/>
        </w:r>
      </w:hyperlink>
    </w:p>
    <w:p>
      <w:pPr>
        <w:pStyle w:val="TOC2"/>
        <w:tabs>
          <w:tab w:val="right" w:leader="dot" w:pos="8306"/>
        </w:tabs>
      </w:pPr>
      <w:hyperlink w:anchor="_Toc1411" w:history="1">
        <w:r>
          <w:rPr>
            <w:rFonts w:ascii="仿宋" w:eastAsia="仿宋" w:hAnsi="仿宋" w:cs="仿宋" w:hint="eastAsia"/>
            <w:lang w:eastAsia="zh-CN"/>
          </w:rPr>
          <w:t>(三)、净水及净水设备项目完成阶段时间节点</w:t>
        </w:r>
        <w:r>
          <w:tab/>
        </w:r>
        <w:r>
          <w:fldChar w:fldCharType="begin"/>
        </w:r>
        <w:r>
          <w:instrText xml:space="preserve"> PAGEREF _Toc1411 \h </w:instrText>
        </w:r>
        <w:r>
          <w:fldChar w:fldCharType="separate"/>
        </w:r>
        <w:r>
          <w:t>51</w:t>
        </w:r>
        <w:r>
          <w:fldChar w:fldCharType="end"/>
        </w:r>
      </w:hyperlink>
    </w:p>
    <w:p>
      <w:pPr>
        <w:pStyle w:val="TOC1"/>
        <w:tabs>
          <w:tab w:val="right" w:leader="dot" w:pos="8306"/>
        </w:tabs>
      </w:pPr>
      <w:hyperlink w:anchor="_Toc113" w:history="1">
        <w:r>
          <w:rPr>
            <w:rFonts w:ascii="仿宋" w:eastAsia="仿宋" w:hAnsi="仿宋" w:cs="仿宋" w:hint="eastAsia"/>
            <w:lang w:eastAsia="zh-CN"/>
          </w:rPr>
          <w:t>十四、利益相关者分析与沟通计划</w:t>
        </w:r>
        <w:r>
          <w:tab/>
        </w:r>
        <w:r>
          <w:fldChar w:fldCharType="begin"/>
        </w:r>
        <w:r>
          <w:instrText xml:space="preserve"> PAGEREF _Toc113 \h </w:instrText>
        </w:r>
        <w:r>
          <w:fldChar w:fldCharType="separate"/>
        </w:r>
        <w:r>
          <w:t>52</w:t>
        </w:r>
        <w:r>
          <w:fldChar w:fldCharType="end"/>
        </w:r>
      </w:hyperlink>
    </w:p>
    <w:p>
      <w:pPr>
        <w:pStyle w:val="TOC2"/>
        <w:tabs>
          <w:tab w:val="right" w:leader="dot" w:pos="8306"/>
        </w:tabs>
      </w:pPr>
      <w:hyperlink w:anchor="_Toc11049" w:history="1">
        <w:r>
          <w:rPr>
            <w:rFonts w:ascii="仿宋" w:eastAsia="仿宋" w:hAnsi="仿宋" w:cs="仿宋" w:hint="eastAsia"/>
            <w:lang w:eastAsia="zh-CN"/>
          </w:rPr>
          <w:t>(一)、利益相关者分析</w:t>
        </w:r>
        <w:r>
          <w:tab/>
        </w:r>
        <w:r>
          <w:fldChar w:fldCharType="begin"/>
        </w:r>
        <w:r>
          <w:instrText xml:space="preserve"> PAGEREF _Toc11049 \h </w:instrText>
        </w:r>
        <w:r>
          <w:fldChar w:fldCharType="separate"/>
        </w:r>
        <w:r>
          <w:t>52</w:t>
        </w:r>
        <w:r>
          <w:fldChar w:fldCharType="end"/>
        </w:r>
      </w:hyperlink>
    </w:p>
    <w:p>
      <w:pPr>
        <w:pStyle w:val="TOC2"/>
        <w:tabs>
          <w:tab w:val="right" w:leader="dot" w:pos="8306"/>
        </w:tabs>
      </w:pPr>
      <w:hyperlink w:anchor="_Toc16683" w:history="1">
        <w:r>
          <w:rPr>
            <w:rFonts w:ascii="仿宋" w:eastAsia="仿宋" w:hAnsi="仿宋" w:cs="仿宋" w:hint="eastAsia"/>
            <w:lang w:eastAsia="zh-CN"/>
          </w:rPr>
          <w:t>(二)、沟通计划</w:t>
        </w:r>
        <w:r>
          <w:tab/>
        </w:r>
        <w:r>
          <w:fldChar w:fldCharType="begin"/>
        </w:r>
        <w:r>
          <w:instrText xml:space="preserve"> PAGEREF _Toc16683 \h </w:instrText>
        </w:r>
        <w:r>
          <w:fldChar w:fldCharType="separate"/>
        </w:r>
        <w:r>
          <w:t>53</w:t>
        </w:r>
        <w:r>
          <w:fldChar w:fldCharType="end"/>
        </w:r>
      </w:hyperlink>
    </w:p>
    <w:p>
      <w:pPr>
        <w:pStyle w:val="TOC1"/>
        <w:tabs>
          <w:tab w:val="right" w:leader="dot" w:pos="8306"/>
        </w:tabs>
      </w:pPr>
      <w:hyperlink w:anchor="_Toc17051" w:history="1">
        <w:r>
          <w:rPr>
            <w:rFonts w:ascii="仿宋" w:eastAsia="仿宋" w:hAnsi="仿宋" w:cs="仿宋" w:hint="eastAsia"/>
            <w:lang w:eastAsia="zh-CN"/>
          </w:rPr>
          <w:t>十五、净水及净水设备项目实施保障措施</w:t>
        </w:r>
        <w:r>
          <w:tab/>
        </w:r>
        <w:r>
          <w:fldChar w:fldCharType="begin"/>
        </w:r>
        <w:r>
          <w:instrText xml:space="preserve"> PAGEREF _Toc17051 \h </w:instrText>
        </w:r>
        <w:r>
          <w:fldChar w:fldCharType="separate"/>
        </w:r>
        <w:r>
          <w:t>54</w:t>
        </w:r>
        <w:r>
          <w:fldChar w:fldCharType="end"/>
        </w:r>
      </w:hyperlink>
    </w:p>
    <w:p>
      <w:pPr>
        <w:pStyle w:val="TOC2"/>
        <w:tabs>
          <w:tab w:val="right" w:leader="dot" w:pos="8306"/>
        </w:tabs>
      </w:pPr>
      <w:hyperlink w:anchor="_Toc8729" w:history="1">
        <w:r>
          <w:rPr>
            <w:rFonts w:ascii="仿宋" w:eastAsia="仿宋" w:hAnsi="仿宋" w:cs="仿宋" w:hint="eastAsia"/>
            <w:lang w:eastAsia="zh-CN"/>
          </w:rPr>
          <w:t>(一)、净水及净水设备项目实施保障机制</w:t>
        </w:r>
        <w:r>
          <w:tab/>
        </w:r>
        <w:r>
          <w:fldChar w:fldCharType="begin"/>
        </w:r>
        <w:r>
          <w:instrText xml:space="preserve"> PAGEREF _Toc8729 \h </w:instrText>
        </w:r>
        <w:r>
          <w:fldChar w:fldCharType="separate"/>
        </w:r>
        <w:r>
          <w:t>54</w:t>
        </w:r>
        <w:r>
          <w:fldChar w:fldCharType="end"/>
        </w:r>
      </w:hyperlink>
    </w:p>
    <w:p>
      <w:pPr>
        <w:pStyle w:val="TOC2"/>
        <w:tabs>
          <w:tab w:val="right" w:leader="dot" w:pos="8306"/>
        </w:tabs>
      </w:pPr>
      <w:hyperlink w:anchor="_Toc3490" w:history="1">
        <w:r>
          <w:rPr>
            <w:rFonts w:ascii="仿宋" w:eastAsia="仿宋" w:hAnsi="仿宋" w:cs="仿宋" w:hint="eastAsia"/>
            <w:lang w:eastAsia="zh-CN"/>
          </w:rPr>
          <w:t>(二)、净水及净水设备项目法律合规要求</w:t>
        </w:r>
        <w:r>
          <w:tab/>
        </w:r>
        <w:r>
          <w:fldChar w:fldCharType="begin"/>
        </w:r>
        <w:r>
          <w:instrText xml:space="preserve"> PAGEREF _Toc3490 \h </w:instrText>
        </w:r>
        <w:r>
          <w:fldChar w:fldCharType="separate"/>
        </w:r>
        <w:r>
          <w:t>58</w:t>
        </w:r>
        <w:r>
          <w:fldChar w:fldCharType="end"/>
        </w:r>
      </w:hyperlink>
    </w:p>
    <w:p>
      <w:pPr>
        <w:pStyle w:val="TOC2"/>
        <w:tabs>
          <w:tab w:val="right" w:leader="dot" w:pos="8306"/>
        </w:tabs>
      </w:pPr>
      <w:hyperlink w:anchor="_Toc19627" w:history="1">
        <w:r>
          <w:rPr>
            <w:rFonts w:ascii="仿宋" w:eastAsia="仿宋" w:hAnsi="仿宋" w:cs="仿宋" w:hint="eastAsia"/>
            <w:lang w:eastAsia="zh-CN"/>
          </w:rPr>
          <w:t>(三)、净水及净水设备项目合同管理与法律事务</w:t>
        </w:r>
        <w:r>
          <w:tab/>
        </w:r>
        <w:r>
          <w:fldChar w:fldCharType="begin"/>
        </w:r>
        <w:r>
          <w:instrText xml:space="preserve"> PAGEREF _Toc19627 \h </w:instrText>
        </w:r>
        <w:r>
          <w:fldChar w:fldCharType="separate"/>
        </w:r>
        <w:r>
          <w:t>63</w:t>
        </w:r>
        <w:r>
          <w:fldChar w:fldCharType="end"/>
        </w:r>
      </w:hyperlink>
    </w:p>
    <w:p>
      <w:pPr>
        <w:pStyle w:val="TOC2"/>
        <w:tabs>
          <w:tab w:val="right" w:leader="dot" w:pos="8306"/>
        </w:tabs>
      </w:pPr>
      <w:hyperlink w:anchor="_Toc27541" w:history="1">
        <w:r>
          <w:rPr>
            <w:rFonts w:ascii="仿宋" w:eastAsia="仿宋" w:hAnsi="仿宋" w:cs="仿宋" w:hint="eastAsia"/>
            <w:lang w:eastAsia="zh-CN"/>
          </w:rPr>
          <w:t>(四)、净水及净水设备项目知识产权保护策略</w:t>
        </w:r>
        <w:r>
          <w:tab/>
        </w:r>
        <w:r>
          <w:fldChar w:fldCharType="begin"/>
        </w:r>
        <w:r>
          <w:instrText xml:space="preserve"> PAGEREF _Toc27541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77"/>
      <w:r>
        <w:rPr>
          <w:rFonts w:ascii="仿宋" w:eastAsia="仿宋" w:hAnsi="仿宋" w:cs="仿宋" w:hint="eastAsia"/>
          <w:sz w:val="28"/>
          <w:lang w:eastAsia="zh-CN"/>
        </w:rPr>
        <w:t>一、净水及净水设备项目建设背景及必要性分析</w:t>
      </w:r>
      <w:bookmarkEnd w:id="2"/>
    </w:p>
    <w:p>
      <w:pPr>
        <w:pStyle w:val="Heading2"/>
        <w:rPr>
          <w:rFonts w:ascii="仿宋" w:eastAsia="仿宋" w:hAnsi="仿宋" w:cs="仿宋" w:hint="eastAsia"/>
          <w:lang w:eastAsia="zh-CN"/>
        </w:rPr>
      </w:pPr>
      <w:bookmarkStart w:id="3" w:name="_Toc6138"/>
      <w:r>
        <w:rPr>
          <w:rFonts w:ascii="仿宋" w:eastAsia="仿宋" w:hAnsi="仿宋" w:cs="仿宋" w:hint="eastAsia"/>
          <w:lang w:eastAsia="zh-CN"/>
        </w:rPr>
        <w:t>(一)、净水及净水设备项目背景分析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净水及净水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净水及净水设备项目在这个潮流中的定位。同时，我们将关注行业内涌现的新兴机遇，以便净水及净水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净水及净水设备项目提供了强大的发展动力。我们将聚焦于行业内最新的技术发展趋势，包括但不限于人工智能、大数据分析、物联网等领域。通过深度的技术研究，我们将确保净水及净水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净水及净水设备项目发展的源泉。我们将投入更多的精力对市场需求进行深入剖析，超越表面的需求，深入挖掘潜在的市场痛点和机遇。通过对市场需求的细致了解，净水及净水设备项目将更有针对性地设计解决方案，满足市场的多样化需求，从而更好地促进净水及净水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净水及净水设备项目战略至关重要。我们将对竞争态势进行更为深入的分析，包括但不限于市场份额、产品特点、客户满意度等多个维度。通过深度的竞争分析，净水及净水设备项目将能够更准确地把握市场脉搏，制定具有竞争力的净水及净水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净水及净水设备项目的发展具有直接的影响。我们将进行更为全面的法规和政策分析，了解行业发展中的潜在法律风险和合规挑战。通过充分了解和遵守相关法规，净水及净水设备项目将确保在法律框架内合法合规运营，为净水及净水设备项目的稳健发展提供有力支持。</w:t>
      </w:r>
    </w:p>
    <w:p>
      <w:pPr>
        <w:pStyle w:val="Heading2"/>
        <w:ind w:firstLine="560" w:firstLineChars="200"/>
        <w:rPr>
          <w:rFonts w:ascii="仿宋" w:eastAsia="仿宋" w:hAnsi="仿宋" w:cs="仿宋" w:hint="eastAsia"/>
          <w:sz w:val="28"/>
          <w:lang w:eastAsia="zh-CN"/>
        </w:rPr>
      </w:pPr>
      <w:bookmarkStart w:id="4" w:name="_Toc19711"/>
      <w:r>
        <w:rPr>
          <w:rFonts w:ascii="仿宋" w:eastAsia="仿宋" w:hAnsi="仿宋" w:cs="仿宋" w:hint="eastAsia"/>
          <w:sz w:val="28"/>
          <w:lang w:eastAsia="zh-CN"/>
        </w:rPr>
        <w:t>(二)、净水及净水设备项目建设必要性分析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的迫切性源于对行业发展趋势的深刻洞察。我们正处于一个行业变革的时代，科技创新、数字化转型成为企业发展的关键动力。净水及净水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不仅仅是为了跟上潮流，更是为了通过技术创新推动企业的持续发展。通过引入先进的技术和解决方案，净水及净水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净水及净水设备项目的建设成为必然选择，通过提高产品质量、拓展服务领域，从而在竞争中获得更多的机会。净水及净水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净水及净水设备项目建设的必要性体现在对客户需求更精准的满足。通过净水及净水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建设的背后是对企业持续创新的追求。只有通过不断创新，企业才能在竞争中立于不败之地。净水及净水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52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46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净水及净水设备项目的主要产品是XXXX，预计年产值为XXX万元。这一产品在市场中占据着重要的地位，其广泛的应用范围使得该净水及净水设备项目的市场前景非常广阔。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净水及净水设备项目的xxx产品作为重要的原材料之一，将在多个领域发挥关键作用。其在建筑、交通、能源等方面的广泛应用将为整个产业链提供强大的支持，形成产业协同效应。净水及净水设备项目的年产值XXX万XXX万XXX万万元不仅反映了其在市场上的巨大潜力，更预示着它对国民经济的积极贡献。这种关联度高、涉及面广的产业关系，使得该净水及净水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9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总征地面积为XXXX平方米，相当于约XX.XX亩，其中净用地面积为XXXX平方米，红线范围内相当于约XX.XX亩。这一用地规模充分考虑了净水及净水设备项目的建设需求，保障了净水及净水设备项目在合适的空间内得以充分发展。净水及净水设备项目规划的总建筑面积为XXXX平方米，其中主体工程建设占XXXX平方米，计容建筑面积达XXXX平方米。预计建筑工程的投资将达到XXXX万元，为净水及净水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计划购置的设备共计XXXX台（套），设备购置费用为XXXX万元。这一设备购置计划充分考虑到净水及净水设备项目的生产需求和技术要求，确保了净水及净水设备项目在生产运营中具备先进的技术装备和高效的生产能力。设备的合理配置将为净水及净水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及净水设备项目计划总投资为XXXX万元，预计年实现营业收入为XXXX万元。这一产能规模的设定旨在确保净水及净水设备项目能够在投资与回报之间取得平衡，实现长期可持续的发展。净水及净水设备项目的总投资充分考虑到各个方面的需求，包括用地建设、设备购置等多个环节，以确保净水及净水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017"/>
      <w:r>
        <w:rPr>
          <w:rFonts w:ascii="仿宋" w:eastAsia="仿宋" w:hAnsi="仿宋" w:cs="仿宋" w:hint="eastAsia"/>
          <w:sz w:val="28"/>
          <w:lang w:eastAsia="zh-CN"/>
        </w:rPr>
        <w:t>三、净水及净水设备项目土建工程</w:t>
      </w:r>
      <w:bookmarkEnd w:id="8"/>
    </w:p>
    <w:p>
      <w:pPr>
        <w:pStyle w:val="Heading2"/>
        <w:rPr>
          <w:rFonts w:ascii="仿宋" w:eastAsia="仿宋" w:hAnsi="仿宋" w:cs="仿宋" w:hint="eastAsia"/>
          <w:lang w:eastAsia="zh-CN"/>
        </w:rPr>
      </w:pPr>
      <w:bookmarkStart w:id="9" w:name="_Toc764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在净水及净水设备项目的建筑工程设计中，我们将秉承一系列重要的设计原则，以确保净水及净水设备项目建筑在功能、美观、可持续性等方面达到最佳效果。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首要原则是确保建筑的功能性得到最大化的发挥。我们将充分理解净水及净水设备项目的实际需求，合理布局各个功能区域，保证建筑在满足业务需求的同时，提供高效的工作环境。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在建筑设计中，我们将综合考虑建设和运营成本。通过精细的经济效益分析，确保设计方案在高效利用资源的同时，对净水及净水设备项目的长期盈利能力有积极的贡献。</w:t>
      </w:r>
    </w:p>
    <w:p>
      <w:pPr>
        <w:pStyle w:val="Heading2"/>
        <w:ind w:firstLine="560" w:firstLineChars="200"/>
        <w:rPr>
          <w:rFonts w:ascii="仿宋" w:eastAsia="仿宋" w:hAnsi="仿宋" w:cs="仿宋" w:hint="eastAsia"/>
          <w:sz w:val="28"/>
          <w:lang w:eastAsia="zh-CN"/>
        </w:rPr>
      </w:pPr>
      <w:bookmarkStart w:id="10" w:name="_Toc2414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土建工程设计中，我们将精准设定设计年限，结合净水及净水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净水及净水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8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净水及净水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净水及净水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284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本期工程净水及净水设备项目预计总建筑面积XXX平方米，其中：计容建筑面积XXX平方米，计划建筑工程投资XX万元，占净水及净水设备项目总投资的XX%。</w:t>
      </w:r>
    </w:p>
    <w:p>
      <w:pPr>
        <w:pStyle w:val="Heading1"/>
        <w:ind w:firstLine="560" w:firstLineChars="200"/>
        <w:rPr>
          <w:rFonts w:ascii="仿宋" w:eastAsia="仿宋" w:hAnsi="仿宋" w:cs="仿宋" w:hint="eastAsia"/>
          <w:sz w:val="28"/>
          <w:lang w:eastAsia="zh-CN"/>
        </w:rPr>
      </w:pPr>
      <w:bookmarkStart w:id="13" w:name="_Toc12962"/>
      <w:r>
        <w:rPr>
          <w:rFonts w:ascii="仿宋" w:eastAsia="仿宋" w:hAnsi="仿宋" w:cs="仿宋" w:hint="eastAsia"/>
          <w:sz w:val="28"/>
          <w:lang w:eastAsia="zh-CN"/>
        </w:rPr>
        <w:t>四、净水及净水设备项目选址可行性分析</w:t>
      </w:r>
      <w:bookmarkEnd w:id="13"/>
    </w:p>
    <w:p>
      <w:pPr>
        <w:pStyle w:val="Heading2"/>
        <w:rPr>
          <w:rFonts w:ascii="仿宋" w:eastAsia="仿宋" w:hAnsi="仿宋" w:cs="仿宋" w:hint="eastAsia"/>
          <w:lang w:eastAsia="zh-CN"/>
        </w:rPr>
      </w:pPr>
      <w:bookmarkStart w:id="14" w:name="_Toc22404"/>
      <w:r>
        <w:rPr>
          <w:rFonts w:ascii="仿宋" w:eastAsia="仿宋" w:hAnsi="仿宋" w:cs="仿宋" w:hint="eastAsia"/>
          <w:lang w:eastAsia="zh-CN"/>
        </w:rPr>
        <w:t>(一)、净水及净水设备项目选址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该净水及净水设备项目选址位于XX省XX市XX区XXX街道</w:t>
      </w:r>
    </w:p>
    <w:p>
      <w:pPr>
        <w:pStyle w:val="Heading2"/>
        <w:ind w:firstLine="560" w:firstLineChars="200"/>
        <w:rPr>
          <w:rFonts w:ascii="仿宋" w:eastAsia="仿宋" w:hAnsi="仿宋" w:cs="仿宋" w:hint="eastAsia"/>
          <w:sz w:val="28"/>
          <w:lang w:eastAsia="zh-CN"/>
        </w:rPr>
      </w:pPr>
      <w:bookmarkStart w:id="15" w:name="_Toc2111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净水及净水设备项目的征地面积将根据净水及净水设备项目的实际规模和需求进行精确规划。具体面积XXX平方米，旨在确保净水及净水设备项目不仅能够满足当前的发展需求，还能够预留空间以适应未来的扩展。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净用地面积是在征地面积基础上去除不可利用面积后的实际可开发用地。具体面积XXX平方米，考虑到环保、交通、安全等多方面因素，以确保净水及净水设备项目在整体利用效率上达到最优。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净水及净水设备项目计划建设的建筑总规模具体面积XXX平方米。这一规模的确定综合考虑了净水及净水设备项目的性质、规模，以及城市规划的相关要求，确保建筑布局与周边环境协调一致。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绿地率是净水及净水设备项目用地中被规划为绿地的比例。具体面积XXX平方米，旨在通过合理规划绿地，改善净水及净水设备项目周边环境，提升居民生活质量，并符合城市整体绿化规划。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容积率是用地上可以建设的建筑总体积与用地面积之比。具体面积XXX，通过合理的容积率规划，确保净水及净水设备项目建筑规模与周边环境和谐共生。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净水及净水设备项目选址与当地城市规划相一致，具体面积XXX平方米。通过与城市规划部门深入沟通，确保净水及净水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净水及净水设备项目选址符合当地产业政策，具体面积XXX平方米。这包括净水及净水设备项目对当地经济的促进作用，以及对相关产业的带动效应，确保净水及净水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用地总体要求必须符合环保和可持续发展的原则，具体面积XXX平方米。通过采用绿色建筑设计、节能减排等措施，确保净水及净水设备项目在建设和运营过程中对环境的影响最小化，达到可持续发展的要求。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确保净水及净水设备项目选址具备必要的公共设施配套，具体面积XXX平方米。这包括交通便利性、教育、医疗等基础设施，以提高居民生活品质，使得净水及净水设备项目选址更具吸引力。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考虑用地总体要求对当地社会稳定性的影响，具体面积XXX平方米。通过深入了解当地社区反馈，确保净水及净水设备项目的选址和建设过程对当地社会和谐稳定产生积极作用。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净水及净水设备项目选址不仅符合法规和规划，还在实际操作中具有可行性。这一全面规划将为净水及净水设备项目的成功实施提供坚实的基础，确保净水及净水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12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净水及净水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净水及净水设备项目的设备规划和空间设计中，我们将采取灵活设备布局的措施。设备布局将根据实际需求进行灵活设计，避免不必要的浪费。通过合理规划设备摆放位置，我们将提高设备的利用率，减少设备间距，以确保净水及净水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净水及净水设备项目内部引入共享设施的概念，例如共享会议室、办公区等。通过这种方式，我们可以减少对资源的重复建设，提高资源共享效率，从而减小净水及净水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36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净水及净水设备项目的总图布置中，我们将不同功能区域进行明确的规划，以最大程度满足净水及净水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641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净水及净水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净水及净水设备项目对环境的影响是综合评价的重要因素之一。我们将详细考虑选址周边的自然环境、生态保护区、水源地等情况，确保净水及净水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对选址的评价还需充分考虑当地政府的产业政策和法规。我们将详细了解净水及净水设备项目所在地的相关政策，确保净水及净水设备项目的规划和运营与当地法规相符，降低不必要的法律风险。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考虑到社会稳定性对企业运营的重要性，我们将评估选址地区的社会安全情况、劳工关系、社区反馈等方面，以确保净水及净水设备项目的建设和运营不会受到社会稳定性的负面影响。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https://d.book118.com/508055046007006027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净水及净水设备项目规划设计蓝图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D4CAA"/>
    <w:rsid w:val="3EFD4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5504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2024-01-16T16:04:00Z</dcterms:created>
  <dcterms:modified xsi:type="dcterms:W3CDTF">2024-01-16T16:04:57Z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95837C530BBE44E3BB618D4F3D46A944_11</vt:lpwstr>
  </property>
  <property fmtid="{D5CDD505-2E9C-101B-9397-08002B2CF9AE}" pid="3" name="KSOProductBuildVer">
    <vt:lpwstr>2052-12.1.0.16120</vt:lpwstr>
  </property>
</Properties>
</file>