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spacing w:before="9"/>
        <w:ind w:left="1375"/>
        <w:rPr>
          <w:rFonts w:ascii="宋体" w:eastAsia="宋体" w:hint="eastAsia"/>
        </w:rPr>
      </w:pPr>
      <w:r>
        <w:rPr>
          <w:rFonts w:ascii="宋体" w:eastAsia="宋体" w:hint="eastAsia"/>
        </w:rPr>
        <w:t>第一章 编制说明及依据</w:t>
      </w:r>
    </w:p>
    <w:p>
      <w:pPr>
        <w:pStyle w:val="BodyText"/>
        <w:spacing w:before="4"/>
        <w:rPr>
          <w:rFonts w:ascii="宋体"/>
          <w:b/>
          <w:sz w:val="38"/>
        </w:rPr>
      </w:pPr>
    </w:p>
    <w:p>
      <w:pPr>
        <w:pStyle w:val="Heading2"/>
        <w:rPr>
          <w:rFonts w:ascii="宋体" w:eastAsia="宋体" w:hint="eastAsia"/>
        </w:rPr>
      </w:pPr>
      <w:r>
        <w:rPr>
          <w:rFonts w:ascii="宋体" w:eastAsia="宋体" w:hint="eastAsia"/>
        </w:rPr>
        <w:t>第一节 编制依据</w:t>
      </w:r>
    </w:p>
    <w:p>
      <w:pPr>
        <w:pStyle w:val="BodyText"/>
        <w:spacing w:before="1"/>
        <w:rPr>
          <w:rFonts w:ascii="宋体"/>
          <w:b/>
          <w:sz w:val="58"/>
        </w:rPr>
      </w:pPr>
    </w:p>
    <w:p>
      <w:pPr>
        <w:pStyle w:val="BodyText"/>
        <w:spacing w:line="436" w:lineRule="auto"/>
        <w:ind w:left="1513" w:right="1624" w:firstLine="701"/>
        <w:jc w:val="both"/>
      </w:pPr>
      <w:r>
        <w:t>本施工组织设计作为指导施工的依据，对工期、质量目标、管理机构设置、劳动力组织、施工进度控制、施工机械配备等主要技术方案和施工保证措施进行编制。突出其科学性、适应性及可行性。编制依据如下：</w:t>
      </w:r>
    </w:p>
    <w:p>
      <w:pPr>
        <w:pStyle w:val="BodyText"/>
        <w:spacing w:before="301"/>
        <w:ind w:left="2215"/>
      </w:pPr>
      <w:r>
        <w:t>1、XXXXX 度丹江口库区及上游水土保持综合治理工程施工招标文件；</w:t>
      </w:r>
    </w:p>
    <w:p>
      <w:pPr>
        <w:pStyle w:val="BodyText"/>
        <w:spacing w:before="1"/>
        <w:rPr>
          <w:sz w:val="53"/>
        </w:rPr>
      </w:pPr>
    </w:p>
    <w:p>
      <w:pPr>
        <w:pStyle w:val="BodyText"/>
        <w:ind w:left="2215"/>
      </w:pPr>
      <w:r>
        <w:t>2、工程量清单；</w:t>
      </w:r>
    </w:p>
    <w:p>
      <w:pPr>
        <w:pStyle w:val="BodyText"/>
        <w:spacing w:before="1"/>
        <w:rPr>
          <w:sz w:val="53"/>
        </w:rPr>
      </w:pPr>
    </w:p>
    <w:p>
      <w:pPr>
        <w:pStyle w:val="BodyText"/>
        <w:ind w:left="2215"/>
      </w:pPr>
      <w:r>
        <w:t>3、相关行业工程技术规范及省、市有关施工技术标准规定；</w:t>
      </w:r>
    </w:p>
    <w:p>
      <w:pPr>
        <w:pStyle w:val="BodyText"/>
        <w:spacing w:before="10"/>
        <w:rPr>
          <w:sz w:val="52"/>
        </w:rPr>
      </w:pPr>
    </w:p>
    <w:p>
      <w:pPr>
        <w:pStyle w:val="BodyText"/>
        <w:ind w:left="2215"/>
      </w:pPr>
      <w:r>
        <w:t>4、根据工程特点、施工现场实际情况、施工环境、施工条件和自然条件的分析；</w:t>
      </w:r>
    </w:p>
    <w:p>
      <w:pPr>
        <w:pStyle w:val="BodyText"/>
        <w:spacing w:before="1"/>
        <w:rPr>
          <w:sz w:val="53"/>
        </w:rPr>
      </w:pPr>
    </w:p>
    <w:p>
      <w:pPr>
        <w:pStyle w:val="BodyText"/>
        <w:ind w:left="2215"/>
      </w:pPr>
      <w:r>
        <w:t>5、本公司现有的劳动力、技术、机械设备能力和施工管理经验；</w:t>
      </w:r>
    </w:p>
    <w:p>
      <w:pPr>
        <w:pStyle w:val="BodyText"/>
        <w:spacing w:before="1"/>
        <w:rPr>
          <w:sz w:val="53"/>
        </w:rPr>
      </w:pPr>
    </w:p>
    <w:p>
      <w:pPr>
        <w:pStyle w:val="BodyText"/>
        <w:ind w:left="2215"/>
      </w:pPr>
      <w:r>
        <w:t>6、本公司所在国家及地区标准化质量管理体系有关文件；</w:t>
      </w:r>
    </w:p>
    <w:p>
      <w:pPr>
        <w:pStyle w:val="BodyText"/>
        <w:spacing w:before="11"/>
        <w:rPr>
          <w:sz w:val="52"/>
        </w:rPr>
      </w:pPr>
    </w:p>
    <w:p>
      <w:pPr>
        <w:pStyle w:val="BodyText"/>
        <w:ind w:left="2215"/>
      </w:pPr>
      <w:r>
        <w:t>7、本方案主要依据以下技术标准及规范：</w:t>
      </w:r>
    </w:p>
    <w:p>
      <w:pPr>
        <w:pStyle w:val="BodyText"/>
        <w:rPr>
          <w:sz w:val="53"/>
        </w:rPr>
      </w:pPr>
    </w:p>
    <w:p>
      <w:pPr>
        <w:pStyle w:val="BodyText"/>
        <w:spacing w:before="1"/>
        <w:ind w:left="2215"/>
      </w:pPr>
      <w:r>
        <w:t>&lt;1&gt;工程项目管理规范GB/T50xx26—2001；</w:t>
      </w:r>
    </w:p>
    <w:p>
      <w:pPr>
        <w:pStyle w:val="BodyText"/>
        <w:rPr>
          <w:sz w:val="53"/>
        </w:rPr>
      </w:pPr>
    </w:p>
    <w:p>
      <w:pPr>
        <w:pStyle w:val="BodyText"/>
        <w:spacing w:before="1"/>
        <w:ind w:left="2215"/>
      </w:pPr>
      <w:r>
        <w:rPr>
          <w:spacing w:val="-4"/>
        </w:rPr>
        <w:t>&lt;2</w:t>
      </w:r>
      <w:r>
        <w:rPr>
          <w:spacing w:val="-2"/>
        </w:rPr>
        <w:t>&gt;《水利水电工程施工质量检验与评定规程</w:t>
      </w:r>
      <w:r>
        <w:rPr>
          <w:spacing w:val="-335"/>
        </w:rPr>
        <w:t>》</w:t>
      </w:r>
      <w:r>
        <w:rPr>
          <w:spacing w:val="-4"/>
        </w:rPr>
        <w:t>（SL176-2007）</w:t>
      </w:r>
    </w:p>
    <w:p>
      <w:pPr>
        <w:pStyle w:val="BodyText"/>
        <w:spacing w:before="9"/>
        <w:rPr>
          <w:sz w:val="52"/>
        </w:rPr>
      </w:pPr>
    </w:p>
    <w:p>
      <w:pPr>
        <w:pStyle w:val="BodyText"/>
        <w:spacing w:before="1"/>
        <w:ind w:left="2215"/>
      </w:pPr>
      <w:r>
        <w:rPr>
          <w:spacing w:val="-4"/>
        </w:rPr>
        <w:t>&lt;3</w:t>
      </w:r>
      <w:r>
        <w:rPr>
          <w:spacing w:val="-2"/>
        </w:rPr>
        <w:t>&gt;《水利水电建设工程验收规程</w:t>
      </w:r>
      <w:r>
        <w:rPr>
          <w:spacing w:val="-292"/>
        </w:rPr>
        <w:t>》</w:t>
      </w:r>
      <w:r>
        <w:rPr>
          <w:spacing w:val="-5"/>
        </w:rPr>
        <w:t>（SL22xx-2008）</w:t>
      </w:r>
    </w:p>
    <w:p>
      <w:pPr>
        <w:pStyle w:val="BodyText"/>
        <w:spacing w:before="1"/>
        <w:rPr>
          <w:sz w:val="53"/>
        </w:rPr>
      </w:pPr>
    </w:p>
    <w:p>
      <w:pPr>
        <w:pStyle w:val="BodyText"/>
        <w:spacing w:before="1"/>
        <w:ind w:left="2215"/>
      </w:pPr>
      <w:r>
        <w:rPr>
          <w:spacing w:val="-4"/>
        </w:rPr>
        <w:t>&lt;4</w:t>
      </w:r>
      <w:r>
        <w:rPr>
          <w:spacing w:val="-2"/>
        </w:rPr>
        <w:t>&gt;《水土保持工程质量评定规程</w:t>
      </w:r>
      <w:r>
        <w:rPr>
          <w:spacing w:val="-292"/>
        </w:rPr>
        <w:t>》</w:t>
      </w:r>
      <w:r>
        <w:rPr>
          <w:spacing w:val="-5"/>
        </w:rPr>
        <w:t>（SLxxxx6-2006）</w:t>
      </w:r>
    </w:p>
    <w:p>
      <w:pPr>
        <w:pStyle w:val="BodyText"/>
        <w:rPr>
          <w:sz w:val="53"/>
        </w:rPr>
      </w:pPr>
    </w:p>
    <w:p>
      <w:pPr>
        <w:pStyle w:val="BodyText"/>
        <w:ind w:left="2215"/>
      </w:pPr>
      <w:r>
        <w:t>&lt;5</w:t>
      </w:r>
      <w:r>
        <w:rPr>
          <w:spacing w:val="-3"/>
        </w:rPr>
        <w:t>&gt;《水利水电工程施工测量规范</w:t>
      </w:r>
      <w:r>
        <w:rPr>
          <w:spacing w:val="-292"/>
        </w:rPr>
        <w:t>》</w:t>
      </w:r>
      <w:r>
        <w:rPr>
          <w:spacing w:val="-7"/>
        </w:rPr>
        <w:t>（</w:t>
      </w:r>
      <w:r>
        <w:t>SL52-9x</w:t>
      </w:r>
      <w:r>
        <w:rPr>
          <w:spacing w:val="-36"/>
        </w:rPr>
        <w:t>x</w:t>
      </w:r>
      <w:r>
        <w:rPr>
          <w:spacing w:val="-184"/>
        </w:rPr>
        <w:t>）</w:t>
      </w:r>
      <w:r>
        <w:t>；</w:t>
      </w:r>
    </w:p>
    <w:p>
      <w:pPr>
        <w:pStyle w:val="BodyText"/>
        <w:spacing w:before="10"/>
        <w:rPr>
          <w:sz w:val="52"/>
        </w:rPr>
      </w:pPr>
    </w:p>
    <w:p>
      <w:pPr>
        <w:pStyle w:val="BodyText"/>
        <w:spacing w:before="1"/>
        <w:ind w:left="2215"/>
      </w:pPr>
      <w:r>
        <w:t>&lt;6&gt;《混凝土结构工程施工质量验收规范》GB50204—2002；</w:t>
      </w:r>
    </w:p>
    <w:p>
      <w:pPr>
        <w:pStyle w:val="BodyText"/>
        <w:rPr>
          <w:sz w:val="53"/>
        </w:rPr>
      </w:pPr>
    </w:p>
    <w:p>
      <w:pPr>
        <w:pStyle w:val="BodyText"/>
        <w:ind w:left="2215"/>
      </w:pPr>
      <w:r>
        <w:t>&lt;7&gt;《普通混凝土用碎石或卵石质量标准及检验方法》JGJ5xx；</w:t>
      </w:r>
    </w:p>
    <w:p>
      <w:pPr>
        <w:spacing w:after="0"/>
        <w:sectPr>
          <w:type w:val="continuous"/>
          <w:pgSz w:w="17860" w:h="25260"/>
          <w:pgMar w:top="1500" w:right="0" w:bottom="280" w:left="1040" w:header="708" w:footer="708"/>
          <w:cols w:space="708"/>
        </w:sectPr>
      </w:pPr>
    </w:p>
    <w:p>
      <w:pPr>
        <w:pStyle w:val="BodyText"/>
        <w:spacing w:before="25"/>
        <w:ind w:left="2215"/>
      </w:pPr>
      <w:r>
        <w:t>&lt;8&gt;《混凝土质量控制标准》GB50164；</w:t>
      </w:r>
    </w:p>
    <w:p>
      <w:pPr>
        <w:pStyle w:val="BodyText"/>
        <w:spacing w:before="2"/>
        <w:rPr>
          <w:sz w:val="53"/>
        </w:rPr>
      </w:pPr>
    </w:p>
    <w:p>
      <w:pPr>
        <w:pStyle w:val="BodyText"/>
        <w:ind w:left="2215"/>
      </w:pPr>
      <w:r>
        <w:t>&lt;9&gt;《混凝土强度检验评定标准》GBJ107；</w:t>
      </w:r>
    </w:p>
    <w:p>
      <w:pPr>
        <w:pStyle w:val="BodyText"/>
        <w:rPr>
          <w:sz w:val="53"/>
        </w:rPr>
      </w:pPr>
    </w:p>
    <w:p>
      <w:pPr>
        <w:pStyle w:val="BodyText"/>
        <w:spacing w:before="1"/>
        <w:ind w:left="2215"/>
      </w:pPr>
      <w:r>
        <w:t>&lt;10</w:t>
      </w:r>
      <w:r>
        <w:rPr>
          <w:spacing w:val="-4"/>
        </w:rPr>
        <w:t>&gt;《水工混凝土施工规范</w:t>
      </w:r>
      <w:r>
        <w:rPr>
          <w:spacing w:val="-267"/>
        </w:rPr>
        <w:t>》</w:t>
      </w:r>
      <w:r>
        <w:rPr>
          <w:spacing w:val="-7"/>
        </w:rPr>
        <w:t>（</w:t>
      </w:r>
      <w:r>
        <w:t>DL/T 514</w:t>
      </w:r>
      <w:r>
        <w:rPr>
          <w:spacing w:val="-36"/>
        </w:rPr>
        <w:t>4</w:t>
      </w:r>
      <w:r>
        <w:rPr>
          <w:spacing w:val="-11"/>
        </w:rPr>
        <w:t>—</w:t>
      </w:r>
      <w:r>
        <w:t>200</w:t>
      </w:r>
      <w:r>
        <w:rPr>
          <w:spacing w:val="-18"/>
        </w:rPr>
        <w:t>1</w:t>
      </w:r>
      <w:r>
        <w:rPr>
          <w:spacing w:val="-184"/>
        </w:rPr>
        <w:t>）</w:t>
      </w:r>
      <w:r>
        <w:t>；</w:t>
      </w:r>
    </w:p>
    <w:p>
      <w:pPr>
        <w:pStyle w:val="BodyText"/>
        <w:spacing w:before="10"/>
        <w:rPr>
          <w:sz w:val="31"/>
        </w:rPr>
      </w:pPr>
    </w:p>
    <w:p>
      <w:pPr>
        <w:pStyle w:val="Heading2"/>
      </w:pPr>
      <w:r>
        <w:t>第二节 编制说明</w:t>
      </w:r>
    </w:p>
    <w:p>
      <w:pPr>
        <w:pStyle w:val="BodyText"/>
        <w:spacing w:before="5"/>
        <w:rPr>
          <w:b/>
          <w:sz w:val="58"/>
        </w:rPr>
      </w:pPr>
    </w:p>
    <w:p>
      <w:pPr>
        <w:pStyle w:val="BodyText"/>
        <w:spacing w:line="436" w:lineRule="auto"/>
        <w:ind w:left="1513" w:right="1624" w:firstLine="701"/>
        <w:jc w:val="both"/>
      </w:pPr>
      <w:r>
        <w:t>在本工程施工中，我们将以优质、高效、健康、安全、文明为施工宗旨，本着对业主高度负责的态度，按合同控制工期进行合理安排布置，使施工忙而不乱、成本最低、效率最高、质量最好、达到优质样板工程标准。同时在施工中，我公司积极与业主、监理、质量监督部门协调好内外关系及区域管理，通过有效地对工序、材料、劳动力进行控制，使工程质量及安全文明施工得到有效保障。通过有效的环保措施，使声、光、尘污染得到有效控制。我们将此工程作为我公司重点项目施工，创出让业主满意的精品， 为业主赢得效益，进而体现我司的综合实力与社会形象。</w:t>
      </w:r>
    </w:p>
    <w:p>
      <w:pPr>
        <w:pStyle w:val="BodyText"/>
        <w:spacing w:before="302" w:line="436" w:lineRule="auto"/>
        <w:ind w:left="1513" w:right="1624" w:firstLine="701"/>
        <w:jc w:val="both"/>
      </w:pPr>
      <w:r>
        <w:t>本施工组织设计作为指导施工的技术性文件，编制时对各分区、分段工程的施工工期、质量目标、项目管理机构设置与劳动力组织、施工进度计划控制、机械设备、主要技术措施、健康、安全、文明施工及降低成本、推广新技术等诸多因素尽可能做到了充分考虑、突出科学性、适用性及针对性。</w:t>
      </w:r>
    </w:p>
    <w:p>
      <w:pPr>
        <w:pStyle w:val="Heading1"/>
        <w:spacing w:line="640" w:lineRule="exact"/>
        <w:ind w:left="1361"/>
      </w:pPr>
      <w:r>
        <w:t>第二章 工程概况</w:t>
      </w:r>
    </w:p>
    <w:p>
      <w:pPr>
        <w:pStyle w:val="BodyText"/>
        <w:spacing w:before="12"/>
        <w:rPr>
          <w:b/>
          <w:sz w:val="37"/>
        </w:rPr>
      </w:pPr>
    </w:p>
    <w:p>
      <w:pPr>
        <w:pStyle w:val="Heading2"/>
      </w:pPr>
      <w:r>
        <w:t>第一节 工程概况</w:t>
      </w:r>
    </w:p>
    <w:p>
      <w:pPr>
        <w:pStyle w:val="BodyText"/>
        <w:spacing w:before="6"/>
        <w:rPr>
          <w:b/>
          <w:sz w:val="58"/>
        </w:rPr>
      </w:pPr>
    </w:p>
    <w:p>
      <w:pPr>
        <w:pStyle w:val="BodyText"/>
        <w:spacing w:before="1" w:line="436" w:lineRule="auto"/>
        <w:ind w:left="1513" w:right="1667" w:firstLine="701"/>
        <w:jc w:val="both"/>
      </w:pPr>
      <w:r>
        <w:t>XXXXXXX</w:t>
      </w:r>
      <w:r>
        <w:rPr>
          <w:spacing w:val="-6"/>
        </w:rPr>
        <w:t xml:space="preserve"> 度丹江口库区及上游水土保持综合治理工程属国家南水北调水污染防治水</w:t>
      </w:r>
      <w:r>
        <w:rPr>
          <w:spacing w:val="-8"/>
        </w:rPr>
        <w:t xml:space="preserve">土保持生态建设工程， </w:t>
      </w:r>
      <w:r>
        <w:t>2015</w:t>
      </w:r>
      <w:r>
        <w:rPr>
          <w:spacing w:val="-10"/>
        </w:rPr>
        <w:t xml:space="preserve"> 年度建设项目已由</w:t>
      </w:r>
      <w:r>
        <w:t>XXXX</w:t>
      </w:r>
      <w:r>
        <w:rPr>
          <w:spacing w:val="-8"/>
        </w:rPr>
        <w:t xml:space="preserve"> 发展和改革委</w:t>
      </w:r>
      <w:r>
        <w:t>XXXXX</w:t>
      </w:r>
      <w:r>
        <w:rPr>
          <w:spacing w:val="-17"/>
        </w:rPr>
        <w:t xml:space="preserve"> 号文件批准建</w:t>
      </w:r>
      <w:r>
        <w:rPr>
          <w:spacing w:val="-10"/>
        </w:rPr>
        <w:t>设，项目业主为</w:t>
      </w:r>
      <w:r>
        <w:rPr>
          <w:spacing w:val="-4"/>
        </w:rPr>
        <w:t>XXXX</w:t>
      </w:r>
      <w:r>
        <w:t>。</w:t>
      </w:r>
    </w:p>
    <w:p>
      <w:pPr>
        <w:pStyle w:val="Heading2"/>
        <w:spacing w:before="31"/>
        <w:ind w:left="1393"/>
      </w:pPr>
      <w:r>
        <w:t>第二节 工程范围及主要建设内容</w:t>
      </w:r>
    </w:p>
    <w:p>
      <w:pPr>
        <w:pStyle w:val="BodyText"/>
        <w:spacing w:before="1"/>
        <w:rPr>
          <w:b/>
          <w:sz w:val="58"/>
        </w:rPr>
      </w:pPr>
    </w:p>
    <w:p>
      <w:pPr>
        <w:pStyle w:val="BodyText"/>
        <w:ind w:left="1513"/>
      </w:pPr>
      <w:r>
        <w:t>一、工程范围</w:t>
      </w:r>
    </w:p>
    <w:p>
      <w:pPr>
        <w:spacing w:after="0"/>
        <w:sectPr>
          <w:pgSz w:w="17860" w:h="25260"/>
          <w:pgMar w:top="1660" w:right="0" w:bottom="280" w:left="1040" w:header="708" w:footer="708"/>
          <w:pgNumType w:start="2"/>
          <w:cols w:space="708"/>
        </w:sectPr>
      </w:pPr>
    </w:p>
    <w:p>
      <w:pPr>
        <w:pStyle w:val="BodyText"/>
        <w:spacing w:before="25"/>
        <w:ind w:left="2215"/>
      </w:pPr>
      <w:r>
        <w:t>1、施工XXX 标段：XXX 综合治理工程。</w:t>
      </w:r>
    </w:p>
    <w:p>
      <w:pPr>
        <w:pStyle w:val="BodyText"/>
        <w:spacing w:before="2"/>
        <w:rPr>
          <w:sz w:val="53"/>
        </w:rPr>
      </w:pPr>
    </w:p>
    <w:p>
      <w:pPr>
        <w:pStyle w:val="BodyText"/>
        <w:spacing w:line="592" w:lineRule="auto"/>
        <w:ind w:left="1513" w:right="11178" w:firstLine="701"/>
      </w:pPr>
      <w:r>
        <w:t>2、建设地点：XXXX。二、建设内容</w:t>
      </w:r>
    </w:p>
    <w:p>
      <w:pPr>
        <w:pStyle w:val="BodyText"/>
        <w:ind w:left="2215"/>
      </w:pPr>
      <w:r>
        <w:t>修建坡改梯、排灌沟渠、沉沙池、谷坊工程、河堤工程、生产道路、整治堰塘工程。</w:t>
      </w:r>
    </w:p>
    <w:p>
      <w:pPr>
        <w:pStyle w:val="BodyText"/>
        <w:spacing w:before="1"/>
        <w:rPr>
          <w:sz w:val="32"/>
        </w:rPr>
      </w:pPr>
    </w:p>
    <w:p>
      <w:pPr>
        <w:pStyle w:val="Heading2"/>
        <w:ind w:left="1370"/>
      </w:pPr>
      <w:r>
        <w:t>第三节 工期及总体目标</w:t>
      </w:r>
    </w:p>
    <w:p>
      <w:pPr>
        <w:pStyle w:val="BodyText"/>
        <w:spacing w:before="2"/>
        <w:rPr>
          <w:b/>
          <w:sz w:val="58"/>
        </w:rPr>
      </w:pPr>
    </w:p>
    <w:p>
      <w:pPr>
        <w:pStyle w:val="BodyText"/>
        <w:spacing w:line="592" w:lineRule="auto"/>
        <w:ind w:left="1513" w:right="10784"/>
      </w:pPr>
      <w:r>
        <w:rPr>
          <w:spacing w:val="-2"/>
        </w:rPr>
        <w:t>一、计划工期：</w:t>
      </w:r>
      <w:r>
        <w:rPr>
          <w:spacing w:val="-14"/>
        </w:rPr>
        <w:t>100</w:t>
      </w:r>
      <w:r>
        <w:rPr>
          <w:spacing w:val="-26"/>
        </w:rPr>
        <w:t xml:space="preserve"> 日历天。</w:t>
      </w:r>
      <w:r>
        <w:t>二、总体目标：</w:t>
      </w:r>
    </w:p>
    <w:p>
      <w:pPr>
        <w:pStyle w:val="BodyText"/>
        <w:spacing w:before="4" w:line="436" w:lineRule="auto"/>
        <w:ind w:left="1513" w:right="1426" w:firstLine="701"/>
      </w:pPr>
      <w:r>
        <w:t>1、文明施工：按“县级文明工地”要求进行施工，通过做好现场规划管理，使场地容貌达到一流水平。</w:t>
      </w:r>
    </w:p>
    <w:p>
      <w:pPr>
        <w:pStyle w:val="BodyText"/>
        <w:spacing w:before="301"/>
        <w:ind w:left="2215"/>
      </w:pPr>
      <w:r>
        <w:t>2、工程进度：计划工期内完成本工程规定的所有施工任务。</w:t>
      </w:r>
    </w:p>
    <w:p>
      <w:pPr>
        <w:pStyle w:val="BodyText"/>
        <w:spacing w:before="11"/>
        <w:rPr>
          <w:sz w:val="52"/>
        </w:rPr>
      </w:pPr>
    </w:p>
    <w:p>
      <w:pPr>
        <w:pStyle w:val="BodyText"/>
        <w:ind w:left="2215"/>
      </w:pPr>
      <w:r>
        <w:t>3、安全生产：避免一般安全事故，杜绝重伤及以上安全事故。</w:t>
      </w:r>
    </w:p>
    <w:p>
      <w:pPr>
        <w:pStyle w:val="BodyText"/>
        <w:spacing w:before="1"/>
        <w:rPr>
          <w:sz w:val="53"/>
        </w:rPr>
      </w:pPr>
    </w:p>
    <w:p>
      <w:pPr>
        <w:pStyle w:val="BodyText"/>
        <w:ind w:left="2215"/>
      </w:pPr>
      <w:r>
        <w:t>4、工程质量：整体质量合格、技术保证资料齐全完备。</w:t>
      </w:r>
    </w:p>
    <w:p>
      <w:pPr>
        <w:pStyle w:val="Heading1"/>
        <w:spacing w:before="324"/>
        <w:ind w:left="1368"/>
      </w:pPr>
      <w:r>
        <w:t>第三章 施工组织机构</w:t>
      </w:r>
    </w:p>
    <w:p>
      <w:pPr>
        <w:pStyle w:val="BodyText"/>
        <w:spacing w:before="11"/>
        <w:rPr>
          <w:b/>
          <w:sz w:val="58"/>
        </w:rPr>
      </w:pPr>
    </w:p>
    <w:p>
      <w:pPr>
        <w:pStyle w:val="BodyText"/>
        <w:spacing w:before="1" w:line="436" w:lineRule="auto"/>
        <w:ind w:left="1513" w:right="1624" w:firstLine="633"/>
        <w:jc w:val="both"/>
      </w:pPr>
      <w:r>
        <w:t>XXXXX</w:t>
      </w:r>
      <w:r>
        <w:rPr>
          <w:spacing w:val="-5"/>
        </w:rPr>
        <w:t xml:space="preserve"> 度丹江口库区及上游水土保持综合治理工程属国家南水北调水污染防治水土保持生态建设工程，关系到广大农民的切身利益，关系到我县水环境安</w:t>
      </w:r>
      <w:r>
        <w:rPr>
          <w:spacing w:val="-41"/>
        </w:rPr>
        <w:t>全,故此我单位对此项目相当重视。通过现场踏勘及详细研读招标文件，利用我单位人员、设备及丰富的</w:t>
      </w:r>
      <w:r>
        <w:t>水利水电工程施工经验等诸多优势，拟对本工程施工作以下规划：</w:t>
      </w:r>
    </w:p>
    <w:p>
      <w:pPr>
        <w:pStyle w:val="BodyText"/>
        <w:spacing w:before="304"/>
        <w:ind w:left="1513"/>
      </w:pPr>
      <w:r>
        <w:t>一、成立项目施工组织机构</w:t>
      </w:r>
    </w:p>
    <w:p>
      <w:pPr>
        <w:pStyle w:val="BodyText"/>
        <w:spacing w:before="10"/>
        <w:rPr>
          <w:sz w:val="52"/>
        </w:rPr>
      </w:pPr>
    </w:p>
    <w:p>
      <w:pPr>
        <w:spacing w:before="0" w:line="436" w:lineRule="auto"/>
        <w:ind w:left="1513" w:right="1466" w:firstLine="701"/>
        <w:jc w:val="both"/>
        <w:rPr>
          <w:sz w:val="36"/>
        </w:rPr>
      </w:pPr>
      <w:r>
        <w:rPr>
          <w:sz w:val="36"/>
        </w:rPr>
        <w:t>若有幸我单位中标，在本工程承建中，我们将选派优秀的技术管理干部和专业施工</w:t>
      </w:r>
      <w:r>
        <w:rPr>
          <w:spacing w:val="-21"/>
          <w:sz w:val="36"/>
        </w:rPr>
        <w:t>队伍，组织强有力的管理班子，成立“</w:t>
      </w:r>
      <w:r>
        <w:rPr>
          <w:b/>
          <w:spacing w:val="-3"/>
          <w:sz w:val="36"/>
        </w:rPr>
        <w:t>XXX</w:t>
      </w:r>
      <w:r>
        <w:rPr>
          <w:b/>
          <w:spacing w:val="-12"/>
          <w:sz w:val="36"/>
        </w:rPr>
        <w:t xml:space="preserve"> 年度丹江口库区及上游水土保持综合治理工程</w:t>
      </w:r>
      <w:r>
        <w:rPr>
          <w:b/>
          <w:spacing w:val="-15"/>
          <w:sz w:val="36"/>
        </w:rPr>
        <w:t>项目部</w:t>
      </w:r>
      <w:r>
        <w:rPr>
          <w:spacing w:val="-16"/>
          <w:sz w:val="36"/>
        </w:rPr>
        <w:t>”。以精湛的技术、精良的设备投入该工程的施工，采用科学有效的措施，克服施</w:t>
      </w:r>
    </w:p>
    <w:p>
      <w:pPr>
        <w:spacing w:after="0" w:line="436" w:lineRule="auto"/>
        <w:jc w:val="both"/>
        <w:rPr>
          <w:sz w:val="36"/>
        </w:rPr>
        <w:sectPr>
          <w:pgSz w:w="17860" w:h="25260"/>
          <w:pgMar w:top="1660" w:right="0" w:bottom="280" w:left="1040" w:header="708" w:footer="708"/>
          <w:pgNumType w:start="3"/>
          <w:cols w:space="708"/>
        </w:sectPr>
      </w:pPr>
    </w:p>
    <w:p>
      <w:pPr>
        <w:pStyle w:val="BodyText"/>
        <w:spacing w:before="25" w:line="439" w:lineRule="auto"/>
        <w:ind w:left="1513" w:right="1624"/>
      </w:pPr>
      <w:r>
        <w:t>工场地区段较分散、分布面广、工程量小等诸多不利的因素，保质保量完成本工程施工任务。</w:t>
      </w:r>
    </w:p>
    <w:p>
      <w:pPr>
        <w:spacing w:after="0" w:line="439" w:lineRule="auto"/>
        <w:sectPr>
          <w:pgSz w:w="17860" w:h="25260"/>
          <w:pgMar w:top="1660" w:right="0" w:bottom="280" w:left="1040" w:header="708" w:footer="708"/>
          <w:pgNumType w:start="4"/>
          <w:cols w:space="708"/>
        </w:sectPr>
      </w:pPr>
    </w:p>
    <w:p>
      <w:pPr>
        <w:pStyle w:val="Heading3"/>
      </w:pPr>
      <w:r>
        <w:drawing>
          <wp:anchor distT="0" distB="0" distL="0" distR="0" simplePos="0" relativeHeight="251658240" behindDoc="1" locked="0" layoutInCell="1" allowOverlap="1">
            <wp:simplePos x="0" y="0"/>
            <wp:positionH relativeFrom="page">
              <wp:posOffset>6642100</wp:posOffset>
            </wp:positionH>
            <wp:positionV relativeFrom="page">
              <wp:posOffset>7708900</wp:posOffset>
            </wp:positionV>
            <wp:extent cx="620744" cy="2634996"/>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xmlns:r="http://schemas.openxmlformats.org/officeDocument/2006/relationships" r:embed="rId4" cstate="print"/>
                    <a:stretch>
                      <a:fillRect/>
                    </a:stretch>
                  </pic:blipFill>
                  <pic:spPr>
                    <a:xfrm>
                      <a:off x="0" y="0"/>
                      <a:ext cx="620744" cy="2634996"/>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3911600</wp:posOffset>
            </wp:positionH>
            <wp:positionV relativeFrom="page">
              <wp:posOffset>7708900</wp:posOffset>
            </wp:positionV>
            <wp:extent cx="608076" cy="2622327"/>
            <wp:effectExtent l="0" t="0" r="0" b="0"/>
            <wp:wrapNone/>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png"/>
                    <pic:cNvPicPr/>
                  </pic:nvPicPr>
                  <pic:blipFill>
                    <a:blip xmlns:r="http://schemas.openxmlformats.org/officeDocument/2006/relationships" r:embed="rId5" cstate="print"/>
                    <a:stretch>
                      <a:fillRect/>
                    </a:stretch>
                  </pic:blipFill>
                  <pic:spPr>
                    <a:xfrm>
                      <a:off x="0" y="0"/>
                      <a:ext cx="608076" cy="2622327"/>
                    </a:xfrm>
                    <a:prstGeom prst="rect">
                      <a:avLst/>
                    </a:prstGeom>
                  </pic:spPr>
                </pic:pic>
              </a:graphicData>
            </a:graphic>
          </wp:anchor>
        </w:drawing>
      </w:r>
      <w:r>
        <w:drawing>
          <wp:anchor distT="0" distB="0" distL="0" distR="0" simplePos="0" relativeHeight="251660288" behindDoc="1" locked="0" layoutInCell="1" allowOverlap="1">
            <wp:simplePos x="0" y="0"/>
            <wp:positionH relativeFrom="page">
              <wp:posOffset>5283200</wp:posOffset>
            </wp:positionH>
            <wp:positionV relativeFrom="page">
              <wp:posOffset>7708900</wp:posOffset>
            </wp:positionV>
            <wp:extent cx="608076" cy="2634996"/>
            <wp:effectExtent l="0" t="0" r="0" b="0"/>
            <wp:wrapNone/>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3.png"/>
                    <pic:cNvPicPr/>
                  </pic:nvPicPr>
                  <pic:blipFill>
                    <a:blip xmlns:r="http://schemas.openxmlformats.org/officeDocument/2006/relationships" r:embed="rId6" cstate="print"/>
                    <a:stretch>
                      <a:fillRect/>
                    </a:stretch>
                  </pic:blipFill>
                  <pic:spPr>
                    <a:xfrm>
                      <a:off x="0" y="0"/>
                      <a:ext cx="608076" cy="2634996"/>
                    </a:xfrm>
                    <a:prstGeom prst="rect">
                      <a:avLst/>
                    </a:prstGeom>
                  </pic:spPr>
                </pic:pic>
              </a:graphicData>
            </a:graphic>
          </wp:anchor>
        </w:drawing>
      </w:r>
      <w:r>
        <w:drawing>
          <wp:anchor distT="0" distB="0" distL="0" distR="0" simplePos="0" relativeHeight="251661312" behindDoc="1" locked="0" layoutInCell="1" allowOverlap="1">
            <wp:simplePos x="0" y="0"/>
            <wp:positionH relativeFrom="page">
              <wp:posOffset>7747000</wp:posOffset>
            </wp:positionH>
            <wp:positionV relativeFrom="page">
              <wp:posOffset>7708900</wp:posOffset>
            </wp:positionV>
            <wp:extent cx="608076" cy="2634996"/>
            <wp:effectExtent l="0" t="0" r="0" b="0"/>
            <wp:wrapNone/>
            <wp:docPr id="7"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3.png"/>
                    <pic:cNvPicPr/>
                  </pic:nvPicPr>
                  <pic:blipFill>
                    <a:blip xmlns:r="http://schemas.openxmlformats.org/officeDocument/2006/relationships" r:embed="rId6" cstate="print"/>
                    <a:stretch>
                      <a:fillRect/>
                    </a:stretch>
                  </pic:blipFill>
                  <pic:spPr>
                    <a:xfrm>
                      <a:off x="0" y="0"/>
                      <a:ext cx="608076" cy="2634996"/>
                    </a:xfrm>
                    <a:prstGeom prst="rect">
                      <a:avLst/>
                    </a:prstGeom>
                  </pic:spPr>
                </pic:pic>
              </a:graphicData>
            </a:graphic>
          </wp:anchor>
        </w:drawing>
      </w:r>
      <w:r>
        <w:drawing>
          <wp:anchor distT="0" distB="0" distL="0" distR="0" simplePos="0" relativeHeight="251662336" behindDoc="1" locked="0" layoutInCell="1" allowOverlap="1">
            <wp:simplePos x="0" y="0"/>
            <wp:positionH relativeFrom="page">
              <wp:posOffset>8928100</wp:posOffset>
            </wp:positionH>
            <wp:positionV relativeFrom="page">
              <wp:posOffset>7708900</wp:posOffset>
            </wp:positionV>
            <wp:extent cx="608076" cy="2634996"/>
            <wp:effectExtent l="0" t="0" r="0" b="0"/>
            <wp:wrapNone/>
            <wp:docPr id="9"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3.png"/>
                    <pic:cNvPicPr/>
                  </pic:nvPicPr>
                  <pic:blipFill>
                    <a:blip xmlns:r="http://schemas.openxmlformats.org/officeDocument/2006/relationships" r:embed="rId6" cstate="print"/>
                    <a:stretch>
                      <a:fillRect/>
                    </a:stretch>
                  </pic:blipFill>
                  <pic:spPr>
                    <a:xfrm>
                      <a:off x="0" y="0"/>
                      <a:ext cx="608076" cy="2634996"/>
                    </a:xfrm>
                    <a:prstGeom prst="rect">
                      <a:avLst/>
                    </a:prstGeom>
                  </pic:spPr>
                </pic:pic>
              </a:graphicData>
            </a:graphic>
          </wp:anchor>
        </w:drawing>
      </w:r>
      <w:r>
        <w:drawing>
          <wp:anchor distT="0" distB="0" distL="0" distR="0" simplePos="0" relativeHeight="251663360" behindDoc="1" locked="0" layoutInCell="1" allowOverlap="1">
            <wp:simplePos x="0" y="0"/>
            <wp:positionH relativeFrom="page">
              <wp:posOffset>2616200</wp:posOffset>
            </wp:positionH>
            <wp:positionV relativeFrom="page">
              <wp:posOffset>7708900</wp:posOffset>
            </wp:positionV>
            <wp:extent cx="620744" cy="2634996"/>
            <wp:effectExtent l="0" t="0" r="0" b="0"/>
            <wp:wrapNone/>
            <wp:docPr id="1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1.png"/>
                    <pic:cNvPicPr/>
                  </pic:nvPicPr>
                  <pic:blipFill>
                    <a:blip xmlns:r="http://schemas.openxmlformats.org/officeDocument/2006/relationships" r:embed="rId4" cstate="print"/>
                    <a:stretch>
                      <a:fillRect/>
                    </a:stretch>
                  </pic:blipFill>
                  <pic:spPr>
                    <a:xfrm>
                      <a:off x="0" y="0"/>
                      <a:ext cx="620744" cy="2634996"/>
                    </a:xfrm>
                    <a:prstGeom prst="rect">
                      <a:avLst/>
                    </a:prstGeom>
                  </pic:spPr>
                </pic:pic>
              </a:graphicData>
            </a:graphic>
          </wp:anchor>
        </w:drawing>
      </w:r>
      <w:r>
        <w:t>项目组织机构框图</w:t>
      </w:r>
    </w:p>
    <w:p>
      <w:pPr>
        <w:pStyle w:val="BodyText"/>
        <w:rPr>
          <w:b/>
          <w:sz w:val="20"/>
        </w:rPr>
      </w:pPr>
    </w:p>
    <w:p>
      <w:pPr>
        <w:pStyle w:val="BodyText"/>
        <w:rPr>
          <w:b/>
          <w:sz w:val="20"/>
        </w:rPr>
      </w:pPr>
    </w:p>
    <w:p>
      <w:pPr>
        <w:pStyle w:val="BodyText"/>
        <w:spacing w:before="6"/>
        <w:rPr>
          <w:b/>
          <w:sz w:val="19"/>
        </w:rPr>
      </w:pPr>
      <w:r>
        <w:pict>
          <v:group id="_x0000_s1025" style="width:127pt;height:50pt;margin-top:14.47pt;margin-left:423pt;mso-position-horizontal-relative:page;mso-wrap-distance-left:0;mso-wrap-distance-right:0;position:absolute;z-index:-251652096" coordorigin="8460,289" coordsize="2540,10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width:2540;height:1000;left:8460;position:absolute;top:289" stroked="f">
              <v:imagedata r:id="rId7" o:title=""/>
            </v:shape>
            <v:shapetype id="_x0000_t202" coordsize="21600,21600" o:spt="202" path="m,l,21600r21600,l21600,xe">
              <v:stroke joinstyle="miter"/>
              <v:path gradientshapeok="t" o:connecttype="rect"/>
            </v:shapetype>
            <v:shape id="_x0000_s1027" type="#_x0000_t202" style="width:2540;height:1000;left:8460;position:absolute;top:289" filled="f" stroked="f">
              <v:textbox inset="0,0,0,0">
                <w:txbxContent>
                  <w:p>
                    <w:pPr>
                      <w:spacing w:before="237"/>
                      <w:ind w:left="649" w:right="0" w:firstLine="0"/>
                      <w:jc w:val="left"/>
                      <w:rPr>
                        <w:sz w:val="31"/>
                      </w:rPr>
                    </w:pPr>
                    <w:r>
                      <w:rPr>
                        <w:sz w:val="31"/>
                      </w:rPr>
                      <w:t>项目经理</w:t>
                    </w:r>
                  </w:p>
                </w:txbxContent>
              </v:textbox>
            </v:shape>
            <w10:wrap type="topAndBottom"/>
          </v:group>
        </w:pict>
      </w:r>
    </w:p>
    <w:p>
      <w:pPr>
        <w:pStyle w:val="BodyText"/>
        <w:rPr>
          <w:b/>
          <w:sz w:val="20"/>
        </w:rPr>
      </w:pPr>
    </w:p>
    <w:p>
      <w:pPr>
        <w:pStyle w:val="BodyText"/>
        <w:spacing w:before="4"/>
        <w:rPr>
          <w:b/>
          <w:sz w:val="29"/>
        </w:rPr>
      </w:pPr>
      <w:r>
        <w:pict>
          <v:group id="_x0000_s1028" style="width:127pt;height:50pt;margin-top:20.74pt;margin-left:423pt;mso-position-horizontal-relative:page;mso-wrap-distance-left:0;mso-wrap-distance-right:0;position:absolute;z-index:-251651072" coordorigin="8460,415" coordsize="2540,1000">
            <v:shape id="_x0000_s1029" type="#_x0000_t75" style="width:2540;height:1000;left:8460;position:absolute;top:414" stroked="f">
              <v:imagedata r:id="rId8" o:title=""/>
            </v:shape>
            <v:shape id="_x0000_s1030" type="#_x0000_t202" style="width:2540;height:1000;left:8460;position:absolute;top:414" filled="f" stroked="f">
              <v:textbox inset="0,0,0,0">
                <w:txbxContent>
                  <w:p>
                    <w:pPr>
                      <w:spacing w:before="229"/>
                      <w:ind w:left="494" w:right="0" w:firstLine="0"/>
                      <w:jc w:val="left"/>
                      <w:rPr>
                        <w:sz w:val="31"/>
                      </w:rPr>
                    </w:pPr>
                    <w:r>
                      <w:rPr>
                        <w:sz w:val="31"/>
                      </w:rPr>
                      <w:t>技术负责人</w:t>
                    </w:r>
                  </w:p>
                </w:txbxContent>
              </v:textbox>
            </v:shape>
            <w10:wrap type="topAndBottom"/>
          </v:group>
        </w:pict>
      </w:r>
    </w:p>
    <w:p>
      <w:pPr>
        <w:pStyle w:val="BodyText"/>
        <w:rPr>
          <w:b/>
          <w:sz w:val="20"/>
        </w:rPr>
      </w:pPr>
    </w:p>
    <w:p>
      <w:pPr>
        <w:pStyle w:val="BodyText"/>
        <w:rPr>
          <w:b/>
          <w:sz w:val="20"/>
        </w:rPr>
      </w:pPr>
    </w:p>
    <w:p>
      <w:pPr>
        <w:pStyle w:val="BodyText"/>
        <w:rPr>
          <w:b/>
          <w:sz w:val="20"/>
        </w:rPr>
      </w:pPr>
    </w:p>
    <w:p>
      <w:pPr>
        <w:pStyle w:val="BodyText"/>
        <w:spacing w:before="11"/>
        <w:rPr>
          <w:b/>
          <w:sz w:val="29"/>
        </w:rPr>
      </w:pPr>
      <w:r>
        <w:pict>
          <v:group id="_x0000_s1031" style="width:49pt;height:176pt;margin-top:21.11pt;margin-left:253pt;mso-position-horizontal-relative:page;mso-wrap-distance-left:0;mso-wrap-distance-right:0;position:absolute;z-index:-251650048" coordorigin="5060,422" coordsize="980,3520">
            <v:shape id="_x0000_s1032" type="#_x0000_t75" style="width:980;height:3520;left:5060;position:absolute;top:422" stroked="f">
              <v:imagedata r:id="rId9" o:title=""/>
            </v:shape>
            <v:shape id="_x0000_s1033" type="#_x0000_t202" style="width:337;height:317;left:5292;position:absolute;top:683" filled="f" stroked="f">
              <v:textbox inset="0,0,0,0">
                <w:txbxContent>
                  <w:p>
                    <w:pPr>
                      <w:spacing w:before="0" w:line="317" w:lineRule="exact"/>
                      <w:ind w:left="0" w:right="0" w:firstLine="0"/>
                      <w:jc w:val="left"/>
                      <w:rPr>
                        <w:sz w:val="31"/>
                      </w:rPr>
                    </w:pPr>
                    <w:r>
                      <w:rPr>
                        <w:w w:val="102"/>
                        <w:sz w:val="31"/>
                      </w:rPr>
                      <w:t>技</w:t>
                    </w:r>
                  </w:p>
                </w:txbxContent>
              </v:textbox>
            </v:shape>
            <v:shape id="_x0000_s1034" type="#_x0000_t202" style="width:337;height:317;left:5292;position:absolute;top:2333" filled="f" stroked="f">
              <v:textbox inset="0,0,0,0">
                <w:txbxContent>
                  <w:p>
                    <w:pPr>
                      <w:spacing w:before="0" w:line="317" w:lineRule="exact"/>
                      <w:ind w:left="0" w:right="0" w:firstLine="0"/>
                      <w:jc w:val="left"/>
                      <w:rPr>
                        <w:sz w:val="31"/>
                      </w:rPr>
                    </w:pPr>
                    <w:r>
                      <w:rPr>
                        <w:w w:val="102"/>
                        <w:sz w:val="31"/>
                      </w:rPr>
                      <w:t>术</w:t>
                    </w:r>
                  </w:p>
                </w:txbxContent>
              </v:textbox>
            </v:shape>
            <w10:wrap type="topAndBottom"/>
          </v:group>
        </w:pict>
      </w:r>
      <w:r>
        <w:pict>
          <v:group id="_x0000_s1035" style="width:49pt;height:176pt;margin-top:21.11pt;margin-left:330pt;mso-position-horizontal-relative:page;mso-wrap-distance-left:0;mso-wrap-distance-right:0;position:absolute;z-index:-251649024" coordorigin="6600,422" coordsize="980,3520">
            <v:shape id="_x0000_s1036" type="#_x0000_t75" style="width:980;height:3520;left:6600;position:absolute;top:422" stroked="f">
              <v:imagedata r:id="rId9" o:title=""/>
            </v:shape>
            <v:shape id="_x0000_s1037" type="#_x0000_t202" style="width:337;height:317;left:6845;position:absolute;top:683" filled="f" stroked="f">
              <v:textbox inset="0,0,0,0">
                <w:txbxContent>
                  <w:p>
                    <w:pPr>
                      <w:spacing w:before="0" w:line="317" w:lineRule="exact"/>
                      <w:ind w:left="0" w:right="0" w:firstLine="0"/>
                      <w:jc w:val="left"/>
                      <w:rPr>
                        <w:sz w:val="31"/>
                      </w:rPr>
                    </w:pPr>
                    <w:r>
                      <w:rPr>
                        <w:w w:val="102"/>
                        <w:sz w:val="31"/>
                      </w:rPr>
                      <w:t>工</w:t>
                    </w:r>
                  </w:p>
                </w:txbxContent>
              </v:textbox>
            </v:shape>
            <v:shape id="_x0000_s1038" type="#_x0000_t202" style="width:337;height:317;left:6845;position:absolute;top:2333" filled="f" stroked="f">
              <v:textbox inset="0,0,0,0">
                <w:txbxContent>
                  <w:p>
                    <w:pPr>
                      <w:spacing w:before="0" w:line="317" w:lineRule="exact"/>
                      <w:ind w:left="0" w:right="0" w:firstLine="0"/>
                      <w:jc w:val="left"/>
                      <w:rPr>
                        <w:sz w:val="31"/>
                      </w:rPr>
                    </w:pPr>
                    <w:r>
                      <w:rPr>
                        <w:w w:val="102"/>
                        <w:sz w:val="31"/>
                      </w:rPr>
                      <w:t>程</w:t>
                    </w:r>
                  </w:p>
                </w:txbxContent>
              </v:textbox>
            </v:shape>
            <w10:wrap type="topAndBottom"/>
          </v:group>
        </w:pict>
      </w:r>
      <w:r>
        <w:pict>
          <v:group id="_x0000_s1039" style="width:49pt;height:176pt;margin-top:21.11pt;margin-left:423pt;mso-position-horizontal-relative:page;mso-wrap-distance-left:0;mso-wrap-distance-right:0;position:absolute;z-index:-251648000" coordorigin="8460,422" coordsize="980,3520">
            <v:shape id="_x0000_s1040" type="#_x0000_t75" style="width:980;height:3520;left:8460;position:absolute;top:422" stroked="f">
              <v:imagedata r:id="rId9" o:title=""/>
            </v:shape>
            <v:shape id="_x0000_s1041" type="#_x0000_t202" style="width:337;height:317;left:8706;position:absolute;top:683" filled="f" stroked="f">
              <v:textbox inset="0,0,0,0">
                <w:txbxContent>
                  <w:p>
                    <w:pPr>
                      <w:spacing w:before="0" w:line="317" w:lineRule="exact"/>
                      <w:ind w:left="0" w:right="0" w:firstLine="0"/>
                      <w:jc w:val="left"/>
                      <w:rPr>
                        <w:sz w:val="31"/>
                      </w:rPr>
                    </w:pPr>
                    <w:r>
                      <w:rPr>
                        <w:w w:val="102"/>
                        <w:sz w:val="31"/>
                      </w:rPr>
                      <w:t>质</w:t>
                    </w:r>
                  </w:p>
                </w:txbxContent>
              </v:textbox>
            </v:shape>
            <v:shape id="_x0000_s1042" type="#_x0000_t202" style="width:337;height:317;left:8706;position:absolute;top:2333" filled="f" stroked="f">
              <v:textbox inset="0,0,0,0">
                <w:txbxContent>
                  <w:p>
                    <w:pPr>
                      <w:spacing w:before="0" w:line="317" w:lineRule="exact"/>
                      <w:ind w:left="0" w:right="0" w:firstLine="0"/>
                      <w:jc w:val="left"/>
                      <w:rPr>
                        <w:sz w:val="31"/>
                      </w:rPr>
                    </w:pPr>
                    <w:r>
                      <w:rPr>
                        <w:w w:val="102"/>
                        <w:sz w:val="31"/>
                      </w:rPr>
                      <w:t>检</w:t>
                    </w:r>
                  </w:p>
                </w:txbxContent>
              </v:textbox>
            </v:shape>
            <w10:wrap type="topAndBottom"/>
          </v:group>
        </w:pict>
      </w:r>
      <w:r>
        <w:pict>
          <v:group id="_x0000_s1043" style="width:49pt;height:176pt;margin-top:21.11pt;margin-left:501pt;mso-position-horizontal-relative:page;mso-wrap-distance-left:0;mso-wrap-distance-right:0;position:absolute;z-index:-251646976" coordorigin="10020,422" coordsize="980,3520">
            <v:shape id="_x0000_s1044" type="#_x0000_t75" style="width:980;height:3520;left:10020;position:absolute;top:422" stroked="f">
              <v:imagedata r:id="rId9" o:title=""/>
            </v:shape>
            <v:shape id="_x0000_s1045" type="#_x0000_t202" style="width:337;height:317;left:10258;position:absolute;top:683" filled="f" stroked="f">
              <v:textbox inset="0,0,0,0">
                <w:txbxContent>
                  <w:p>
                    <w:pPr>
                      <w:spacing w:before="0" w:line="317" w:lineRule="exact"/>
                      <w:ind w:left="0" w:right="0" w:firstLine="0"/>
                      <w:jc w:val="left"/>
                      <w:rPr>
                        <w:sz w:val="31"/>
                      </w:rPr>
                    </w:pPr>
                    <w:r>
                      <w:rPr>
                        <w:w w:val="102"/>
                        <w:sz w:val="31"/>
                      </w:rPr>
                      <w:t>安</w:t>
                    </w:r>
                  </w:p>
                </w:txbxContent>
              </v:textbox>
            </v:shape>
            <v:shape id="_x0000_s1046" type="#_x0000_t202" style="width:337;height:317;left:10258;position:absolute;top:2333" filled="f" stroked="f">
              <v:textbox inset="0,0,0,0">
                <w:txbxContent>
                  <w:p>
                    <w:pPr>
                      <w:spacing w:before="0" w:line="317" w:lineRule="exact"/>
                      <w:ind w:left="0" w:right="0" w:firstLine="0"/>
                      <w:jc w:val="left"/>
                      <w:rPr>
                        <w:sz w:val="31"/>
                      </w:rPr>
                    </w:pPr>
                    <w:r>
                      <w:rPr>
                        <w:w w:val="102"/>
                        <w:sz w:val="31"/>
                      </w:rPr>
                      <w:t>全</w:t>
                    </w:r>
                  </w:p>
                </w:txbxContent>
              </v:textbox>
            </v:shape>
            <w10:wrap type="topAndBottom"/>
          </v:group>
        </w:pict>
      </w:r>
      <w:r>
        <w:pict>
          <v:group id="_x0000_s1047" style="width:49pt;height:176pt;margin-top:21.11pt;margin-left:594pt;mso-position-horizontal-relative:page;mso-wrap-distance-left:0;mso-wrap-distance-right:0;position:absolute;z-index:-251645952" coordorigin="11880,422" coordsize="980,3520">
            <v:shape id="_x0000_s1048" type="#_x0000_t75" style="width:980;height:3520;left:11880;position:absolute;top:422" stroked="f">
              <v:imagedata r:id="rId9" o:title=""/>
            </v:shape>
            <v:shape id="_x0000_s1049" type="#_x0000_t202" style="width:980;height:3520;left:11880;position:absolute;top:422" filled="f" stroked="f">
              <v:textbox inset="0,0,0,0">
                <w:txbxContent>
                  <w:p>
                    <w:pPr>
                      <w:spacing w:before="223" w:line="316" w:lineRule="auto"/>
                      <w:ind w:left="243" w:right="419" w:firstLine="0"/>
                      <w:jc w:val="both"/>
                      <w:rPr>
                        <w:sz w:val="31"/>
                      </w:rPr>
                    </w:pPr>
                    <w:r>
                      <w:rPr>
                        <w:sz w:val="31"/>
                      </w:rPr>
                      <w:t>材料设备组</w:t>
                    </w:r>
                  </w:p>
                </w:txbxContent>
              </v:textbox>
            </v:shape>
            <w10:wrap type="topAndBottom"/>
          </v:group>
        </w:pict>
      </w:r>
      <w:r>
        <w:pict>
          <v:group id="_x0000_s1050" style="width:49pt;height:176pt;margin-top:21.11pt;margin-left:672pt;mso-position-horizontal-relative:page;mso-wrap-distance-left:0;mso-wrap-distance-right:0;position:absolute;z-index:-251644928" coordorigin="13440,422" coordsize="980,3520">
            <v:shape id="_x0000_s1051" type="#_x0000_t75" style="width:980;height:3520;left:13440;position:absolute;top:422" stroked="f">
              <v:imagedata r:id="rId9" o:title=""/>
            </v:shape>
            <v:shape id="_x0000_s1052" type="#_x0000_t202" style="width:980;height:3520;left:13440;position:absolute;top:422" filled="f" stroked="f">
              <v:textbox inset="0,0,0,0">
                <w:txbxContent>
                  <w:p>
                    <w:pPr>
                      <w:spacing w:before="223" w:line="316" w:lineRule="auto"/>
                      <w:ind w:left="232" w:right="430" w:firstLine="0"/>
                      <w:jc w:val="both"/>
                      <w:rPr>
                        <w:sz w:val="31"/>
                      </w:rPr>
                    </w:pPr>
                    <w:r>
                      <w:rPr>
                        <w:sz w:val="31"/>
                      </w:rPr>
                      <w:t>财务后勤组</w:t>
                    </w:r>
                  </w:p>
                </w:txbxContent>
              </v:textbox>
            </v:shape>
            <w10:wrap type="topAndBottom"/>
          </v:group>
        </w:pict>
      </w: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5"/>
        <w:rPr>
          <w:b/>
          <w:sz w:val="22"/>
        </w:rPr>
      </w:pPr>
    </w:p>
    <w:tbl>
      <w:tblPr>
        <w:tblStyle w:val="TableNormal0"/>
        <w:tblW w:w="0" w:type="auto"/>
        <w:jc w:val="left"/>
        <w:tblInd w:w="32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231"/>
        <w:gridCol w:w="2097"/>
        <w:gridCol w:w="2145"/>
        <w:gridCol w:w="1938"/>
        <w:gridCol w:w="1798"/>
        <w:gridCol w:w="1139"/>
      </w:tblGrid>
      <w:tr>
        <w:tblPrEx>
          <w:tblW w:w="0" w:type="auto"/>
          <w:jc w:val="left"/>
          <w:tblInd w:w="32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421"/>
          <w:jc w:val="left"/>
        </w:trPr>
        <w:tc>
          <w:tcPr>
            <w:tcW w:w="1231" w:type="dxa"/>
          </w:tcPr>
          <w:p>
            <w:pPr>
              <w:pStyle w:val="TableParagraph"/>
              <w:spacing w:line="363" w:lineRule="exact"/>
              <w:ind w:left="50"/>
              <w:rPr>
                <w:sz w:val="31"/>
              </w:rPr>
            </w:pPr>
            <w:r>
              <w:rPr>
                <w:w w:val="102"/>
                <w:sz w:val="31"/>
              </w:rPr>
              <w:t>土</w:t>
            </w:r>
          </w:p>
        </w:tc>
        <w:tc>
          <w:tcPr>
            <w:tcW w:w="2097" w:type="dxa"/>
          </w:tcPr>
          <w:p>
            <w:pPr>
              <w:pStyle w:val="TableParagraph"/>
              <w:spacing w:line="359" w:lineRule="exact"/>
              <w:ind w:right="48"/>
              <w:jc w:val="center"/>
              <w:rPr>
                <w:sz w:val="31"/>
              </w:rPr>
            </w:pPr>
            <w:r>
              <w:rPr>
                <w:w w:val="102"/>
                <w:sz w:val="31"/>
              </w:rPr>
              <w:t>混</w:t>
            </w:r>
          </w:p>
        </w:tc>
        <w:tc>
          <w:tcPr>
            <w:tcW w:w="2145" w:type="dxa"/>
          </w:tcPr>
          <w:p>
            <w:pPr>
              <w:pStyle w:val="TableParagraph"/>
              <w:spacing w:line="359" w:lineRule="exact"/>
              <w:ind w:right="909"/>
              <w:jc w:val="right"/>
              <w:rPr>
                <w:sz w:val="31"/>
              </w:rPr>
            </w:pPr>
            <w:r>
              <w:rPr>
                <w:w w:val="102"/>
                <w:sz w:val="31"/>
              </w:rPr>
              <w:t>砌</w:t>
            </w:r>
          </w:p>
        </w:tc>
        <w:tc>
          <w:tcPr>
            <w:tcW w:w="1938" w:type="dxa"/>
          </w:tcPr>
          <w:p>
            <w:pPr>
              <w:pStyle w:val="TableParagraph"/>
              <w:spacing w:line="359" w:lineRule="exact"/>
              <w:ind w:right="704"/>
              <w:jc w:val="right"/>
              <w:rPr>
                <w:sz w:val="31"/>
              </w:rPr>
            </w:pPr>
            <w:r>
              <w:rPr>
                <w:w w:val="102"/>
                <w:sz w:val="31"/>
              </w:rPr>
              <w:t>安</w:t>
            </w:r>
          </w:p>
        </w:tc>
        <w:tc>
          <w:tcPr>
            <w:tcW w:w="1798" w:type="dxa"/>
          </w:tcPr>
          <w:p>
            <w:pPr>
              <w:pStyle w:val="TableParagraph"/>
              <w:spacing w:line="363" w:lineRule="exact"/>
              <w:ind w:left="711"/>
              <w:rPr>
                <w:sz w:val="31"/>
              </w:rPr>
            </w:pPr>
            <w:r>
              <w:rPr>
                <w:w w:val="102"/>
                <w:sz w:val="31"/>
              </w:rPr>
              <w:t>综</w:t>
            </w:r>
          </w:p>
        </w:tc>
        <w:tc>
          <w:tcPr>
            <w:tcW w:w="1139" w:type="dxa"/>
          </w:tcPr>
          <w:p>
            <w:pPr>
              <w:pStyle w:val="TableParagraph"/>
              <w:spacing w:line="363" w:lineRule="exact"/>
              <w:ind w:right="44"/>
              <w:jc w:val="right"/>
              <w:rPr>
                <w:sz w:val="31"/>
              </w:rPr>
            </w:pPr>
            <w:r>
              <w:rPr>
                <w:w w:val="102"/>
                <w:sz w:val="31"/>
              </w:rPr>
              <w:t>设</w:t>
            </w:r>
          </w:p>
        </w:tc>
      </w:tr>
      <w:tr>
        <w:tblPrEx>
          <w:tblW w:w="0" w:type="auto"/>
          <w:jc w:val="left"/>
          <w:tblInd w:w="3277" w:type="dxa"/>
          <w:tblLayout w:type="fixed"/>
          <w:tblCellMar>
            <w:top w:w="0" w:type="dxa"/>
            <w:left w:w="0" w:type="dxa"/>
            <w:bottom w:w="0" w:type="dxa"/>
            <w:right w:w="0" w:type="dxa"/>
          </w:tblCellMar>
          <w:tblLook w:val="01E0"/>
        </w:tblPrEx>
        <w:trPr>
          <w:trHeight w:val="524"/>
          <w:jc w:val="left"/>
        </w:trPr>
        <w:tc>
          <w:tcPr>
            <w:tcW w:w="1231" w:type="dxa"/>
          </w:tcPr>
          <w:p>
            <w:pPr>
              <w:pStyle w:val="TableParagraph"/>
              <w:spacing w:before="67"/>
              <w:ind w:left="50"/>
              <w:rPr>
                <w:sz w:val="31"/>
              </w:rPr>
            </w:pPr>
            <w:r>
              <w:rPr>
                <w:w w:val="102"/>
                <w:sz w:val="31"/>
              </w:rPr>
              <w:t>石</w:t>
            </w:r>
          </w:p>
        </w:tc>
        <w:tc>
          <w:tcPr>
            <w:tcW w:w="2097" w:type="dxa"/>
          </w:tcPr>
          <w:p>
            <w:pPr>
              <w:pStyle w:val="TableParagraph"/>
              <w:spacing w:before="63"/>
              <w:ind w:right="48"/>
              <w:jc w:val="center"/>
              <w:rPr>
                <w:sz w:val="31"/>
              </w:rPr>
            </w:pPr>
            <w:r>
              <w:rPr>
                <w:w w:val="102"/>
                <w:sz w:val="31"/>
              </w:rPr>
              <w:t>凝</w:t>
            </w:r>
          </w:p>
        </w:tc>
        <w:tc>
          <w:tcPr>
            <w:tcW w:w="2145" w:type="dxa"/>
          </w:tcPr>
          <w:p>
            <w:pPr>
              <w:pStyle w:val="TableParagraph"/>
              <w:spacing w:before="63"/>
              <w:ind w:right="909"/>
              <w:jc w:val="right"/>
              <w:rPr>
                <w:sz w:val="31"/>
              </w:rPr>
            </w:pPr>
            <w:r>
              <w:rPr>
                <w:w w:val="102"/>
                <w:sz w:val="31"/>
              </w:rPr>
              <w:t>筑</w:t>
            </w:r>
          </w:p>
        </w:tc>
        <w:tc>
          <w:tcPr>
            <w:tcW w:w="1938" w:type="dxa"/>
          </w:tcPr>
          <w:p>
            <w:pPr>
              <w:pStyle w:val="TableParagraph"/>
              <w:spacing w:before="63"/>
              <w:ind w:right="704"/>
              <w:jc w:val="right"/>
              <w:rPr>
                <w:sz w:val="31"/>
              </w:rPr>
            </w:pPr>
            <w:r>
              <w:rPr>
                <w:w w:val="102"/>
                <w:sz w:val="31"/>
              </w:rPr>
              <w:t>装</w:t>
            </w:r>
          </w:p>
        </w:tc>
        <w:tc>
          <w:tcPr>
            <w:tcW w:w="1798" w:type="dxa"/>
          </w:tcPr>
          <w:p>
            <w:pPr>
              <w:pStyle w:val="TableParagraph"/>
              <w:spacing w:before="67"/>
              <w:ind w:left="711"/>
              <w:rPr>
                <w:sz w:val="31"/>
              </w:rPr>
            </w:pPr>
            <w:r>
              <w:rPr>
                <w:w w:val="102"/>
                <w:sz w:val="31"/>
              </w:rPr>
              <w:t>合</w:t>
            </w:r>
          </w:p>
        </w:tc>
        <w:tc>
          <w:tcPr>
            <w:tcW w:w="1139" w:type="dxa"/>
          </w:tcPr>
          <w:p>
            <w:pPr>
              <w:pStyle w:val="TableParagraph"/>
              <w:spacing w:before="67"/>
              <w:ind w:right="44"/>
              <w:jc w:val="right"/>
              <w:rPr>
                <w:sz w:val="31"/>
              </w:rPr>
            </w:pPr>
            <w:r>
              <w:rPr>
                <w:w w:val="102"/>
                <w:sz w:val="31"/>
              </w:rPr>
              <w:t>备</w:t>
            </w:r>
          </w:p>
        </w:tc>
      </w:tr>
      <w:tr>
        <w:tblPrEx>
          <w:tblW w:w="0" w:type="auto"/>
          <w:jc w:val="left"/>
          <w:tblInd w:w="3277" w:type="dxa"/>
          <w:tblLayout w:type="fixed"/>
          <w:tblCellMar>
            <w:top w:w="0" w:type="dxa"/>
            <w:left w:w="0" w:type="dxa"/>
            <w:bottom w:w="0" w:type="dxa"/>
            <w:right w:w="0" w:type="dxa"/>
          </w:tblCellMar>
          <w:tblLook w:val="01E0"/>
        </w:tblPrEx>
        <w:trPr>
          <w:trHeight w:val="523"/>
          <w:jc w:val="left"/>
        </w:trPr>
        <w:tc>
          <w:tcPr>
            <w:tcW w:w="1231" w:type="dxa"/>
          </w:tcPr>
          <w:p>
            <w:pPr>
              <w:pStyle w:val="TableParagraph"/>
              <w:spacing w:before="68"/>
              <w:ind w:left="50"/>
              <w:rPr>
                <w:sz w:val="31"/>
              </w:rPr>
            </w:pPr>
            <w:r>
              <w:rPr>
                <w:w w:val="102"/>
                <w:sz w:val="31"/>
              </w:rPr>
              <w:t>方</w:t>
            </w:r>
          </w:p>
        </w:tc>
        <w:tc>
          <w:tcPr>
            <w:tcW w:w="2097" w:type="dxa"/>
          </w:tcPr>
          <w:p>
            <w:pPr>
              <w:pStyle w:val="TableParagraph"/>
              <w:spacing w:before="65"/>
              <w:ind w:right="48"/>
              <w:jc w:val="center"/>
              <w:rPr>
                <w:sz w:val="31"/>
              </w:rPr>
            </w:pPr>
            <w:r>
              <w:rPr>
                <w:w w:val="102"/>
                <w:sz w:val="31"/>
              </w:rPr>
              <w:t>土</w:t>
            </w:r>
          </w:p>
        </w:tc>
        <w:tc>
          <w:tcPr>
            <w:tcW w:w="2145" w:type="dxa"/>
          </w:tcPr>
          <w:p>
            <w:pPr>
              <w:pStyle w:val="TableParagraph"/>
              <w:spacing w:before="65"/>
              <w:ind w:right="909"/>
              <w:jc w:val="right"/>
              <w:rPr>
                <w:sz w:val="31"/>
              </w:rPr>
            </w:pPr>
            <w:r>
              <w:rPr>
                <w:w w:val="102"/>
                <w:sz w:val="31"/>
              </w:rPr>
              <w:t>施</w:t>
            </w:r>
          </w:p>
        </w:tc>
        <w:tc>
          <w:tcPr>
            <w:tcW w:w="1938" w:type="dxa"/>
          </w:tcPr>
          <w:p>
            <w:pPr>
              <w:pStyle w:val="TableParagraph"/>
              <w:spacing w:before="65"/>
              <w:ind w:right="704"/>
              <w:jc w:val="right"/>
              <w:rPr>
                <w:sz w:val="31"/>
              </w:rPr>
            </w:pPr>
            <w:r>
              <w:rPr>
                <w:w w:val="102"/>
                <w:sz w:val="31"/>
              </w:rPr>
              <w:t>施</w:t>
            </w:r>
          </w:p>
        </w:tc>
        <w:tc>
          <w:tcPr>
            <w:tcW w:w="1798" w:type="dxa"/>
          </w:tcPr>
          <w:p>
            <w:pPr>
              <w:pStyle w:val="TableParagraph"/>
              <w:spacing w:before="68"/>
              <w:ind w:left="711"/>
              <w:rPr>
                <w:sz w:val="31"/>
              </w:rPr>
            </w:pPr>
            <w:r>
              <w:rPr>
                <w:w w:val="102"/>
                <w:sz w:val="31"/>
              </w:rPr>
              <w:t>施</w:t>
            </w:r>
          </w:p>
        </w:tc>
        <w:tc>
          <w:tcPr>
            <w:tcW w:w="1139" w:type="dxa"/>
          </w:tcPr>
          <w:p>
            <w:pPr>
              <w:pStyle w:val="TableParagraph"/>
              <w:spacing w:before="68"/>
              <w:ind w:right="44"/>
              <w:jc w:val="right"/>
              <w:rPr>
                <w:sz w:val="31"/>
              </w:rPr>
            </w:pPr>
            <w:r>
              <w:rPr>
                <w:w w:val="102"/>
                <w:sz w:val="31"/>
              </w:rPr>
              <w:t>修</w:t>
            </w:r>
          </w:p>
        </w:tc>
      </w:tr>
      <w:tr>
        <w:tblPrEx>
          <w:tblW w:w="0" w:type="auto"/>
          <w:jc w:val="left"/>
          <w:tblInd w:w="3277" w:type="dxa"/>
          <w:tblLayout w:type="fixed"/>
          <w:tblCellMar>
            <w:top w:w="0" w:type="dxa"/>
            <w:left w:w="0" w:type="dxa"/>
            <w:bottom w:w="0" w:type="dxa"/>
            <w:right w:w="0" w:type="dxa"/>
          </w:tblCellMar>
          <w:tblLook w:val="01E0"/>
        </w:tblPrEx>
        <w:trPr>
          <w:trHeight w:val="523"/>
          <w:jc w:val="left"/>
        </w:trPr>
        <w:tc>
          <w:tcPr>
            <w:tcW w:w="1231" w:type="dxa"/>
          </w:tcPr>
          <w:p>
            <w:pPr>
              <w:pStyle w:val="TableParagraph"/>
              <w:spacing w:before="70"/>
              <w:ind w:left="50"/>
              <w:rPr>
                <w:sz w:val="31"/>
              </w:rPr>
            </w:pPr>
            <w:r>
              <w:rPr>
                <w:w w:val="102"/>
                <w:sz w:val="31"/>
              </w:rPr>
              <w:t>施</w:t>
            </w:r>
          </w:p>
        </w:tc>
        <w:tc>
          <w:tcPr>
            <w:tcW w:w="2097" w:type="dxa"/>
          </w:tcPr>
          <w:p>
            <w:pPr>
              <w:pStyle w:val="TableParagraph"/>
              <w:spacing w:before="63"/>
              <w:ind w:right="48"/>
              <w:jc w:val="center"/>
              <w:rPr>
                <w:sz w:val="31"/>
              </w:rPr>
            </w:pPr>
            <w:r>
              <w:rPr>
                <w:w w:val="102"/>
                <w:sz w:val="31"/>
              </w:rPr>
              <w:t>施</w:t>
            </w:r>
          </w:p>
        </w:tc>
        <w:tc>
          <w:tcPr>
            <w:tcW w:w="2145" w:type="dxa"/>
          </w:tcPr>
          <w:p>
            <w:pPr>
              <w:pStyle w:val="TableParagraph"/>
              <w:spacing w:before="63"/>
              <w:ind w:right="909"/>
              <w:jc w:val="right"/>
              <w:rPr>
                <w:sz w:val="31"/>
              </w:rPr>
            </w:pPr>
            <w:r>
              <w:rPr>
                <w:w w:val="102"/>
                <w:sz w:val="31"/>
              </w:rPr>
              <w:t>工</w:t>
            </w:r>
          </w:p>
        </w:tc>
        <w:tc>
          <w:tcPr>
            <w:tcW w:w="1938" w:type="dxa"/>
          </w:tcPr>
          <w:p>
            <w:pPr>
              <w:pStyle w:val="TableParagraph"/>
              <w:spacing w:before="63"/>
              <w:ind w:right="704"/>
              <w:jc w:val="right"/>
              <w:rPr>
                <w:sz w:val="31"/>
              </w:rPr>
            </w:pPr>
            <w:r>
              <w:rPr>
                <w:w w:val="102"/>
                <w:sz w:val="31"/>
              </w:rPr>
              <w:t>工</w:t>
            </w:r>
          </w:p>
        </w:tc>
        <w:tc>
          <w:tcPr>
            <w:tcW w:w="1798" w:type="dxa"/>
          </w:tcPr>
          <w:p>
            <w:pPr>
              <w:pStyle w:val="TableParagraph"/>
              <w:spacing w:before="70"/>
              <w:ind w:left="711"/>
              <w:rPr>
                <w:sz w:val="31"/>
              </w:rPr>
            </w:pPr>
            <w:r>
              <w:rPr>
                <w:w w:val="102"/>
                <w:sz w:val="31"/>
              </w:rPr>
              <w:t>工</w:t>
            </w:r>
          </w:p>
        </w:tc>
        <w:tc>
          <w:tcPr>
            <w:tcW w:w="1139" w:type="dxa"/>
          </w:tcPr>
          <w:p>
            <w:pPr>
              <w:pStyle w:val="TableParagraph"/>
              <w:spacing w:before="70"/>
              <w:ind w:right="44"/>
              <w:jc w:val="right"/>
              <w:rPr>
                <w:sz w:val="31"/>
              </w:rPr>
            </w:pPr>
            <w:r>
              <w:rPr>
                <w:w w:val="102"/>
                <w:sz w:val="31"/>
              </w:rPr>
              <w:t>理</w:t>
            </w:r>
          </w:p>
        </w:tc>
      </w:tr>
      <w:tr>
        <w:tblPrEx>
          <w:tblW w:w="0" w:type="auto"/>
          <w:jc w:val="left"/>
          <w:tblInd w:w="3277" w:type="dxa"/>
          <w:tblLayout w:type="fixed"/>
          <w:tblCellMar>
            <w:top w:w="0" w:type="dxa"/>
            <w:left w:w="0" w:type="dxa"/>
            <w:bottom w:w="0" w:type="dxa"/>
            <w:right w:w="0" w:type="dxa"/>
          </w:tblCellMar>
          <w:tblLook w:val="01E0"/>
        </w:tblPrEx>
        <w:trPr>
          <w:trHeight w:val="945"/>
          <w:jc w:val="left"/>
        </w:trPr>
        <w:tc>
          <w:tcPr>
            <w:tcW w:w="1231" w:type="dxa"/>
          </w:tcPr>
          <w:p>
            <w:pPr>
              <w:pStyle w:val="TableParagraph"/>
              <w:spacing w:before="68"/>
              <w:ind w:left="50"/>
              <w:rPr>
                <w:sz w:val="31"/>
              </w:rPr>
            </w:pPr>
            <w:r>
              <w:rPr>
                <w:w w:val="102"/>
                <w:sz w:val="31"/>
              </w:rPr>
              <w:t>工</w:t>
            </w:r>
          </w:p>
          <w:p>
            <w:pPr>
              <w:pStyle w:val="TableParagraph"/>
              <w:spacing w:before="125" w:line="335" w:lineRule="exact"/>
              <w:ind w:left="50"/>
              <w:rPr>
                <w:sz w:val="31"/>
              </w:rPr>
            </w:pPr>
            <w:r>
              <w:rPr>
                <w:w w:val="102"/>
                <w:sz w:val="31"/>
              </w:rPr>
              <w:t>队</w:t>
            </w:r>
          </w:p>
        </w:tc>
        <w:tc>
          <w:tcPr>
            <w:tcW w:w="2097" w:type="dxa"/>
          </w:tcPr>
          <w:p>
            <w:pPr>
              <w:pStyle w:val="TableParagraph"/>
              <w:spacing w:before="65"/>
              <w:ind w:right="48"/>
              <w:jc w:val="center"/>
              <w:rPr>
                <w:sz w:val="31"/>
              </w:rPr>
            </w:pPr>
            <w:r>
              <w:rPr>
                <w:w w:val="102"/>
                <w:sz w:val="31"/>
              </w:rPr>
              <w:t>工</w:t>
            </w:r>
          </w:p>
          <w:p>
            <w:pPr>
              <w:pStyle w:val="TableParagraph"/>
              <w:spacing w:before="124" w:line="338" w:lineRule="exact"/>
              <w:ind w:right="48"/>
              <w:jc w:val="center"/>
              <w:rPr>
                <w:sz w:val="31"/>
              </w:rPr>
            </w:pPr>
            <w:r>
              <w:rPr>
                <w:w w:val="102"/>
                <w:sz w:val="31"/>
              </w:rPr>
              <w:t>队</w:t>
            </w:r>
          </w:p>
        </w:tc>
        <w:tc>
          <w:tcPr>
            <w:tcW w:w="2145" w:type="dxa"/>
          </w:tcPr>
          <w:p>
            <w:pPr>
              <w:pStyle w:val="TableParagraph"/>
              <w:spacing w:before="61"/>
              <w:ind w:right="909"/>
              <w:jc w:val="right"/>
              <w:rPr>
                <w:sz w:val="31"/>
              </w:rPr>
            </w:pPr>
            <w:r>
              <w:rPr>
                <w:w w:val="102"/>
                <w:sz w:val="31"/>
              </w:rPr>
              <w:t>队</w:t>
            </w:r>
          </w:p>
        </w:tc>
        <w:tc>
          <w:tcPr>
            <w:tcW w:w="1938" w:type="dxa"/>
          </w:tcPr>
          <w:p>
            <w:pPr>
              <w:pStyle w:val="TableParagraph"/>
              <w:spacing w:before="61"/>
              <w:ind w:right="704"/>
              <w:jc w:val="right"/>
              <w:rPr>
                <w:sz w:val="31"/>
              </w:rPr>
            </w:pPr>
            <w:r>
              <w:rPr>
                <w:w w:val="102"/>
                <w:sz w:val="31"/>
              </w:rPr>
              <w:t>队</w:t>
            </w:r>
          </w:p>
        </w:tc>
        <w:tc>
          <w:tcPr>
            <w:tcW w:w="1798" w:type="dxa"/>
          </w:tcPr>
          <w:p>
            <w:pPr>
              <w:pStyle w:val="TableParagraph"/>
              <w:spacing w:before="68"/>
              <w:ind w:left="711"/>
              <w:rPr>
                <w:sz w:val="31"/>
              </w:rPr>
            </w:pPr>
            <w:r>
              <w:rPr>
                <w:w w:val="102"/>
                <w:sz w:val="31"/>
              </w:rPr>
              <w:t>队</w:t>
            </w:r>
          </w:p>
        </w:tc>
        <w:tc>
          <w:tcPr>
            <w:tcW w:w="1139" w:type="dxa"/>
          </w:tcPr>
          <w:p>
            <w:pPr>
              <w:pStyle w:val="TableParagraph"/>
              <w:spacing w:before="68"/>
              <w:ind w:right="44"/>
              <w:jc w:val="right"/>
              <w:rPr>
                <w:sz w:val="31"/>
              </w:rPr>
            </w:pPr>
            <w:r>
              <w:rPr>
                <w:w w:val="102"/>
                <w:sz w:val="31"/>
              </w:rPr>
              <w:t>站</w:t>
            </w:r>
          </w:p>
        </w:tc>
      </w:tr>
    </w:tbl>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3"/>
        <w:rPr>
          <w:b/>
          <w:sz w:val="15"/>
        </w:rPr>
      </w:pPr>
    </w:p>
    <w:p>
      <w:pPr>
        <w:pStyle w:val="BodyText"/>
        <w:spacing w:before="49"/>
        <w:ind w:left="1513"/>
      </w:pPr>
      <w:r>
        <w:t>二、项目部主要负责人职责及各部门职能</w:t>
      </w:r>
    </w:p>
    <w:p>
      <w:pPr>
        <w:spacing w:after="0"/>
        <w:sectPr>
          <w:pgSz w:w="17860" w:h="25260"/>
          <w:pgMar w:top="1440" w:right="0" w:bottom="280" w:left="1040" w:header="708" w:footer="708"/>
          <w:pgNumType w:start="5"/>
          <w:cols w:space="708"/>
        </w:sectPr>
      </w:pPr>
    </w:p>
    <w:p>
      <w:pPr>
        <w:pStyle w:val="BodyText"/>
        <w:spacing w:before="32" w:line="468" w:lineRule="auto"/>
        <w:ind w:left="1513" w:right="1642" w:firstLine="701"/>
      </w:pPr>
      <w:r>
        <w:t>项目经理：代表单位负责本工程合同责任的全面履行，实施对本项目的全面管理， 负责项目的行政、技术、财务和施工等各项管理工作，为本项目的管理核心。</w:t>
      </w:r>
    </w:p>
    <w:p>
      <w:pPr>
        <w:pStyle w:val="BodyText"/>
        <w:spacing w:before="304" w:line="624" w:lineRule="auto"/>
        <w:ind w:left="2215" w:right="4522"/>
      </w:pPr>
      <w:r>
        <w:t>技术负责人：协助项目经理负责所有技术与质量安全管理工作。项目经理部共设六个部门，各部门职责如下：</w:t>
      </w:r>
    </w:p>
    <w:p>
      <w:pPr>
        <w:pStyle w:val="BodyText"/>
        <w:spacing w:line="468" w:lineRule="auto"/>
        <w:ind w:left="1513" w:right="1577" w:firstLine="701"/>
      </w:pPr>
      <w:r>
        <w:rPr>
          <w:spacing w:val="-4"/>
        </w:rPr>
        <w:t>1</w:t>
      </w:r>
      <w:r>
        <w:rPr>
          <w:spacing w:val="-26"/>
        </w:rPr>
        <w:t xml:space="preserve">、技术组：负责项目部的施工技术、计划与方案；工程施工管理测量、统计与计量； </w:t>
      </w:r>
      <w:r>
        <w:t>图纸设计、竣工资料的整理、技术资料的保管。</w:t>
      </w:r>
    </w:p>
    <w:p>
      <w:pPr>
        <w:pStyle w:val="BodyText"/>
        <w:spacing w:before="304"/>
        <w:ind w:left="2215"/>
      </w:pPr>
      <w:r>
        <w:t>2、质检组：负责工程质量的检测、验收、试验与控制。</w:t>
      </w:r>
    </w:p>
    <w:p>
      <w:pPr>
        <w:pStyle w:val="BodyText"/>
      </w:pPr>
    </w:p>
    <w:p>
      <w:pPr>
        <w:pStyle w:val="BodyText"/>
        <w:spacing w:before="276"/>
        <w:ind w:left="2215"/>
      </w:pPr>
      <w:r>
        <w:t>3、工程组：负责整个工程的现场施工。</w:t>
      </w:r>
    </w:p>
    <w:p>
      <w:pPr>
        <w:pStyle w:val="BodyText"/>
      </w:pPr>
    </w:p>
    <w:p>
      <w:pPr>
        <w:pStyle w:val="BodyText"/>
        <w:spacing w:before="276"/>
        <w:ind w:left="2215"/>
      </w:pPr>
      <w:r>
        <w:t>4、安全组：负责安全生产的管理、监督及工地治安工作。</w:t>
      </w:r>
    </w:p>
    <w:p>
      <w:pPr>
        <w:pStyle w:val="BodyText"/>
      </w:pPr>
    </w:p>
    <w:p>
      <w:pPr>
        <w:pStyle w:val="BodyText"/>
        <w:spacing w:before="280" w:line="468" w:lineRule="auto"/>
        <w:ind w:left="1513" w:right="1426" w:firstLine="701"/>
      </w:pPr>
      <w:r>
        <w:t>5、材料设备组：材料采购、运输、保管、发放；机械设备采购、运输、保养、维修等工作。</w:t>
      </w:r>
    </w:p>
    <w:p>
      <w:pPr>
        <w:pStyle w:val="BodyText"/>
        <w:spacing w:before="301" w:line="468" w:lineRule="auto"/>
        <w:ind w:left="1513" w:right="1426" w:firstLine="701"/>
      </w:pPr>
      <w:r>
        <w:t>6、财务后勤组：负责项目的财务管理，包括工程款单编制、报送；所需材料、配件的采构与供应；机电设备的管理、维修、保养；项目部的后勤行政管理，包括接待、医务、炊事、营地管理等。</w:t>
      </w:r>
    </w:p>
    <w:p>
      <w:pPr>
        <w:pStyle w:val="BodyText"/>
        <w:spacing w:before="300" w:line="626" w:lineRule="auto"/>
        <w:ind w:left="2215" w:right="9544" w:hanging="702"/>
      </w:pPr>
      <w:r>
        <w:t>三、项目部主要管理人员组成及职责1、项目部主要管理人员组成</w:t>
      </w:r>
    </w:p>
    <w:p>
      <w:pPr>
        <w:pStyle w:val="BodyText"/>
        <w:spacing w:line="468" w:lineRule="auto"/>
        <w:ind w:left="1513" w:right="1624" w:firstLine="701"/>
        <w:jc w:val="both"/>
      </w:pPr>
      <w:r>
        <w:t>项目部管理机构由项目领导层、专业技术层和劳务层组成，项目部管理层的项目经理由我单位具有水利水电工程二级建造师资格、并且有从事类似工程施工管理经验的人员担任。项目技术负责人由我公司具有多年从事水利水电及水土保持施工经验的高级工程师担任。项目部专业技术层负责人员均由我单位具有多年从事相关工作经验，并有相</w:t>
      </w:r>
    </w:p>
    <w:p>
      <w:pPr>
        <w:spacing w:after="0" w:line="468" w:lineRule="auto"/>
        <w:jc w:val="both"/>
        <w:sectPr>
          <w:pgSz w:w="17860" w:h="25260"/>
          <w:pgMar w:top="1700" w:right="0" w:bottom="280" w:left="1040" w:header="708" w:footer="708"/>
          <w:pgNumType w:start="6"/>
          <w:cols w:space="708"/>
        </w:sectPr>
      </w:pPr>
    </w:p>
    <w:p>
      <w:pPr>
        <w:pStyle w:val="BodyText"/>
        <w:spacing w:before="32"/>
        <w:ind w:left="1513"/>
      </w:pPr>
      <w:r>
        <w:t>关资质证书的人员担任。公司拟派往本次招标工程项目部的主要管理人员情况详见下表。</w:t>
      </w:r>
    </w:p>
    <w:p>
      <w:pPr>
        <w:pStyle w:val="BodyText"/>
        <w:spacing w:before="2"/>
        <w:rPr>
          <w:sz w:val="41"/>
        </w:rPr>
      </w:pPr>
    </w:p>
    <w:p>
      <w:pPr>
        <w:spacing w:before="0"/>
        <w:ind w:left="2195" w:right="1529" w:firstLine="0"/>
        <w:jc w:val="center"/>
        <w:rPr>
          <w:sz w:val="45"/>
        </w:rPr>
      </w:pPr>
      <w:r>
        <w:rPr>
          <w:sz w:val="45"/>
        </w:rPr>
        <w:t>项目部管理人员主要职责表</w:t>
      </w:r>
    </w:p>
    <w:p>
      <w:pPr>
        <w:pStyle w:val="BodyText"/>
        <w:spacing w:before="7"/>
        <w:rPr>
          <w:sz w:val="28"/>
        </w:rPr>
      </w:pPr>
      <w:r>
        <w:pict>
          <v:group id="_x0000_s1053" style="width:710.1pt;height:590.8pt;margin-top:20.26pt;margin-left:122pt;mso-position-horizontal-relative:page;mso-wrap-distance-left:0;mso-wrap-distance-right:0;position:absolute;z-index:-251643904" coordorigin="2440,405" coordsize="14202,11816">
            <v:shape id="_x0000_s1054" type="#_x0000_t75" style="width:13855;height:11816;left:2440;position:absolute;top:405" stroked="f">
              <v:imagedata r:id="rId10" o:title=""/>
            </v:shape>
            <v:shape id="_x0000_s1055" type="#_x0000_t202" style="width:740;height:360;left:3348;position:absolute;top:797" filled="f" stroked="f">
              <v:textbox inset="0,0,0,0">
                <w:txbxContent>
                  <w:p>
                    <w:pPr>
                      <w:spacing w:before="0" w:line="360" w:lineRule="exact"/>
                      <w:ind w:left="0" w:right="0" w:firstLine="0"/>
                      <w:jc w:val="left"/>
                      <w:rPr>
                        <w:sz w:val="36"/>
                      </w:rPr>
                    </w:pPr>
                    <w:r>
                      <w:rPr>
                        <w:sz w:val="36"/>
                      </w:rPr>
                      <w:t>岗位</w:t>
                    </w:r>
                  </w:p>
                </w:txbxContent>
              </v:textbox>
            </v:shape>
            <v:shape id="_x0000_s1056" type="#_x0000_t202" style="width:2180;height:360;left:9534;position:absolute;top:797" filled="f" stroked="f">
              <v:textbox inset="0,0,0,0">
                <w:txbxContent>
                  <w:p>
                    <w:pPr>
                      <w:spacing w:before="0" w:line="360" w:lineRule="exact"/>
                      <w:ind w:left="0" w:right="0" w:firstLine="0"/>
                      <w:jc w:val="left"/>
                      <w:rPr>
                        <w:sz w:val="36"/>
                      </w:rPr>
                    </w:pPr>
                    <w:r>
                      <w:rPr>
                        <w:sz w:val="36"/>
                      </w:rPr>
                      <w:t>主要职责范围</w:t>
                    </w:r>
                  </w:p>
                </w:txbxContent>
              </v:textbox>
            </v:shape>
            <v:shape id="_x0000_s1057" type="#_x0000_t202" style="width:11180;height:360;left:5461;position:absolute;top:1949" filled="f" stroked="f">
              <v:textbox inset="0,0,0,0">
                <w:txbxContent>
                  <w:p>
                    <w:pPr>
                      <w:spacing w:before="0" w:line="360" w:lineRule="exact"/>
                      <w:ind w:left="0" w:right="0" w:firstLine="0"/>
                      <w:jc w:val="left"/>
                      <w:rPr>
                        <w:sz w:val="36"/>
                      </w:rPr>
                    </w:pPr>
                    <w:r>
                      <w:rPr>
                        <w:sz w:val="36"/>
                      </w:rPr>
                      <w:t>全面贯彻上级方针和目标，全面负责本项目计划、质量、进度、安全、</w:t>
                    </w:r>
                  </w:p>
                </w:txbxContent>
              </v:textbox>
            </v:shape>
            <v:shape id="_x0000_s1058" type="#_x0000_t202" style="width:1460;height:360;left:2996;position:absolute;top:2370" filled="f" stroked="f">
              <v:textbox inset="0,0,0,0">
                <w:txbxContent>
                  <w:p>
                    <w:pPr>
                      <w:spacing w:before="0" w:line="360" w:lineRule="exact"/>
                      <w:ind w:left="0" w:right="0" w:firstLine="0"/>
                      <w:jc w:val="left"/>
                      <w:rPr>
                        <w:sz w:val="36"/>
                      </w:rPr>
                    </w:pPr>
                    <w:r>
                      <w:rPr>
                        <w:sz w:val="36"/>
                      </w:rPr>
                      <w:t>项目经理</w:t>
                    </w:r>
                  </w:p>
                </w:txbxContent>
              </v:textbox>
            </v:shape>
            <v:shape id="_x0000_s1059" type="#_x0000_t202" style="width:2180;height:360;left:5094;position:absolute;top:2792" filled="f" stroked="f">
              <v:textbox inset="0,0,0,0">
                <w:txbxContent>
                  <w:p>
                    <w:pPr>
                      <w:spacing w:before="0" w:line="360" w:lineRule="exact"/>
                      <w:ind w:left="0" w:right="0" w:firstLine="0"/>
                      <w:jc w:val="left"/>
                      <w:rPr>
                        <w:sz w:val="36"/>
                      </w:rPr>
                    </w:pPr>
                    <w:r>
                      <w:rPr>
                        <w:sz w:val="36"/>
                      </w:rPr>
                      <w:t>成本、文明。</w:t>
                    </w:r>
                  </w:p>
                </w:txbxContent>
              </v:textbox>
            </v:shape>
            <v:shape id="_x0000_s1060" type="#_x0000_t202" style="width:10820;height:360;left:5461;position:absolute;top:3947" filled="f" stroked="f">
              <v:textbox inset="0,0,0,0">
                <w:txbxContent>
                  <w:p>
                    <w:pPr>
                      <w:spacing w:before="0" w:line="360" w:lineRule="exact"/>
                      <w:ind w:left="0" w:right="0" w:firstLine="0"/>
                      <w:jc w:val="left"/>
                      <w:rPr>
                        <w:sz w:val="36"/>
                      </w:rPr>
                    </w:pPr>
                    <w:r>
                      <w:rPr>
                        <w:sz w:val="36"/>
                      </w:rPr>
                      <w:t>负责施工过程中的图纸自审和会审、技术交底、进度计划以及现场管</w:t>
                    </w:r>
                  </w:p>
                </w:txbxContent>
              </v:textbox>
            </v:shape>
            <v:shape id="_x0000_s1061" type="#_x0000_t202" style="width:1820;height:360;left:2819;position:absolute;top:4366" filled="f" stroked="f">
              <v:textbox inset="0,0,0,0">
                <w:txbxContent>
                  <w:p>
                    <w:pPr>
                      <w:spacing w:before="0" w:line="360" w:lineRule="exact"/>
                      <w:ind w:left="0" w:right="0" w:firstLine="0"/>
                      <w:jc w:val="left"/>
                      <w:rPr>
                        <w:sz w:val="36"/>
                      </w:rPr>
                    </w:pPr>
                    <w:r>
                      <w:rPr>
                        <w:sz w:val="36"/>
                      </w:rPr>
                      <w:t>技术负责人</w:t>
                    </w:r>
                  </w:p>
                </w:txbxContent>
              </v:textbox>
            </v:shape>
            <v:shape id="_x0000_s1062" type="#_x0000_t202" style="width:740;height:360;left:5094;position:absolute;top:4787" filled="f" stroked="f">
              <v:textbox inset="0,0,0,0">
                <w:txbxContent>
                  <w:p>
                    <w:pPr>
                      <w:spacing w:before="0" w:line="360" w:lineRule="exact"/>
                      <w:ind w:left="0" w:right="0" w:firstLine="0"/>
                      <w:jc w:val="left"/>
                      <w:rPr>
                        <w:sz w:val="36"/>
                      </w:rPr>
                    </w:pPr>
                    <w:r>
                      <w:rPr>
                        <w:sz w:val="36"/>
                      </w:rPr>
                      <w:t>理。</w:t>
                    </w:r>
                  </w:p>
                </w:txbxContent>
              </v:textbox>
            </v:shape>
            <v:shape id="_x0000_s1063" type="#_x0000_t202" style="width:10820;height:360;left:5461;position:absolute;top:5942" filled="f" stroked="f">
              <v:textbox inset="0,0,0,0">
                <w:txbxContent>
                  <w:p>
                    <w:pPr>
                      <w:spacing w:before="0" w:line="360" w:lineRule="exact"/>
                      <w:ind w:left="0" w:right="0" w:firstLine="0"/>
                      <w:jc w:val="left"/>
                      <w:rPr>
                        <w:sz w:val="36"/>
                      </w:rPr>
                    </w:pPr>
                    <w:r>
                      <w:rPr>
                        <w:sz w:val="36"/>
                      </w:rPr>
                      <w:t>负责工程项目的施工进度和施工质量，对技术负责人和幢号施工员针</w:t>
                    </w:r>
                  </w:p>
                </w:txbxContent>
              </v:textbox>
            </v:shape>
            <v:shape id="_x0000_s1064" type="#_x0000_t202" style="width:1100;height:360;left:3172;position:absolute;top:6360" filled="f" stroked="f">
              <v:textbox inset="0,0,0,0">
                <w:txbxContent>
                  <w:p>
                    <w:pPr>
                      <w:spacing w:before="0" w:line="360" w:lineRule="exact"/>
                      <w:ind w:left="0" w:right="0" w:firstLine="0"/>
                      <w:jc w:val="left"/>
                      <w:rPr>
                        <w:sz w:val="36"/>
                      </w:rPr>
                    </w:pPr>
                    <w:r>
                      <w:rPr>
                        <w:sz w:val="36"/>
                      </w:rPr>
                      <w:t>施工员</w:t>
                    </w:r>
                  </w:p>
                </w:txbxContent>
              </v:textbox>
            </v:shape>
            <v:shape id="_x0000_s1065" type="#_x0000_t202" style="width:9740;height:360;left:5094;position:absolute;top:6781" filled="f" stroked="f">
              <v:textbox inset="0,0,0,0">
                <w:txbxContent>
                  <w:p>
                    <w:pPr>
                      <w:spacing w:before="0" w:line="360" w:lineRule="exact"/>
                      <w:ind w:left="0" w:right="0" w:firstLine="0"/>
                      <w:jc w:val="left"/>
                      <w:rPr>
                        <w:sz w:val="36"/>
                      </w:rPr>
                    </w:pPr>
                    <w:r>
                      <w:rPr>
                        <w:sz w:val="36"/>
                      </w:rPr>
                      <w:t>对钢筋班组提出来的有关问题负责落实整改并监督实施完成。</w:t>
                    </w:r>
                  </w:p>
                </w:txbxContent>
              </v:textbox>
            </v:shape>
            <v:shape id="_x0000_s1066" type="#_x0000_t202" style="width:1100;height:360;left:3172;position:absolute;top:7937" filled="f" stroked="f">
              <v:textbox inset="0,0,0,0">
                <w:txbxContent>
                  <w:p>
                    <w:pPr>
                      <w:spacing w:before="0" w:line="360" w:lineRule="exact"/>
                      <w:ind w:left="0" w:right="0" w:firstLine="0"/>
                      <w:jc w:val="left"/>
                      <w:rPr>
                        <w:sz w:val="36"/>
                      </w:rPr>
                    </w:pPr>
                    <w:r>
                      <w:rPr>
                        <w:sz w:val="36"/>
                      </w:rPr>
                      <w:t>质检员</w:t>
                    </w:r>
                  </w:p>
                </w:txbxContent>
              </v:textbox>
            </v:shape>
            <v:shape id="_x0000_s1067" type="#_x0000_t202" style="width:5060;height:360;left:5461;position:absolute;top:7937" filled="f" stroked="f">
              <v:textbox inset="0,0,0,0">
                <w:txbxContent>
                  <w:p>
                    <w:pPr>
                      <w:spacing w:before="0" w:line="360" w:lineRule="exact"/>
                      <w:ind w:left="0" w:right="0" w:firstLine="0"/>
                      <w:jc w:val="left"/>
                      <w:rPr>
                        <w:sz w:val="36"/>
                      </w:rPr>
                    </w:pPr>
                    <w:r>
                      <w:rPr>
                        <w:sz w:val="36"/>
                      </w:rPr>
                      <w:t>负责现场的全面质量控制工作。</w:t>
                    </w:r>
                  </w:p>
                </w:txbxContent>
              </v:textbox>
            </v:shape>
            <v:shape id="_x0000_s1068" type="#_x0000_t202" style="width:1100;height:360;left:3172;position:absolute;top:9092" filled="f" stroked="f">
              <v:textbox inset="0,0,0,0">
                <w:txbxContent>
                  <w:p>
                    <w:pPr>
                      <w:spacing w:before="0" w:line="360" w:lineRule="exact"/>
                      <w:ind w:left="0" w:right="0" w:firstLine="0"/>
                      <w:jc w:val="left"/>
                      <w:rPr>
                        <w:sz w:val="36"/>
                      </w:rPr>
                    </w:pPr>
                    <w:r>
                      <w:rPr>
                        <w:sz w:val="36"/>
                      </w:rPr>
                      <w:t>安全员</w:t>
                    </w:r>
                  </w:p>
                </w:txbxContent>
              </v:textbox>
            </v:shape>
            <v:shape id="_x0000_s1069" type="#_x0000_t202" style="width:7940;height:360;left:5461;position:absolute;top:9092" filled="f" stroked="f">
              <v:textbox inset="0,0,0,0">
                <w:txbxContent>
                  <w:p>
                    <w:pPr>
                      <w:spacing w:before="0" w:line="360" w:lineRule="exact"/>
                      <w:ind w:left="0" w:right="0" w:firstLine="0"/>
                      <w:jc w:val="left"/>
                      <w:rPr>
                        <w:sz w:val="36"/>
                      </w:rPr>
                    </w:pPr>
                    <w:r>
                      <w:rPr>
                        <w:sz w:val="36"/>
                      </w:rPr>
                      <w:t>负责对施工现场的安全、作业环境等方面的管理。</w:t>
                    </w:r>
                  </w:p>
                </w:txbxContent>
              </v:textbox>
            </v:shape>
            <v:shape id="_x0000_s1070" type="#_x0000_t202" style="width:1100;height:360;left:3172;position:absolute;top:10249" filled="f" stroked="f">
              <v:textbox inset="0,0,0,0">
                <w:txbxContent>
                  <w:p>
                    <w:pPr>
                      <w:spacing w:before="0" w:line="360" w:lineRule="exact"/>
                      <w:ind w:left="0" w:right="0" w:firstLine="0"/>
                      <w:jc w:val="left"/>
                      <w:rPr>
                        <w:sz w:val="36"/>
                      </w:rPr>
                    </w:pPr>
                    <w:r>
                      <w:rPr>
                        <w:sz w:val="36"/>
                      </w:rPr>
                      <w:t>材料员</w:t>
                    </w:r>
                  </w:p>
                </w:txbxContent>
              </v:textbox>
            </v:shape>
            <v:shape id="_x0000_s1071" type="#_x0000_t202" style="width:8300;height:360;left:5461;position:absolute;top:10249" filled="f" stroked="f">
              <v:textbox inset="0,0,0,0">
                <w:txbxContent>
                  <w:p>
                    <w:pPr>
                      <w:spacing w:before="0" w:line="360" w:lineRule="exact"/>
                      <w:ind w:left="0" w:right="0" w:firstLine="0"/>
                      <w:jc w:val="left"/>
                      <w:rPr>
                        <w:sz w:val="36"/>
                      </w:rPr>
                    </w:pPr>
                    <w:r>
                      <w:rPr>
                        <w:sz w:val="36"/>
                      </w:rPr>
                      <w:t>做好现场材料备、收、管、用、算五个方面的工作。</w:t>
                    </w:r>
                  </w:p>
                </w:txbxContent>
              </v:textbox>
            </v:shape>
            <v:shape id="_x0000_s1072" type="#_x0000_t202" style="width:1100;height:360;left:3172;position:absolute;top:11401" filled="f" stroked="f">
              <v:textbox inset="0,0,0,0">
                <w:txbxContent>
                  <w:p>
                    <w:pPr>
                      <w:spacing w:before="0" w:line="360" w:lineRule="exact"/>
                      <w:ind w:left="0" w:right="0" w:firstLine="0"/>
                      <w:jc w:val="left"/>
                      <w:rPr>
                        <w:sz w:val="36"/>
                      </w:rPr>
                    </w:pPr>
                    <w:r>
                      <w:rPr>
                        <w:sz w:val="36"/>
                      </w:rPr>
                      <w:t>资料员</w:t>
                    </w:r>
                  </w:p>
                </w:txbxContent>
              </v:textbox>
            </v:shape>
            <v:shape id="_x0000_s1073" type="#_x0000_t202" style="width:10100;height:360;left:5461;position:absolute;top:11401" filled="f" stroked="f">
              <v:textbox inset="0,0,0,0">
                <w:txbxContent>
                  <w:p>
                    <w:pPr>
                      <w:spacing w:before="0" w:line="360" w:lineRule="exact"/>
                      <w:ind w:left="0" w:right="0" w:firstLine="0"/>
                      <w:jc w:val="left"/>
                      <w:rPr>
                        <w:sz w:val="36"/>
                      </w:rPr>
                    </w:pPr>
                    <w:r>
                      <w:rPr>
                        <w:sz w:val="36"/>
                      </w:rPr>
                      <w:t>负责本合同段工工程资料、图纸的收集，整理督促，归档工作。</w:t>
                    </w:r>
                  </w:p>
                </w:txbxContent>
              </v:textbox>
            </v:shape>
            <w10:wrap type="topAndBottom"/>
          </v:group>
        </w:pict>
      </w:r>
    </w:p>
    <w:p>
      <w:pPr>
        <w:pStyle w:val="BodyText"/>
        <w:spacing w:before="4"/>
        <w:rPr>
          <w:sz w:val="9"/>
        </w:rPr>
      </w:pPr>
    </w:p>
    <w:p>
      <w:pPr>
        <w:pStyle w:val="BodyText"/>
        <w:spacing w:before="50"/>
        <w:ind w:left="1513"/>
      </w:pPr>
      <w:r>
        <w:t>四、施工队伍安排及任务划分</w:t>
      </w:r>
    </w:p>
    <w:p>
      <w:pPr>
        <w:pStyle w:val="BodyText"/>
      </w:pPr>
    </w:p>
    <w:p>
      <w:pPr>
        <w:pStyle w:val="BodyText"/>
        <w:spacing w:before="291" w:line="475" w:lineRule="auto"/>
        <w:ind w:left="1513" w:right="1624" w:firstLine="701"/>
        <w:jc w:val="both"/>
      </w:pPr>
      <w:r>
        <w:t>根据工程特点，项目部劳务层中技工可从我公司抽派，普工本着属地聘用的原则， 就地使用当地剩余劳动力。项目部管理机构下属的主要施工队伍为：土石方施工队、混凝土施工队、砌筑施工队、安装工程施工队、综合施工队及设备修理队。其主要承担任务分别为：</w:t>
      </w:r>
    </w:p>
    <w:p>
      <w:pPr>
        <w:pStyle w:val="BodyText"/>
        <w:spacing w:before="297" w:line="472" w:lineRule="auto"/>
        <w:ind w:left="1513" w:right="1642" w:firstLine="701"/>
      </w:pPr>
      <w:r>
        <w:t>⑴土石方施工队：承担本合同工程所有土石方的开挖、回填夯实、土方清运及临时道路的施工任务。</w:t>
      </w:r>
    </w:p>
    <w:p>
      <w:pPr>
        <w:spacing w:after="0" w:line="472" w:lineRule="auto"/>
        <w:sectPr>
          <w:pgSz w:w="17860" w:h="25260"/>
          <w:pgMar w:top="1700" w:right="0" w:bottom="280" w:left="1040" w:header="708" w:footer="708"/>
          <w:pgNumType w:start="7"/>
          <w:cols w:space="708"/>
        </w:sectPr>
      </w:pPr>
    </w:p>
    <w:p>
      <w:pPr>
        <w:pStyle w:val="BodyText"/>
        <w:spacing w:before="39"/>
        <w:ind w:left="2215"/>
      </w:pPr>
      <w:r>
        <w:t>⑵混凝土施工队：承担本合同工程所有混凝土支模、浇筑等施工任务。</w:t>
      </w:r>
    </w:p>
    <w:p>
      <w:pPr>
        <w:pStyle w:val="BodyText"/>
      </w:pPr>
    </w:p>
    <w:p>
      <w:pPr>
        <w:pStyle w:val="BodyText"/>
        <w:spacing w:before="291"/>
        <w:ind w:left="2215"/>
      </w:pPr>
      <w:r>
        <w:t>⑶砌筑施工队：承担本合同工程中所有浆砌石、干砌石、砌砖等砌筑施工任务。</w:t>
      </w:r>
    </w:p>
    <w:p>
      <w:pPr>
        <w:pStyle w:val="BodyText"/>
      </w:pPr>
    </w:p>
    <w:p>
      <w:pPr>
        <w:pStyle w:val="BodyText"/>
        <w:spacing w:before="291"/>
        <w:ind w:left="2215"/>
      </w:pPr>
      <w:r>
        <w:t>⑷安装施工队：承担本合同工程中所有安装工程的施工任务。</w:t>
      </w:r>
    </w:p>
    <w:p>
      <w:pPr>
        <w:pStyle w:val="BodyText"/>
      </w:pPr>
    </w:p>
    <w:p>
      <w:pPr>
        <w:pStyle w:val="BodyText"/>
        <w:spacing w:before="287" w:line="475" w:lineRule="auto"/>
        <w:ind w:left="1513" w:right="1642" w:firstLine="701"/>
      </w:pPr>
      <w:r>
        <w:t>⑸综合施工队：承担本合同工程开工前临时棚房的搭建、拆除；放线打桩及洒灰； 施工中的养护及其它临时交办的施工任务。</w:t>
      </w:r>
    </w:p>
    <w:p>
      <w:pPr>
        <w:pStyle w:val="BodyText"/>
        <w:spacing w:before="298"/>
        <w:ind w:left="2215"/>
      </w:pPr>
      <w:r>
        <w:t>⑹设备修理队：承担工程施工中所有设备的检修及保养任务。</w:t>
      </w:r>
    </w:p>
    <w:p>
      <w:pPr>
        <w:pStyle w:val="BodyText"/>
      </w:pPr>
    </w:p>
    <w:p>
      <w:pPr>
        <w:pStyle w:val="BodyText"/>
        <w:spacing w:before="291" w:line="475" w:lineRule="auto"/>
        <w:ind w:left="1513" w:right="1624" w:firstLine="701"/>
        <w:jc w:val="both"/>
      </w:pPr>
      <w:r>
        <w:t>几个施工队下设机械班、砌石班、钢筋班、模板班、砼班、水电班、机电设备安装班、金属结构安装班等八个重要班组，该班组由项目部根据施工任务实际情况及工序进行调整，以保证相互配合，相互协调，确保该工程保质保量的顺利完成。</w:t>
      </w:r>
    </w:p>
    <w:p>
      <w:pPr>
        <w:pStyle w:val="BodyText"/>
        <w:spacing w:before="295"/>
        <w:ind w:left="1513"/>
      </w:pPr>
      <w:r>
        <w:t>五、组织管理措施</w:t>
      </w:r>
    </w:p>
    <w:p>
      <w:pPr>
        <w:pStyle w:val="BodyText"/>
      </w:pPr>
    </w:p>
    <w:p>
      <w:pPr>
        <w:pStyle w:val="BodyText"/>
        <w:spacing w:before="291" w:line="472" w:lineRule="auto"/>
        <w:ind w:left="1513" w:right="1642" w:firstLine="701"/>
      </w:pPr>
      <w:r>
        <w:t>为加强施工管理，项目经理将采取措施，以启发调动全体职员工作、生产的自觉性与积极性，保持良好的秩序，确保优质高效的完成全同规定的施工任务，要点如下：</w:t>
      </w:r>
    </w:p>
    <w:p>
      <w:pPr>
        <w:pStyle w:val="BodyText"/>
        <w:spacing w:before="307"/>
        <w:ind w:left="2215"/>
      </w:pPr>
      <w:r>
        <w:t>1、制定严格的管理制度，实行命令式生产指挥模式，令行禁止，纪律严明。</w:t>
      </w:r>
    </w:p>
    <w:p>
      <w:pPr>
        <w:pStyle w:val="BodyText"/>
      </w:pPr>
    </w:p>
    <w:p>
      <w:pPr>
        <w:pStyle w:val="BodyText"/>
        <w:spacing w:before="291" w:line="472" w:lineRule="auto"/>
        <w:ind w:left="1513" w:right="1426" w:firstLine="701"/>
      </w:pPr>
      <w:r>
        <w:t>2、制定明确的岗位经济责任制，使每位员工的工作成果与工资收入密切挂钩，奖勤罚懒，赏罚分明。</w:t>
      </w:r>
    </w:p>
    <w:p>
      <w:pPr>
        <w:pStyle w:val="BodyText"/>
        <w:spacing w:before="307"/>
        <w:ind w:left="1513"/>
      </w:pPr>
      <w:r>
        <w:t>六、组织机构的启动</w:t>
      </w:r>
    </w:p>
    <w:p>
      <w:pPr>
        <w:pStyle w:val="BodyText"/>
      </w:pPr>
    </w:p>
    <w:p>
      <w:pPr>
        <w:pStyle w:val="BodyText"/>
        <w:spacing w:before="287" w:line="475" w:lineRule="auto"/>
        <w:ind w:left="1513" w:right="1624" w:firstLine="701"/>
        <w:jc w:val="both"/>
      </w:pPr>
      <w:r>
        <w:t>根据本工程各方面情况及工程建设特点，有针对性的组建项目班子，并且人选一旦</w:t>
      </w:r>
      <w:r>
        <w:rPr>
          <w:spacing w:val="-1"/>
        </w:rPr>
        <w:t>经过甲、乙双方确认，全班人选将处于启动状态，未进场之前可根据设计要求积极为本</w:t>
      </w:r>
      <w:r>
        <w:t>工程做好开工前的准备工作（</w:t>
      </w:r>
      <w:r>
        <w:rPr>
          <w:spacing w:val="-5"/>
        </w:rPr>
        <w:t>材料、机械、技术等准备工作与策划工作</w:t>
      </w:r>
      <w:r>
        <w:rPr>
          <w:spacing w:val="-281"/>
        </w:rPr>
        <w:t>。</w:t>
      </w:r>
      <w:r>
        <w:t>）</w:t>
      </w:r>
    </w:p>
    <w:p>
      <w:pPr>
        <w:pStyle w:val="BodyText"/>
        <w:spacing w:before="6"/>
        <w:rPr>
          <w:sz w:val="19"/>
        </w:rPr>
      </w:pPr>
    </w:p>
    <w:p>
      <w:pPr>
        <w:pStyle w:val="BodyText"/>
        <w:spacing w:before="49"/>
        <w:ind w:left="2195" w:right="1625"/>
        <w:jc w:val="center"/>
      </w:pPr>
      <w:r>
        <w:t>根据项目经理部的工作实际，具体明确每个项目管理人员的责、权、利，使全体管</w:t>
      </w:r>
    </w:p>
    <w:p>
      <w:pPr>
        <w:spacing w:after="0"/>
        <w:jc w:val="center"/>
        <w:sectPr>
          <w:pgSz w:w="17860" w:h="25260"/>
          <w:pgMar w:top="1560" w:right="0" w:bottom="280" w:left="1040" w:header="708" w:footer="708"/>
          <w:pgNumType w:start="8"/>
          <w:cols w:space="708"/>
        </w:sectPr>
      </w:pPr>
    </w:p>
    <w:p>
      <w:pPr>
        <w:pStyle w:val="BodyText"/>
        <w:spacing w:before="39" w:line="475" w:lineRule="auto"/>
        <w:ind w:left="1513" w:right="1624"/>
        <w:jc w:val="both"/>
      </w:pPr>
      <w:r>
        <w:t>理人员有条不紊、忙而有绪地开展工作，从而较大幅度提高项目经理的工作效率，有效促进管理整体实力强化，使项目经理部管理体系有更多的精力和时间来分析运筹各种复杂的管理局面，做到项目整体下活一盘棋，充分发挥每个棋子的作用，并且决策有的放矢，成竹在胸，不打无把握之仗，无准备之仗。</w:t>
      </w:r>
    </w:p>
    <w:p>
      <w:pPr>
        <w:pStyle w:val="BodyText"/>
        <w:spacing w:before="297" w:line="475" w:lineRule="auto"/>
        <w:ind w:left="1513" w:right="1642" w:firstLine="701"/>
      </w:pPr>
      <w:r>
        <w:rPr>
          <w:spacing w:val="-1"/>
        </w:rPr>
        <w:t>以制定的各项目管理制度来指导、督促、规范每个管理人员的工作质量、效率。变</w:t>
      </w:r>
      <w:r>
        <w:t>“人管理人</w:t>
      </w:r>
      <w:r>
        <w:rPr>
          <w:spacing w:val="-33"/>
        </w:rPr>
        <w:t>”、“人盯人”为“制度管理人</w:t>
      </w:r>
      <w:r>
        <w:rPr>
          <w:spacing w:val="-19"/>
        </w:rPr>
        <w:t>”，做到项目管理“有章可循，违章必纠</w:t>
      </w:r>
      <w:r>
        <w:rPr>
          <w:spacing w:val="-108"/>
        </w:rPr>
        <w:t>”，这样形成军令如山，赏罚分明的管理模式。</w:t>
      </w:r>
    </w:p>
    <w:p>
      <w:pPr>
        <w:pStyle w:val="BodyText"/>
        <w:spacing w:before="295" w:line="475" w:lineRule="auto"/>
        <w:ind w:left="1513" w:right="1624" w:firstLine="701"/>
        <w:jc w:val="both"/>
      </w:pPr>
      <w:r>
        <w:t>我公司项目管理一直将工程的社会效益看重于经济效益，将项目职业道德作为专项考核制度，并在项目管理中大力提倡和推广，我们将一如既往地实行这一制度，以赢得客户的信任及市场的回报。</w:t>
      </w:r>
    </w:p>
    <w:p>
      <w:pPr>
        <w:pStyle w:val="BodyText"/>
        <w:spacing w:before="299" w:line="475" w:lineRule="auto"/>
        <w:ind w:left="1513" w:right="1624" w:firstLine="701"/>
      </w:pPr>
      <w:r>
        <w:rPr>
          <w:spacing w:val="-9"/>
        </w:rPr>
        <w:t xml:space="preserve">具体做法是把项目施工职业道德的具体含义,标准分解落实到项目每个管理人员和 </w:t>
      </w:r>
      <w:r>
        <w:rPr>
          <w:spacing w:val="-10"/>
        </w:rPr>
        <w:t>操作人头上并与他们的收入挂勾，形成了自觉抵制施工质量和材料质量上的以次充好、</w:t>
      </w:r>
      <w:r>
        <w:rPr>
          <w:spacing w:val="-1"/>
        </w:rPr>
        <w:t>偷工减料、弄虚作假等不良行为的企业文化，施工质量做到业主与监理是否在场都一个</w:t>
      </w:r>
      <w:r>
        <w:t>样，让业主和用户放心享受精品工程的高品质使用价值。</w:t>
      </w:r>
    </w:p>
    <w:p>
      <w:pPr>
        <w:pStyle w:val="BodyText"/>
        <w:spacing w:before="293"/>
        <w:ind w:left="1513"/>
      </w:pPr>
      <w:r>
        <w:t>七、组织机构高效运作保障措施</w:t>
      </w:r>
    </w:p>
    <w:p>
      <w:pPr>
        <w:pStyle w:val="BodyText"/>
      </w:pPr>
    </w:p>
    <w:p>
      <w:pPr>
        <w:pStyle w:val="BodyText"/>
        <w:spacing w:before="291" w:line="472" w:lineRule="auto"/>
        <w:ind w:left="1513" w:right="1642" w:firstLine="701"/>
      </w:pPr>
      <w:r>
        <w:t>组织强有力的项目班子，选派思想好、业务精、能力强、善合作、服务好的管理人员进入项目管理班子。</w:t>
      </w:r>
    </w:p>
    <w:p>
      <w:pPr>
        <w:pStyle w:val="BodyText"/>
        <w:spacing w:before="307" w:line="472" w:lineRule="auto"/>
        <w:ind w:left="1513" w:right="1642" w:firstLine="701"/>
      </w:pPr>
      <w:r>
        <w:t>建立健全项目经理、工长、内业、材料、机械、劳资等岗位责任制，由工程领导小组定期对各专业进行考核。</w:t>
      </w:r>
    </w:p>
    <w:p>
      <w:pPr>
        <w:pStyle w:val="BodyText"/>
        <w:spacing w:before="307" w:line="472" w:lineRule="auto"/>
        <w:ind w:left="1513" w:right="1642" w:firstLine="701"/>
      </w:pPr>
      <w:r>
        <w:t>强化激励与约束机制，制定业绩评比，奖罚办法，定时组织项目经理部管理人员人会议，检查工程质量。</w:t>
      </w:r>
    </w:p>
    <w:p>
      <w:pPr>
        <w:spacing w:after="0" w:line="472" w:lineRule="auto"/>
        <w:sectPr>
          <w:pgSz w:w="17860" w:h="25260"/>
          <w:pgMar w:top="1560" w:right="0" w:bottom="280" w:left="1040" w:header="708" w:footer="708"/>
          <w:pgNumType w:start="9"/>
          <w:cols w:space="708"/>
        </w:sectPr>
      </w:pPr>
    </w:p>
    <w:p>
      <w:pPr>
        <w:pStyle w:val="BodyText"/>
        <w:spacing w:before="39" w:line="475" w:lineRule="auto"/>
        <w:ind w:left="1513" w:right="1642" w:firstLine="701"/>
      </w:pPr>
      <w:r>
        <w:t>建立工程领导小组现场办公制，每半月召开一次现场办公会，重点帮助解决项目的资金、质量、进度等难题，以确保资金为前提，带动项目各项工作的高效运转。</w:t>
      </w:r>
    </w:p>
    <w:p>
      <w:pPr>
        <w:pStyle w:val="BodyText"/>
        <w:spacing w:before="298" w:line="475" w:lineRule="auto"/>
        <w:ind w:left="1513" w:right="1642" w:firstLine="701"/>
      </w:pPr>
      <w:r>
        <w:t>实行劳动用工管理，选派组织能力强，技术水平高，能打硬仗的施工队伍，树立连续作战的精神，确保工期的按时和提前完成。</w:t>
      </w:r>
    </w:p>
    <w:p>
      <w:pPr>
        <w:pStyle w:val="BodyText"/>
        <w:spacing w:before="297" w:line="475" w:lineRule="auto"/>
        <w:ind w:left="1513" w:right="1624" w:firstLine="701"/>
        <w:jc w:val="both"/>
      </w:pPr>
      <w:r>
        <w:t>本工程时间相对来说比较为合适，可以多个工作面同时进行施工，所以完全能确保合同工期内完成。在施工中，必须进行合理的施工安排，确保各道工序顺利进行，尽量减少和避免施工中的干扰，并根据施工强度进行合理的施工机械和人员的配置，发扬不怕苦、不怕累的精神，必要时实行一班全天候作业，确保本工程在保证质量的前提下， 满足业主对施工进度的要求。</w:t>
      </w:r>
    </w:p>
    <w:p>
      <w:pPr>
        <w:pStyle w:val="BodyText"/>
        <w:spacing w:before="295" w:line="475" w:lineRule="auto"/>
        <w:ind w:left="1513" w:right="1624" w:firstLine="701"/>
        <w:jc w:val="both"/>
      </w:pPr>
      <w:r>
        <w:t>本工程涉及的项目点均分布于节草坝小流域梨子园，施工过程中必须同时投入相应机械设备及人员进行施工。因此经理部将集中布置在节草坝小流域梨子园、临时管理机构可暂设立于各作业区内，租住民房，使用汽车作为交通工具，巡查于各施工点间，及时协调解决施工中的相关问题。</w:t>
      </w:r>
    </w:p>
    <w:p>
      <w:pPr>
        <w:pStyle w:val="Heading1"/>
        <w:spacing w:before="27"/>
        <w:ind w:left="1375"/>
      </w:pPr>
      <w:r>
        <w:t>第四章 施工总平面布置</w:t>
      </w:r>
    </w:p>
    <w:p>
      <w:pPr>
        <w:pStyle w:val="BodyText"/>
        <w:spacing w:before="2"/>
        <w:rPr>
          <w:b/>
          <w:sz w:val="52"/>
        </w:rPr>
      </w:pPr>
    </w:p>
    <w:p>
      <w:pPr>
        <w:pStyle w:val="BodyText"/>
        <w:ind w:left="1513"/>
      </w:pPr>
      <w:r>
        <w:t>一、施工总布置原则</w:t>
      </w:r>
    </w:p>
    <w:p>
      <w:pPr>
        <w:pStyle w:val="BodyText"/>
      </w:pPr>
    </w:p>
    <w:p>
      <w:pPr>
        <w:pStyle w:val="BodyText"/>
        <w:spacing w:before="291" w:line="475" w:lineRule="auto"/>
        <w:ind w:left="1513" w:right="1264" w:firstLine="701"/>
      </w:pPr>
      <w:r>
        <w:rPr>
          <w:spacing w:val="-22"/>
        </w:rPr>
        <w:t>根据工程的地形、地质条件及现场实际，进行本工程施工场地的总平面布置。在具体 布置中，利用现有的施工场地条件，合理布局，统筹安排，确保各施工时段内的施工均能</w:t>
      </w:r>
      <w:r>
        <w:t>正常有序进行。同时尽量少占耕地，对施工区及周围环境进行有效的保护。</w:t>
      </w:r>
    </w:p>
    <w:p>
      <w:pPr>
        <w:pStyle w:val="BodyText"/>
        <w:spacing w:before="296" w:line="475" w:lineRule="auto"/>
        <w:ind w:left="1513" w:right="1282" w:firstLine="701"/>
      </w:pPr>
      <w:r>
        <w:t>临建设施中布置原则力求合理、紧凑、厉行节约、经济实用，方便管理，确保施工期间各项工程能合理有序，安全高效地施工。</w:t>
      </w:r>
    </w:p>
    <w:p>
      <w:pPr>
        <w:spacing w:before="297"/>
        <w:ind w:left="2215" w:right="0" w:firstLine="0"/>
        <w:jc w:val="left"/>
        <w:rPr>
          <w:sz w:val="36"/>
        </w:rPr>
      </w:pPr>
      <w:r>
        <w:rPr>
          <w:sz w:val="36"/>
        </w:rPr>
        <w:t>详见</w:t>
      </w:r>
      <w:r>
        <w:rPr>
          <w:b/>
          <w:sz w:val="36"/>
        </w:rPr>
        <w:t>附件五：施工总平面布置图</w:t>
      </w:r>
      <w:r>
        <w:rPr>
          <w:sz w:val="36"/>
        </w:rPr>
        <w:t>。</w:t>
      </w:r>
    </w:p>
    <w:p>
      <w:pPr>
        <w:spacing w:after="0"/>
        <w:jc w:val="left"/>
        <w:rPr>
          <w:sz w:val="36"/>
        </w:rPr>
        <w:sectPr>
          <w:pgSz w:w="17860" w:h="25260"/>
          <w:pgMar w:top="1560" w:right="0" w:bottom="280" w:left="1040" w:header="708" w:footer="708"/>
          <w:pgNumType w:start="10"/>
          <w:cols w:space="708"/>
        </w:sectPr>
      </w:pPr>
    </w:p>
    <w:p>
      <w:pPr>
        <w:pStyle w:val="BodyText"/>
        <w:spacing w:before="39"/>
        <w:ind w:left="1513"/>
      </w:pPr>
      <w:r>
        <w:t>二、水、电及通讯系统布置</w:t>
      </w:r>
    </w:p>
    <w:p>
      <w:pPr>
        <w:pStyle w:val="BodyText"/>
      </w:pPr>
    </w:p>
    <w:p>
      <w:pPr>
        <w:pStyle w:val="ListParagraph"/>
        <w:numPr>
          <w:ilvl w:val="0"/>
          <w:numId w:val="9"/>
        </w:numPr>
        <w:tabs>
          <w:tab w:val="left" w:pos="3106"/>
        </w:tabs>
        <w:spacing w:before="291" w:after="0" w:line="240" w:lineRule="auto"/>
        <w:ind w:left="3105" w:right="0" w:hanging="891"/>
        <w:jc w:val="left"/>
        <w:rPr>
          <w:sz w:val="36"/>
        </w:rPr>
      </w:pPr>
      <w:r>
        <w:rPr>
          <w:sz w:val="36"/>
        </w:rPr>
        <w:t>施工用电准备</w:t>
      </w:r>
    </w:p>
    <w:p>
      <w:pPr>
        <w:pStyle w:val="BodyText"/>
      </w:pPr>
    </w:p>
    <w:p>
      <w:pPr>
        <w:pStyle w:val="BodyText"/>
        <w:spacing w:before="291" w:line="472" w:lineRule="auto"/>
        <w:ind w:left="1513" w:right="1617" w:firstLine="701"/>
      </w:pPr>
      <w:r>
        <w:rPr>
          <w:spacing w:val="-20"/>
        </w:rPr>
        <w:t>县境内农网电已经全面覆盖，且与国网相连，供电保证率高。项目区施工用电可在施</w:t>
      </w:r>
      <w:r>
        <w:rPr>
          <w:spacing w:val="-9"/>
        </w:rPr>
        <w:t>工区附近的村组变压器上引出线，也可在附近农电网</w:t>
      </w:r>
      <w:r>
        <w:rPr>
          <w:spacing w:val="-4"/>
        </w:rPr>
        <w:t>T</w:t>
      </w:r>
      <w:r>
        <w:t>接。</w:t>
      </w:r>
    </w:p>
    <w:p>
      <w:pPr>
        <w:pStyle w:val="ListParagraph"/>
        <w:numPr>
          <w:ilvl w:val="0"/>
          <w:numId w:val="9"/>
        </w:numPr>
        <w:tabs>
          <w:tab w:val="left" w:pos="3106"/>
        </w:tabs>
        <w:spacing w:before="307" w:after="0" w:line="240" w:lineRule="auto"/>
        <w:ind w:left="3105" w:right="0" w:hanging="891"/>
        <w:jc w:val="left"/>
        <w:rPr>
          <w:sz w:val="36"/>
        </w:rPr>
      </w:pPr>
      <w:r>
        <w:rPr>
          <w:sz w:val="36"/>
        </w:rPr>
        <w:t>施工现场临时用水</w:t>
      </w:r>
    </w:p>
    <w:p>
      <w:pPr>
        <w:pStyle w:val="BodyText"/>
      </w:pPr>
    </w:p>
    <w:p>
      <w:pPr>
        <w:pStyle w:val="BodyText"/>
        <w:spacing w:before="287" w:line="475" w:lineRule="auto"/>
        <w:ind w:left="1513" w:right="1613" w:firstLine="701"/>
      </w:pPr>
      <w:r>
        <w:rPr>
          <w:spacing w:val="-21"/>
        </w:rPr>
        <w:t>项目区内沟溪纵横，森林覆盖率高，其水质符合饮用水标准，生活及施工用水可就近</w:t>
      </w:r>
      <w:r>
        <w:t>自河道中抽取。</w:t>
      </w:r>
    </w:p>
    <w:p>
      <w:pPr>
        <w:pStyle w:val="ListParagraph"/>
        <w:numPr>
          <w:ilvl w:val="0"/>
          <w:numId w:val="9"/>
        </w:numPr>
        <w:tabs>
          <w:tab w:val="left" w:pos="3106"/>
        </w:tabs>
        <w:spacing w:before="298" w:after="0" w:line="240" w:lineRule="auto"/>
        <w:ind w:left="3105" w:right="0" w:hanging="891"/>
        <w:jc w:val="left"/>
        <w:rPr>
          <w:sz w:val="36"/>
        </w:rPr>
      </w:pPr>
      <w:r>
        <w:rPr>
          <w:sz w:val="36"/>
        </w:rPr>
        <w:t>通讯</w:t>
      </w:r>
    </w:p>
    <w:p>
      <w:pPr>
        <w:pStyle w:val="BodyText"/>
      </w:pPr>
    </w:p>
    <w:p>
      <w:pPr>
        <w:pStyle w:val="BodyText"/>
        <w:spacing w:before="291" w:line="631" w:lineRule="auto"/>
        <w:ind w:left="1513" w:right="5242" w:firstLine="701"/>
      </w:pPr>
      <w:r>
        <w:t>中国移动、联通、中国电信覆盖项目区内，通讯方便快捷。三、交通</w:t>
      </w:r>
    </w:p>
    <w:p>
      <w:pPr>
        <w:pStyle w:val="BodyText"/>
        <w:spacing w:line="458" w:lineRule="exact"/>
        <w:ind w:left="2215"/>
      </w:pPr>
      <w:r>
        <w:t>1、对外交通</w:t>
      </w:r>
    </w:p>
    <w:p>
      <w:pPr>
        <w:pStyle w:val="BodyText"/>
      </w:pPr>
    </w:p>
    <w:p>
      <w:pPr>
        <w:pStyle w:val="BodyText"/>
        <w:spacing w:before="290" w:line="472" w:lineRule="auto"/>
        <w:ind w:left="1513" w:right="1680" w:firstLine="701"/>
      </w:pPr>
      <w:r>
        <w:t>外有石两二级路与县城连通</w:t>
      </w:r>
      <w:r>
        <w:rPr>
          <w:spacing w:val="-20"/>
        </w:rPr>
        <w:t>，项目点有通村公路直达项目所在村组</w:t>
      </w:r>
      <w:r>
        <w:rPr>
          <w:spacing w:val="-72"/>
        </w:rPr>
        <w:t>，交通较为便利</w:t>
      </w:r>
      <w:r>
        <w:t>（</w:t>
      </w:r>
      <w:r>
        <w:rPr>
          <w:spacing w:val="-15"/>
        </w:rPr>
        <w:t>除</w:t>
      </w:r>
      <w:r>
        <w:t>部分施工部位外）。</w:t>
      </w:r>
    </w:p>
    <w:p>
      <w:pPr>
        <w:pStyle w:val="BodyText"/>
        <w:spacing w:before="307"/>
        <w:ind w:left="2215"/>
      </w:pPr>
      <w:r>
        <w:rPr>
          <w:spacing w:val="-4"/>
        </w:rPr>
        <w:t>2</w:t>
      </w:r>
      <w:r>
        <w:t>、场内施工道路</w:t>
      </w:r>
    </w:p>
    <w:p>
      <w:pPr>
        <w:pStyle w:val="BodyText"/>
      </w:pPr>
    </w:p>
    <w:p>
      <w:pPr>
        <w:pStyle w:val="BodyText"/>
        <w:spacing w:before="291" w:line="475" w:lineRule="auto"/>
        <w:ind w:left="1513" w:right="1264" w:firstLine="701"/>
      </w:pPr>
      <w:r>
        <w:t>场内施工道路主要利用田间道路及临时生产便道</w:t>
      </w:r>
      <w:r>
        <w:rPr>
          <w:spacing w:val="-29"/>
        </w:rPr>
        <w:t>，采取临时和永久相结合的原则，在 项目区原有田间道路的基础上，对现有主要田间道路进行平整、取直、铺设砂石硬化，作</w:t>
      </w:r>
      <w:r>
        <w:t>为施工临时道路。</w:t>
      </w:r>
    </w:p>
    <w:p>
      <w:pPr>
        <w:pStyle w:val="BodyText"/>
        <w:spacing w:before="296" w:line="631" w:lineRule="auto"/>
        <w:ind w:left="2215" w:right="9544" w:hanging="702"/>
      </w:pPr>
      <w:r>
        <w:t>四、辅助加工企业、仓库及临建设施1、施工辅助加工企业及试验室</w:t>
      </w:r>
    </w:p>
    <w:p>
      <w:pPr>
        <w:spacing w:after="0" w:line="631" w:lineRule="auto"/>
        <w:sectPr>
          <w:pgSz w:w="17860" w:h="25260"/>
          <w:pgMar w:top="1560" w:right="0" w:bottom="280" w:left="1040" w:header="708" w:footer="708"/>
          <w:pgNumType w:start="11"/>
          <w:cols w:space="708"/>
        </w:sectPr>
      </w:pPr>
    </w:p>
    <w:p>
      <w:pPr>
        <w:pStyle w:val="BodyText"/>
        <w:spacing w:before="39" w:line="475" w:lineRule="auto"/>
        <w:ind w:left="1513" w:right="1282" w:firstLine="701"/>
      </w:pPr>
      <w:r>
        <w:rPr>
          <w:spacing w:val="-1"/>
        </w:rPr>
        <w:t>施工辅助加工企业主要包括：汽修车间、钢筋加工房、木工加工房及试验室等。本工</w:t>
      </w:r>
      <w:r>
        <w:rPr>
          <w:spacing w:val="-18"/>
        </w:rPr>
        <w:t>程位于节草坝小流域梨子园境内，施工中项目部配设机械修配工，钢筋加工房可在镇巴县</w:t>
      </w:r>
      <w:r>
        <w:rPr>
          <w:spacing w:val="-28"/>
        </w:rPr>
        <w:t>县城采购直接加工成成品运至工地，木工加工房时设在各项目点临时工棚中。工程施工试 验一律委托具有试验资质的质检试验机构进行，工地不另设试验室。</w:t>
      </w:r>
    </w:p>
    <w:p>
      <w:pPr>
        <w:pStyle w:val="BodyText"/>
        <w:spacing w:before="297"/>
        <w:ind w:left="2215"/>
      </w:pPr>
      <w:r>
        <w:t>2、工地仓库</w:t>
      </w:r>
    </w:p>
    <w:p>
      <w:pPr>
        <w:pStyle w:val="BodyText"/>
      </w:pPr>
    </w:p>
    <w:p>
      <w:pPr>
        <w:pStyle w:val="BodyText"/>
        <w:spacing w:before="290" w:line="628" w:lineRule="auto"/>
        <w:ind w:left="2215" w:right="2002"/>
      </w:pPr>
      <w:r>
        <w:t>各类仓库主要包括水泥贮存库、钢筋、模板、设备库、油料库、劳保、五金等。3、生活及办公设施</w:t>
      </w:r>
    </w:p>
    <w:p>
      <w:pPr>
        <w:pStyle w:val="BodyText"/>
        <w:spacing w:before="7" w:line="475" w:lineRule="auto"/>
        <w:ind w:left="1513" w:right="1552" w:firstLine="701"/>
        <w:jc w:val="both"/>
      </w:pPr>
      <w:r>
        <w:rPr>
          <w:spacing w:val="-18"/>
        </w:rPr>
        <w:t>项目部布置在节草坝小流域梨子园，租用集镇居民用房作为办公场所，约需建筑面积</w:t>
      </w:r>
      <w:r>
        <w:rPr>
          <w:spacing w:val="-15"/>
        </w:rPr>
        <w:t>300m</w:t>
      </w:r>
      <w:r>
        <w:rPr>
          <w:spacing w:val="-15"/>
          <w:position w:val="3"/>
          <w:sz w:val="29"/>
        </w:rPr>
        <w:t>2</w:t>
      </w:r>
      <w:r>
        <w:rPr>
          <w:spacing w:val="-1"/>
        </w:rPr>
        <w:t>。各施工区的职工宿舍及生活用房可在项目点租用民房或搭建临时工棚，在施工现</w:t>
      </w:r>
      <w:r>
        <w:t>场附近租用民房。</w:t>
      </w:r>
    </w:p>
    <w:p>
      <w:pPr>
        <w:spacing w:before="295" w:line="631" w:lineRule="auto"/>
        <w:ind w:left="1513" w:right="10280" w:firstLine="705"/>
        <w:jc w:val="left"/>
        <w:rPr>
          <w:sz w:val="36"/>
        </w:rPr>
      </w:pPr>
      <w:r>
        <w:rPr>
          <w:b/>
          <w:w w:val="95"/>
          <w:sz w:val="36"/>
        </w:rPr>
        <w:t>施工临时用地详见附件六。</w:t>
      </w:r>
      <w:r>
        <w:rPr>
          <w:sz w:val="36"/>
        </w:rPr>
        <w:t>五、平面管理</w:t>
      </w:r>
    </w:p>
    <w:p>
      <w:pPr>
        <w:pStyle w:val="BodyText"/>
        <w:spacing w:before="1" w:line="472" w:lineRule="auto"/>
        <w:ind w:left="1513" w:right="1282" w:firstLine="701"/>
      </w:pPr>
      <w:r>
        <w:t>为了减少各种材料的运距，避免无效劳动，有效地组织现场的平面及立体交叉作业， 最大限度利用空间，确保做好文明施工，施工平面管理工作应有专人负责。划片区包干管理，未经工地负责人同意，任何人不得随意改变。</w:t>
      </w:r>
    </w:p>
    <w:p>
      <w:pPr>
        <w:pStyle w:val="BodyText"/>
        <w:spacing w:before="309" w:line="475" w:lineRule="auto"/>
        <w:ind w:left="1513" w:right="1624" w:firstLine="701"/>
        <w:jc w:val="both"/>
      </w:pPr>
      <w:r>
        <w:t>设立现场领导小组，现场领导小组是现场施工生产的指挥中心，办公室内挂有施工总平面布置图、工程进度控制图、设备、劳动力调配图、气象统计表及质量控制图等， 做到现场施工有条不紊，高质量、高速度、高效率地运转。</w:t>
      </w:r>
    </w:p>
    <w:p>
      <w:pPr>
        <w:pStyle w:val="BodyText"/>
        <w:spacing w:before="296"/>
        <w:ind w:left="2215"/>
      </w:pPr>
      <w:r>
        <w:t>施工现场的水准点控制应有明显的标志，并加以妥善保护，任何人不得损坏。</w:t>
      </w:r>
    </w:p>
    <w:p>
      <w:pPr>
        <w:pStyle w:val="BodyText"/>
      </w:pPr>
    </w:p>
    <w:p>
      <w:pPr>
        <w:pStyle w:val="BodyText"/>
        <w:spacing w:before="290"/>
        <w:ind w:left="2215"/>
      </w:pPr>
      <w:r>
        <w:t>砂石、钢筋、模板及其它材料应根据施工进度计划安排，分批分期进场。场地要按</w:t>
      </w:r>
    </w:p>
    <w:p>
      <w:pPr>
        <w:spacing w:after="0"/>
        <w:sectPr>
          <w:pgSz w:w="17860" w:h="25260"/>
          <w:pgMar w:top="1560" w:right="0" w:bottom="280" w:left="1040" w:header="708" w:footer="708"/>
          <w:pgNumType w:start="12"/>
          <w:cols w:space="708"/>
        </w:sectPr>
      </w:pPr>
    </w:p>
    <w:p>
      <w:pPr>
        <w:pStyle w:val="BodyText"/>
        <w:spacing w:before="39" w:line="475" w:lineRule="auto"/>
        <w:ind w:left="1513" w:right="1624"/>
      </w:pPr>
      <w:r>
        <w:t>施工平面布置图规划，严格控制使用区域，切实贯彻落实科学管理，严禁随心所欲，造成浪费或堵塞交通运输等事故发生。</w:t>
      </w:r>
    </w:p>
    <w:p>
      <w:pPr>
        <w:pStyle w:val="BodyText"/>
        <w:spacing w:before="298" w:line="475" w:lineRule="auto"/>
        <w:ind w:left="1513" w:right="1642" w:firstLine="701"/>
      </w:pPr>
      <w:r>
        <w:t>所有临时设施必须按照平面图规划要求布置，按质量标准办，不能马虎凑合、降低标准，一定要保证运输道路畅通无阻。</w:t>
      </w:r>
    </w:p>
    <w:p>
      <w:pPr>
        <w:pStyle w:val="BodyText"/>
        <w:spacing w:before="297"/>
        <w:ind w:left="2215"/>
      </w:pPr>
      <w:r>
        <w:t>对整个现场的布置和保持，管理人员要经常督促检查并落到实处。</w:t>
      </w:r>
    </w:p>
    <w:p>
      <w:pPr>
        <w:pStyle w:val="BodyText"/>
      </w:pPr>
    </w:p>
    <w:p>
      <w:pPr>
        <w:pStyle w:val="BodyText"/>
        <w:spacing w:before="291"/>
        <w:ind w:left="2215"/>
      </w:pPr>
      <w:r>
        <w:t>现场管理人员保持与建设单位沟通协调，听取建设单位对场地的意见。</w:t>
      </w:r>
    </w:p>
    <w:p>
      <w:pPr>
        <w:pStyle w:val="BodyText"/>
        <w:spacing w:before="9"/>
        <w:rPr>
          <w:sz w:val="37"/>
        </w:rPr>
      </w:pPr>
    </w:p>
    <w:p>
      <w:pPr>
        <w:pStyle w:val="Heading1"/>
        <w:ind w:left="1361"/>
      </w:pPr>
      <w:r>
        <w:t>第五章 资源配备</w:t>
      </w:r>
    </w:p>
    <w:p>
      <w:pPr>
        <w:pStyle w:val="BodyText"/>
        <w:spacing w:before="12"/>
        <w:rPr>
          <w:b/>
          <w:sz w:val="37"/>
        </w:rPr>
      </w:pPr>
    </w:p>
    <w:p>
      <w:pPr>
        <w:pStyle w:val="Heading2"/>
        <w:ind w:left="1375"/>
      </w:pPr>
      <w:r>
        <w:t>第一节 施工机械设备配备</w:t>
      </w:r>
    </w:p>
    <w:p>
      <w:pPr>
        <w:pStyle w:val="BodyText"/>
        <w:spacing w:before="5"/>
        <w:rPr>
          <w:b/>
          <w:sz w:val="51"/>
        </w:rPr>
      </w:pPr>
    </w:p>
    <w:p>
      <w:pPr>
        <w:pStyle w:val="BodyText"/>
        <w:ind w:left="1513"/>
      </w:pPr>
      <w:r>
        <w:t>一、施工阶段机械设备配备</w:t>
      </w:r>
    </w:p>
    <w:p>
      <w:pPr>
        <w:pStyle w:val="BodyText"/>
      </w:pPr>
    </w:p>
    <w:p>
      <w:pPr>
        <w:pStyle w:val="BodyText"/>
        <w:spacing w:before="291" w:line="472" w:lineRule="auto"/>
        <w:ind w:left="1513" w:right="1642" w:firstLine="701"/>
      </w:pPr>
      <w:r>
        <w:t>根据本工程施工总体部署以及工程施工特点，施工机械分阶段配备以满足施工需要为原则进行配备。</w:t>
      </w:r>
    </w:p>
    <w:p>
      <w:pPr>
        <w:pStyle w:val="BodyText"/>
        <w:spacing w:before="307"/>
        <w:ind w:left="2215"/>
      </w:pPr>
      <w:r>
        <w:t>1、配备说明</w:t>
      </w:r>
    </w:p>
    <w:p>
      <w:pPr>
        <w:pStyle w:val="BodyText"/>
      </w:pPr>
    </w:p>
    <w:p>
      <w:pPr>
        <w:pStyle w:val="BodyText"/>
        <w:spacing w:before="291" w:line="472" w:lineRule="auto"/>
        <w:ind w:left="1513" w:right="1642" w:firstLine="701"/>
      </w:pPr>
      <w:r>
        <w:t>主要使用机械有挖掘机、推土机、自卸汽车、电焊机、切割机、搅拌机、振捣器、抽水泵、柴油发电机、胶轮架子车等。</w:t>
      </w:r>
    </w:p>
    <w:p>
      <w:pPr>
        <w:pStyle w:val="BodyText"/>
        <w:spacing w:before="306"/>
        <w:ind w:left="2215"/>
      </w:pPr>
      <w:r>
        <w:t>2、机械设备配备一览表</w:t>
      </w:r>
    </w:p>
    <w:p>
      <w:pPr>
        <w:pStyle w:val="BodyText"/>
      </w:pPr>
    </w:p>
    <w:p>
      <w:pPr>
        <w:spacing w:before="288" w:line="475" w:lineRule="auto"/>
        <w:ind w:left="1513" w:right="1759" w:firstLine="701"/>
        <w:jc w:val="left"/>
        <w:rPr>
          <w:sz w:val="36"/>
        </w:rPr>
      </w:pPr>
      <w:r>
        <w:rPr>
          <w:spacing w:val="-5"/>
          <w:w w:val="95"/>
          <w:sz w:val="36"/>
        </w:rPr>
        <w:t>机械设备配备见附表，并根据实际使用情况进行调整。</w:t>
      </w:r>
      <w:r>
        <w:rPr>
          <w:b/>
          <w:spacing w:val="-2"/>
          <w:w w:val="95"/>
          <w:sz w:val="36"/>
        </w:rPr>
        <w:t xml:space="preserve">详见附件一：拟投入本标段  </w:t>
      </w:r>
      <w:r>
        <w:rPr>
          <w:b/>
          <w:spacing w:val="-7"/>
          <w:sz w:val="36"/>
        </w:rPr>
        <w:t>的主要施工设备表</w:t>
      </w:r>
      <w:r>
        <w:rPr>
          <w:sz w:val="36"/>
        </w:rPr>
        <w:t>。</w:t>
      </w:r>
    </w:p>
    <w:p>
      <w:pPr>
        <w:pStyle w:val="BodyText"/>
        <w:spacing w:before="298"/>
        <w:ind w:left="1513"/>
      </w:pPr>
      <w:r>
        <w:t>二、机械设备的操作、保养与维修</w:t>
      </w:r>
    </w:p>
    <w:p>
      <w:pPr>
        <w:pStyle w:val="BodyText"/>
      </w:pPr>
    </w:p>
    <w:p>
      <w:pPr>
        <w:pStyle w:val="BodyText"/>
        <w:spacing w:before="290"/>
        <w:ind w:left="2215"/>
      </w:pPr>
      <w:r>
        <w:t>现场施工机械设备由专业人负责操作，操作人员必须持证上岗作业。</w:t>
      </w:r>
    </w:p>
    <w:p>
      <w:pPr>
        <w:spacing w:after="0"/>
        <w:sectPr>
          <w:pgSz w:w="17860" w:h="25260"/>
          <w:pgMar w:top="1560" w:right="0" w:bottom="280" w:left="1040" w:header="708" w:footer="708"/>
          <w:pgNumType w:start="13"/>
          <w:cols w:space="708"/>
        </w:sectPr>
      </w:pPr>
    </w:p>
    <w:p>
      <w:pPr>
        <w:pStyle w:val="BodyText"/>
        <w:spacing w:before="39" w:line="475" w:lineRule="auto"/>
        <w:ind w:left="1513" w:right="1418" w:firstLine="701"/>
      </w:pPr>
      <w:r>
        <w:t>项目部组织技术精良的维修班组，严格按照机械操作规程及保养制度进行及时保养和维修,保证其正常运转，充分发挥机械优势，确保工程的顺利进行，要求机械完好率达到 95%以上，利用率达到93%以上。</w:t>
      </w:r>
    </w:p>
    <w:p>
      <w:pPr>
        <w:pStyle w:val="Heading2"/>
        <w:spacing w:before="117"/>
        <w:ind w:left="1370"/>
      </w:pPr>
      <w:r>
        <w:t>第二节 劳动力安排计划</w:t>
      </w:r>
    </w:p>
    <w:p>
      <w:pPr>
        <w:pStyle w:val="BodyText"/>
        <w:spacing w:before="4"/>
        <w:rPr>
          <w:b/>
          <w:sz w:val="51"/>
        </w:rPr>
      </w:pPr>
    </w:p>
    <w:p>
      <w:pPr>
        <w:pStyle w:val="BodyText"/>
        <w:ind w:left="1513"/>
      </w:pPr>
      <w:r>
        <w:t>一、劳动力的组织措施</w:t>
      </w:r>
    </w:p>
    <w:p>
      <w:pPr>
        <w:pStyle w:val="BodyText"/>
      </w:pPr>
    </w:p>
    <w:p>
      <w:pPr>
        <w:pStyle w:val="BodyText"/>
        <w:spacing w:before="291" w:line="475" w:lineRule="auto"/>
        <w:ind w:left="1513" w:right="1624" w:firstLine="701"/>
        <w:jc w:val="both"/>
      </w:pPr>
      <w:r>
        <w:rPr>
          <w:spacing w:val="-6"/>
        </w:rPr>
        <w:t>根据本工程的特点，并结合中华人民共和国水利部</w:t>
      </w:r>
      <w:r>
        <w:t>200x</w:t>
      </w:r>
      <w:r>
        <w:rPr>
          <w:spacing w:val="-11"/>
        </w:rPr>
        <w:t xml:space="preserve"> 年印发的《水土保持工程概</w:t>
      </w:r>
      <w:r>
        <w:rPr>
          <w:spacing w:val="-12"/>
        </w:rPr>
        <w:t>算定额》和施工工序及各个施工阶段的工程量等基本情况，确定本工程在各个施工阶段</w:t>
      </w:r>
      <w:r>
        <w:t>的劳动力需求情况，并根据以下几条措施和原则进行招募和调配：</w:t>
      </w:r>
    </w:p>
    <w:p>
      <w:pPr>
        <w:pStyle w:val="BodyText"/>
        <w:spacing w:before="296" w:line="475" w:lineRule="auto"/>
        <w:ind w:left="1513" w:right="1466" w:firstLine="701"/>
      </w:pPr>
      <w:r>
        <w:rPr>
          <w:spacing w:val="-4"/>
        </w:rPr>
        <w:t>1</w:t>
      </w:r>
      <w:r>
        <w:rPr>
          <w:spacing w:val="-1"/>
        </w:rPr>
        <w:t>、劳务作业队伍进场前，由项目经理部进行综合考评，最终决定择优录用，并与其</w:t>
      </w:r>
      <w:r>
        <w:t>签订劳务用工合同，明确施工质量、用工安全和工期要求，明确劳务费的结算方式和奖</w:t>
      </w:r>
      <w:r>
        <w:rPr>
          <w:spacing w:val="-9"/>
        </w:rPr>
        <w:t>励、惩罚的措施,然后由技术负责人统一组织对其进行安全和质量及施工工法进行交底; 同时还对劳务队伍引入激励机制，推行优质优价的管理方法。</w:t>
      </w:r>
    </w:p>
    <w:p>
      <w:pPr>
        <w:pStyle w:val="BodyText"/>
        <w:spacing w:before="297"/>
        <w:ind w:left="2215"/>
      </w:pPr>
      <w:r>
        <w:t>2、为与当地群众搞好配合，劳动力在同等条件下优先选择使用当地剩余劳动力。</w:t>
      </w:r>
    </w:p>
    <w:p>
      <w:pPr>
        <w:pStyle w:val="BodyText"/>
      </w:pPr>
    </w:p>
    <w:p>
      <w:pPr>
        <w:pStyle w:val="BodyText"/>
        <w:spacing w:before="287" w:line="475" w:lineRule="auto"/>
        <w:ind w:left="1513" w:right="1778" w:firstLine="701"/>
      </w:pPr>
      <w:r>
        <w:t>3</w:t>
      </w:r>
      <w:r>
        <w:rPr>
          <w:spacing w:val="-6"/>
        </w:rPr>
        <w:t>、本工程劳动力组织上综合考虑施工特点，采用几个施工队同时作业,由项目部进</w:t>
      </w:r>
      <w:r>
        <w:t>行统一调配，要求各施工队既要分工合作又必须服从统一调配、听从指挥。</w:t>
      </w:r>
    </w:p>
    <w:p>
      <w:pPr>
        <w:pStyle w:val="BodyText"/>
        <w:spacing w:before="297"/>
        <w:ind w:left="1513"/>
      </w:pPr>
      <w:r>
        <w:t>二、劳动力配备</w:t>
      </w:r>
    </w:p>
    <w:p>
      <w:pPr>
        <w:pStyle w:val="BodyText"/>
      </w:pPr>
    </w:p>
    <w:p>
      <w:pPr>
        <w:pStyle w:val="BodyText"/>
        <w:spacing w:before="292"/>
        <w:ind w:left="2215"/>
      </w:pPr>
      <w:r>
        <w:t>工程实施时，项目部计划投入五个施工队，完成本合同工程。</w:t>
      </w:r>
    </w:p>
    <w:p>
      <w:pPr>
        <w:pStyle w:val="BodyText"/>
      </w:pPr>
    </w:p>
    <w:p>
      <w:pPr>
        <w:pStyle w:val="BodyText"/>
        <w:spacing w:before="291" w:line="475" w:lineRule="auto"/>
        <w:ind w:left="1513" w:right="1537" w:firstLine="701"/>
      </w:pPr>
      <w:r>
        <w:rPr>
          <w:spacing w:val="-3"/>
        </w:rPr>
        <w:t>①土石方施工队一个，分为二个组，每组配备挖掘机</w:t>
      </w:r>
      <w:r>
        <w:t>1</w:t>
      </w:r>
      <w:r>
        <w:rPr>
          <w:spacing w:val="-24"/>
        </w:rPr>
        <w:t xml:space="preserve"> 台、装载机 </w:t>
      </w:r>
      <w:r>
        <w:t>2</w:t>
      </w:r>
      <w:r>
        <w:rPr>
          <w:spacing w:val="-11"/>
        </w:rPr>
        <w:t xml:space="preserve"> 台、载重自卸</w:t>
      </w:r>
      <w:r>
        <w:rPr>
          <w:spacing w:val="-44"/>
        </w:rPr>
        <w:t xml:space="preserve">汽车 </w:t>
      </w:r>
      <w:r>
        <w:t>2</w:t>
      </w:r>
      <w:r>
        <w:rPr>
          <w:spacing w:val="-10"/>
        </w:rPr>
        <w:t xml:space="preserve"> 辆，辅助工人</w:t>
      </w:r>
      <w:r>
        <w:t>15</w:t>
      </w:r>
      <w:r>
        <w:rPr>
          <w:spacing w:val="-12"/>
        </w:rPr>
        <w:t xml:space="preserve"> 名，负责表土清理、基础开挖、基础清理、基础回填、土地平整</w:t>
      </w:r>
      <w:r>
        <w:t>及临时道路等土石方施工工作，两个组既有分工，又是一个统一体，相互进行协调，确保土石方工程按计划工期完成施工任务。</w:t>
      </w:r>
    </w:p>
    <w:p>
      <w:pPr>
        <w:spacing w:after="0" w:line="475" w:lineRule="auto"/>
        <w:sectPr>
          <w:pgSz w:w="17860" w:h="25260"/>
          <w:pgMar w:top="1560" w:right="0" w:bottom="280" w:left="1040" w:header="708" w:footer="708"/>
          <w:pgNumType w:start="14"/>
          <w:cols w:space="708"/>
        </w:sectPr>
      </w:pPr>
    </w:p>
    <w:p>
      <w:pPr>
        <w:pStyle w:val="BodyText"/>
        <w:spacing w:before="39" w:line="475" w:lineRule="auto"/>
        <w:ind w:left="1513" w:right="1520" w:firstLine="701"/>
      </w:pPr>
      <w:r>
        <w:rPr>
          <w:spacing w:val="-3"/>
        </w:rPr>
        <w:t>②混凝土施工队一个，分为二个组，每组配备搅拌机</w:t>
      </w:r>
      <w:r>
        <w:t>1</w:t>
      </w:r>
      <w:r>
        <w:rPr>
          <w:spacing w:val="-22"/>
        </w:rPr>
        <w:t xml:space="preserve"> 台、振捣器 </w:t>
      </w:r>
      <w:r>
        <w:t>2</w:t>
      </w:r>
      <w:r>
        <w:rPr>
          <w:spacing w:val="-21"/>
        </w:rPr>
        <w:t xml:space="preserve"> 台、架子车 </w:t>
      </w:r>
      <w:r>
        <w:t xml:space="preserve">2 </w:t>
      </w:r>
      <w:r>
        <w:rPr>
          <w:spacing w:val="3"/>
        </w:rPr>
        <w:t>辆，混凝土工人</w:t>
      </w:r>
      <w:r>
        <w:t>10</w:t>
      </w:r>
      <w:r>
        <w:rPr>
          <w:spacing w:val="-12"/>
        </w:rPr>
        <w:t xml:space="preserve"> 人，负责所有混凝土支模、钢筋制安、砼浇筑等施工工作，做到既有</w:t>
      </w:r>
      <w:r>
        <w:t>分工又有合作，确保混凝土工程</w:t>
      </w:r>
    </w:p>
    <w:p>
      <w:pPr>
        <w:pStyle w:val="BodyText"/>
        <w:spacing w:before="299"/>
        <w:ind w:left="2215"/>
      </w:pPr>
      <w:r>
        <w:t>按计划工期完成施工任务。</w:t>
      </w:r>
    </w:p>
    <w:p>
      <w:pPr>
        <w:pStyle w:val="BodyText"/>
      </w:pPr>
    </w:p>
    <w:p>
      <w:pPr>
        <w:pStyle w:val="BodyText"/>
        <w:spacing w:before="287" w:line="475" w:lineRule="auto"/>
        <w:ind w:left="1513" w:right="1466" w:firstLine="701"/>
      </w:pPr>
      <w:r>
        <w:rPr>
          <w:spacing w:val="-4"/>
        </w:rPr>
        <w:t>③砌石施工队一个，分为二个组，每组配备砂浆搅拌机</w:t>
      </w:r>
      <w:r>
        <w:t>1</w:t>
      </w:r>
      <w:r>
        <w:rPr>
          <w:spacing w:val="-24"/>
        </w:rPr>
        <w:t xml:space="preserve"> 台、架子车 </w:t>
      </w:r>
      <w:r>
        <w:t>2</w:t>
      </w:r>
      <w:r>
        <w:rPr>
          <w:spacing w:val="-12"/>
        </w:rPr>
        <w:t xml:space="preserve"> 辆，砌筑工</w:t>
      </w:r>
      <w:r>
        <w:rPr>
          <w:spacing w:val="-57"/>
        </w:rPr>
        <w:t xml:space="preserve">人 </w:t>
      </w:r>
      <w:r>
        <w:t>20</w:t>
      </w:r>
      <w:r>
        <w:rPr>
          <w:spacing w:val="-12"/>
        </w:rPr>
        <w:t xml:space="preserve"> 人，分别负责所有砌石、砌砖等砌筑工程的施工任务，做到既有分工又有合作，确</w:t>
      </w:r>
      <w:r>
        <w:t>保砌筑工程按计划工期完成施工任务。</w:t>
      </w:r>
    </w:p>
    <w:p>
      <w:pPr>
        <w:pStyle w:val="BodyText"/>
        <w:spacing w:before="300" w:line="472" w:lineRule="auto"/>
        <w:ind w:left="1513" w:right="1551" w:firstLine="701"/>
      </w:pPr>
      <w:r>
        <w:rPr>
          <w:spacing w:val="-4"/>
        </w:rPr>
        <w:t>④安装工程施工队一个，分为二个组，每组配备砂浆搅拌机</w:t>
      </w:r>
      <w:r>
        <w:t>1</w:t>
      </w:r>
      <w:r>
        <w:rPr>
          <w:spacing w:val="-24"/>
        </w:rPr>
        <w:t xml:space="preserve"> 台、架子车 </w:t>
      </w:r>
      <w:r>
        <w:t>2</w:t>
      </w:r>
      <w:r>
        <w:rPr>
          <w:spacing w:val="-16"/>
        </w:rPr>
        <w:t xml:space="preserve"> 辆，安</w:t>
      </w:r>
      <w:r>
        <w:rPr>
          <w:spacing w:val="-41"/>
        </w:rPr>
        <w:t xml:space="preserve">装工人 </w:t>
      </w:r>
      <w:r>
        <w:t>20</w:t>
      </w:r>
      <w:r>
        <w:rPr>
          <w:spacing w:val="-12"/>
        </w:rPr>
        <w:t xml:space="preserve"> 人，主要负责</w:t>
      </w:r>
      <w:r>
        <w:t>U</w:t>
      </w:r>
      <w:r>
        <w:rPr>
          <w:spacing w:val="-12"/>
        </w:rPr>
        <w:t xml:space="preserve"> 型渠、涵管、堰塘放水管等制安的施工任务，做到既有分工又</w:t>
      </w:r>
      <w:r>
        <w:t>有合作，确保安装工程按计划工期完成施工任务。</w:t>
      </w:r>
    </w:p>
    <w:p>
      <w:pPr>
        <w:pStyle w:val="BodyText"/>
        <w:spacing w:before="308"/>
        <w:ind w:left="2215"/>
      </w:pPr>
      <w:r>
        <w:t>⑤综合施工队一个，配备工人10 人，主要负责成品保养及日常其它临时性施工任务。</w:t>
      </w:r>
    </w:p>
    <w:p>
      <w:pPr>
        <w:pStyle w:val="BodyText"/>
      </w:pPr>
    </w:p>
    <w:p>
      <w:pPr>
        <w:pStyle w:val="BodyText"/>
        <w:spacing w:before="292" w:line="472" w:lineRule="auto"/>
        <w:ind w:left="1513" w:right="1556" w:firstLine="701"/>
      </w:pPr>
      <w:r>
        <w:rPr>
          <w:spacing w:val="-11"/>
        </w:rPr>
        <w:t xml:space="preserve">⑥项目部共 </w:t>
      </w:r>
      <w:r>
        <w:t>8</w:t>
      </w:r>
      <w:r>
        <w:rPr>
          <w:spacing w:val="-7"/>
        </w:rPr>
        <w:t xml:space="preserve"> 人，在项目经理部的统一领导下，各职能部门和五个施工队既有分工</w:t>
      </w:r>
      <w:r>
        <w:t>又有合作，相互进行协调，确保按期完成施工任务。</w:t>
      </w:r>
    </w:p>
    <w:p>
      <w:pPr>
        <w:pStyle w:val="BodyText"/>
        <w:spacing w:before="306" w:line="472" w:lineRule="auto"/>
        <w:ind w:left="1513" w:right="1673" w:firstLine="701"/>
      </w:pPr>
      <w:r>
        <w:rPr>
          <w:spacing w:val="-5"/>
        </w:rPr>
        <w:t>工程全面开工建设后，高峰期上工人数达到</w:t>
      </w:r>
      <w:r>
        <w:rPr>
          <w:spacing w:val="-4"/>
        </w:rPr>
        <w:t>100～xx0</w:t>
      </w:r>
      <w:r>
        <w:rPr>
          <w:spacing w:val="-12"/>
        </w:rPr>
        <w:t xml:space="preserve"> 人左右，若现场实际劳力投入</w:t>
      </w:r>
      <w:r>
        <w:t>不够，则从工地附近农村调配，保证工程顺利实施。</w:t>
      </w:r>
    </w:p>
    <w:p>
      <w:pPr>
        <w:spacing w:before="307"/>
        <w:ind w:left="2218" w:right="0" w:firstLine="0"/>
        <w:jc w:val="left"/>
        <w:rPr>
          <w:b/>
          <w:sz w:val="36"/>
        </w:rPr>
      </w:pPr>
      <w:r>
        <w:rPr>
          <w:b/>
          <w:sz w:val="36"/>
        </w:rPr>
        <w:t>详见附件三：拟投入本标段的劳动力计划表。</w:t>
      </w:r>
    </w:p>
    <w:p>
      <w:pPr>
        <w:pStyle w:val="BodyText"/>
        <w:spacing w:before="3"/>
        <w:rPr>
          <w:b/>
          <w:sz w:val="44"/>
        </w:rPr>
      </w:pPr>
    </w:p>
    <w:p>
      <w:pPr>
        <w:pStyle w:val="Heading2"/>
        <w:ind w:left="1368"/>
      </w:pPr>
      <w:r>
        <w:t>第三节 材料供应计划</w:t>
      </w:r>
    </w:p>
    <w:p>
      <w:pPr>
        <w:pStyle w:val="BodyText"/>
        <w:spacing w:before="8"/>
        <w:rPr>
          <w:b/>
          <w:sz w:val="51"/>
        </w:rPr>
      </w:pPr>
    </w:p>
    <w:p>
      <w:pPr>
        <w:pStyle w:val="BodyText"/>
        <w:spacing w:before="1" w:line="472" w:lineRule="auto"/>
        <w:ind w:left="1513" w:right="1798" w:firstLine="701"/>
      </w:pPr>
      <w:r>
        <w:t>1</w:t>
      </w:r>
      <w:r>
        <w:rPr>
          <w:spacing w:val="-6"/>
        </w:rPr>
        <w:t xml:space="preserve">、本工程主要材料供应计划包括工程施工材料需用计划、季度材料需用供应计划, </w:t>
      </w:r>
      <w:r>
        <w:t>月、旬材料需用供应计划及临时材料需用供应计划。</w:t>
      </w:r>
    </w:p>
    <w:p>
      <w:pPr>
        <w:pStyle w:val="BodyText"/>
        <w:spacing w:before="306" w:line="472" w:lineRule="auto"/>
        <w:ind w:left="1513" w:right="1426" w:firstLine="701"/>
      </w:pPr>
      <w:r>
        <w:t>2、主要材料需用供应计划以保证工程施工进度计划、满足现场施工需要为原则，以施工图预算及工程量清单为依据进行编制。</w:t>
      </w:r>
    </w:p>
    <w:p>
      <w:pPr>
        <w:spacing w:after="0" w:line="472" w:lineRule="auto"/>
        <w:sectPr>
          <w:pgSz w:w="17860" w:h="25260"/>
          <w:pgMar w:top="1560" w:right="0" w:bottom="280" w:left="1040" w:header="708" w:footer="708"/>
          <w:pgNumType w:start="15"/>
          <w:cols w:space="708"/>
        </w:sectPr>
      </w:pPr>
    </w:p>
    <w:p>
      <w:pPr>
        <w:pStyle w:val="BodyText"/>
        <w:spacing w:before="39" w:line="475" w:lineRule="auto"/>
        <w:ind w:left="1513" w:right="1426" w:firstLine="701"/>
      </w:pPr>
      <w:r>
        <w:t>3、主要材料需用供应计划的编制要求及时、准确。避免因计划提出不及时和计划需用量的不准确造成对工程施工进度的影响和材料供应的不足或浪费。</w:t>
      </w:r>
    </w:p>
    <w:p>
      <w:pPr>
        <w:pStyle w:val="BodyText"/>
        <w:spacing w:before="298" w:line="475" w:lineRule="auto"/>
        <w:ind w:left="1513" w:right="1426" w:firstLine="701"/>
      </w:pPr>
      <w:r>
        <w:t>4、主要材料需用供应计划由现场施工技术部门根据施工进度计划、施工预算及施工预算进行编制，并按季、月、旬要求及时提出，交由材料部门实施供应。</w:t>
      </w:r>
    </w:p>
    <w:p>
      <w:pPr>
        <w:pStyle w:val="BodyText"/>
        <w:spacing w:before="297" w:line="475" w:lineRule="auto"/>
        <w:ind w:left="1513" w:right="1666" w:firstLine="701"/>
        <w:jc w:val="both"/>
      </w:pPr>
      <w:r>
        <w:rPr>
          <w:spacing w:val="-4"/>
        </w:rPr>
        <w:t>5</w:t>
      </w:r>
      <w:r>
        <w:t>、整个工程材料需用计划在工程开工后15</w:t>
      </w:r>
      <w:r>
        <w:rPr>
          <w:spacing w:val="-7"/>
        </w:rPr>
        <w:t xml:space="preserve"> 天内完成；季度材料需用供应计划，包</w:t>
      </w:r>
      <w:r>
        <w:rPr>
          <w:spacing w:val="-6"/>
        </w:rPr>
        <w:t>括需用材料品种、数量、规格、质量等级、进场时间等要求在每季度开始前</w:t>
      </w:r>
      <w:r>
        <w:t>15</w:t>
      </w:r>
      <w:r>
        <w:rPr>
          <w:spacing w:val="-21"/>
        </w:rPr>
        <w:t xml:space="preserve"> 天提出； 月、旬材料需用供应计划提前</w:t>
      </w:r>
      <w:r>
        <w:rPr>
          <w:spacing w:val="-3"/>
        </w:rPr>
        <w:t>5～10</w:t>
      </w:r>
      <w:r>
        <w:rPr>
          <w:spacing w:val="-21"/>
        </w:rPr>
        <w:t xml:space="preserve"> 天提出。</w:t>
      </w:r>
    </w:p>
    <w:p>
      <w:pPr>
        <w:pStyle w:val="BodyText"/>
        <w:spacing w:before="300" w:line="472" w:lineRule="auto"/>
        <w:ind w:left="1513" w:right="1534" w:firstLine="701"/>
      </w:pPr>
      <w:r>
        <w:rPr>
          <w:spacing w:val="-4"/>
        </w:rPr>
        <w:t>6</w:t>
      </w:r>
      <w:r>
        <w:rPr>
          <w:spacing w:val="-25"/>
        </w:rPr>
        <w:t xml:space="preserve">、材料供应部门负责与业主、监理的协调和供应商的选择。根据各类材料需用计划， </w:t>
      </w:r>
      <w:r>
        <w:t>及时组织各类材料的供应。</w:t>
      </w:r>
    </w:p>
    <w:p>
      <w:pPr>
        <w:pStyle w:val="BodyText"/>
        <w:spacing w:before="306" w:line="472" w:lineRule="auto"/>
        <w:ind w:left="1513" w:right="1426" w:firstLine="701"/>
      </w:pPr>
      <w:r>
        <w:t>7、材料供应部门负责所供材料的质量，并加强与施工现场的联系，及时准确的确定所供材料的数量，避免计划供需用量和实际供应量之间出现误差。</w:t>
      </w:r>
    </w:p>
    <w:p>
      <w:pPr>
        <w:pStyle w:val="BodyText"/>
        <w:spacing w:before="308" w:line="475" w:lineRule="auto"/>
        <w:ind w:left="1513" w:right="1426" w:firstLine="701"/>
      </w:pPr>
      <w:r>
        <w:t>8、制定材料采购供应制度，凡本项目所用的材料，按照公司质量体系文件要求对材料质量情况进行调查，对进场原材料、成品、半成品做到有出厂合格证、厂家资质等级证及质量监督部门的检验合格证，一证齐全，同时按规定在现场抽样送检，合格后方能使用。</w:t>
      </w:r>
    </w:p>
    <w:p>
      <w:pPr>
        <w:pStyle w:val="BodyText"/>
        <w:spacing w:before="292" w:line="475" w:lineRule="auto"/>
        <w:ind w:left="1513" w:right="1426" w:firstLine="701"/>
      </w:pPr>
      <w:r>
        <w:t>9、原材料要具备出厂合格证或法定检验单位出具的合格证明。钢筋、水泥还应注明出厂日期、批号、数量和使用部位，抄件应注明原件存放单位和抄件人并签章。</w:t>
      </w:r>
    </w:p>
    <w:p>
      <w:pPr>
        <w:pStyle w:val="BodyText"/>
        <w:spacing w:before="299" w:line="475" w:lineRule="auto"/>
        <w:ind w:left="1513" w:right="1624" w:firstLine="701"/>
        <w:jc w:val="both"/>
      </w:pPr>
      <w:r>
        <w:rPr>
          <w:spacing w:val="-4"/>
        </w:rPr>
        <w:t>10</w:t>
      </w:r>
      <w:r>
        <w:rPr>
          <w:spacing w:val="-3"/>
        </w:rPr>
        <w:t>、材料供应商在公司根据</w:t>
      </w:r>
      <w:r>
        <w:t>ISO9001-2000</w:t>
      </w:r>
      <w:r>
        <w:rPr>
          <w:spacing w:val="-13"/>
        </w:rPr>
        <w:t xml:space="preserve"> 质量体系要求，通过对各类材料供应商家</w:t>
      </w:r>
      <w:r>
        <w:rPr>
          <w:spacing w:val="-14"/>
        </w:rPr>
        <w:t xml:space="preserve">的考察，建立的“合格分供方”档案中选择。减少了项目部在材料采购时的大量工作， </w:t>
      </w:r>
      <w:r>
        <w:rPr>
          <w:spacing w:val="-1"/>
        </w:rPr>
        <w:t>即保证了材料的质量，控制了材料价格，又缩短了项目部在材料联系、质量认证、采购</w:t>
      </w:r>
      <w:r>
        <w:t>订货、运输供应时间。</w:t>
      </w:r>
    </w:p>
    <w:p>
      <w:pPr>
        <w:spacing w:after="0" w:line="475" w:lineRule="auto"/>
        <w:jc w:val="both"/>
        <w:sectPr>
          <w:pgSz w:w="17860" w:h="25260"/>
          <w:pgMar w:top="1560" w:right="0" w:bottom="280" w:left="1040" w:header="708" w:footer="708"/>
          <w:pgNumType w:start="16"/>
          <w:cols w:space="708"/>
        </w:sectPr>
      </w:pPr>
    </w:p>
    <w:p>
      <w:pPr>
        <w:pStyle w:val="BodyText"/>
        <w:spacing w:before="39" w:line="475" w:lineRule="auto"/>
        <w:ind w:left="1513" w:right="1624" w:firstLine="701"/>
        <w:jc w:val="both"/>
      </w:pPr>
      <w:r>
        <w:t>11、项目部材料采购人员在材料采购前还应提前与业主、监理取得联系，所采购的材料应得到业主、监理的认可，并根据比质、比价、比运距的原则进行订购，以保证材料重量的控制材料价格。</w:t>
      </w:r>
    </w:p>
    <w:p>
      <w:pPr>
        <w:pStyle w:val="BodyText"/>
        <w:spacing w:before="299" w:line="472" w:lineRule="auto"/>
        <w:ind w:left="1513" w:right="1606" w:firstLine="701"/>
      </w:pPr>
      <w:r>
        <w:t>12、主体结构所需用的钢材、水泥一律采用招标人规定范围内的品牌产品，以确保工程施工质量。</w:t>
      </w:r>
    </w:p>
    <w:p>
      <w:pPr>
        <w:pStyle w:val="BodyText"/>
        <w:spacing w:before="307" w:line="475" w:lineRule="auto"/>
        <w:ind w:left="1513" w:right="1606" w:firstLine="701"/>
      </w:pPr>
      <w:r>
        <w:t>13、砂、石、砖等地方性材料在选择“合格分供方”的基础上，签订合理稳定的材料价格，避免受季节性变化影响而产生的材料价格浮动。</w:t>
      </w:r>
    </w:p>
    <w:p>
      <w:pPr>
        <w:pStyle w:val="BodyText"/>
        <w:spacing w:before="298" w:line="472" w:lineRule="auto"/>
        <w:ind w:left="1513" w:right="1624" w:firstLine="701"/>
      </w:pPr>
      <w:r>
        <w:t>14、施工现场在材料储存时应按不同类型、不同型号的材料分别悬挂标签、分类堆放整齐。水泥、钢筋在运输、存放时需保留标牌，按批量分类，并注意防锈蚀和污染。</w:t>
      </w:r>
    </w:p>
    <w:p>
      <w:pPr>
        <w:pStyle w:val="Heading1"/>
        <w:spacing w:before="37"/>
      </w:pPr>
      <w:r>
        <w:t>第六章 工程进度计划与措施</w:t>
      </w:r>
    </w:p>
    <w:p>
      <w:pPr>
        <w:pStyle w:val="BodyText"/>
        <w:spacing w:before="12"/>
        <w:rPr>
          <w:b/>
          <w:sz w:val="37"/>
        </w:rPr>
      </w:pPr>
    </w:p>
    <w:p>
      <w:pPr>
        <w:pStyle w:val="Heading2"/>
      </w:pPr>
      <w:r>
        <w:t>第一节 工期承诺</w:t>
      </w:r>
    </w:p>
    <w:p>
      <w:pPr>
        <w:pStyle w:val="BodyText"/>
        <w:spacing w:before="5"/>
        <w:rPr>
          <w:b/>
          <w:sz w:val="51"/>
        </w:rPr>
      </w:pPr>
    </w:p>
    <w:p>
      <w:pPr>
        <w:pStyle w:val="BodyText"/>
        <w:spacing w:line="631" w:lineRule="auto"/>
        <w:ind w:left="2215" w:right="6322"/>
      </w:pPr>
      <w:r>
        <w:t>根据招标文件及类似工程施工经验，工期承诺如下： 本工程施工总工期为100 日历天。</w:t>
      </w:r>
    </w:p>
    <w:p>
      <w:pPr>
        <w:pStyle w:val="BodyText"/>
        <w:spacing w:before="1"/>
        <w:ind w:left="2215"/>
      </w:pPr>
      <w:r>
        <w:rPr>
          <w:spacing w:val="-2"/>
        </w:rPr>
        <w:t>计划开工日期：</w:t>
      </w:r>
      <w:r>
        <w:rPr>
          <w:spacing w:val="-11"/>
        </w:rPr>
        <w:t>2015</w:t>
      </w:r>
      <w:r>
        <w:rPr>
          <w:spacing w:val="-71"/>
        </w:rPr>
        <w:t xml:space="preserve"> 年 </w:t>
      </w:r>
      <w:r>
        <w:t>04</w:t>
      </w:r>
      <w:r>
        <w:rPr>
          <w:spacing w:val="-68"/>
        </w:rPr>
        <w:t xml:space="preserve"> 月 </w:t>
      </w:r>
      <w:r>
        <w:t>01</w:t>
      </w:r>
      <w:r>
        <w:rPr>
          <w:spacing w:val="-50"/>
        </w:rPr>
        <w:t xml:space="preserve"> 日</w:t>
      </w:r>
    </w:p>
    <w:p>
      <w:pPr>
        <w:pStyle w:val="BodyText"/>
      </w:pPr>
    </w:p>
    <w:p>
      <w:pPr>
        <w:pStyle w:val="BodyText"/>
        <w:spacing w:before="287"/>
        <w:ind w:left="2215"/>
      </w:pPr>
      <w:r>
        <w:rPr>
          <w:spacing w:val="-2"/>
        </w:rPr>
        <w:t>计划竣工日期：</w:t>
      </w:r>
      <w:r>
        <w:rPr>
          <w:spacing w:val="-11"/>
        </w:rPr>
        <w:t>2015</w:t>
      </w:r>
      <w:r>
        <w:rPr>
          <w:spacing w:val="-71"/>
        </w:rPr>
        <w:t xml:space="preserve"> 年 </w:t>
      </w:r>
      <w:r>
        <w:t>07</w:t>
      </w:r>
      <w:r>
        <w:rPr>
          <w:spacing w:val="-68"/>
        </w:rPr>
        <w:t xml:space="preserve"> 月 </w:t>
      </w:r>
      <w:r>
        <w:t>09</w:t>
      </w:r>
      <w:r>
        <w:rPr>
          <w:spacing w:val="-50"/>
        </w:rPr>
        <w:t xml:space="preserve"> 日</w:t>
      </w:r>
    </w:p>
    <w:p>
      <w:pPr>
        <w:pStyle w:val="BodyText"/>
        <w:spacing w:before="6"/>
        <w:rPr>
          <w:sz w:val="44"/>
        </w:rPr>
      </w:pPr>
    </w:p>
    <w:p>
      <w:pPr>
        <w:pStyle w:val="Heading2"/>
        <w:spacing w:before="1"/>
      </w:pPr>
      <w:r>
        <w:t>第二节 工期安排</w:t>
      </w:r>
    </w:p>
    <w:p>
      <w:pPr>
        <w:pStyle w:val="BodyText"/>
        <w:spacing w:before="4"/>
        <w:rPr>
          <w:b/>
          <w:sz w:val="51"/>
        </w:rPr>
      </w:pPr>
    </w:p>
    <w:p>
      <w:pPr>
        <w:pStyle w:val="BodyText"/>
        <w:spacing w:line="475" w:lineRule="auto"/>
        <w:ind w:left="1513" w:right="1642" w:firstLine="701"/>
        <w:jc w:val="both"/>
      </w:pPr>
      <w:r>
        <w:rPr>
          <w:spacing w:val="-1"/>
        </w:rPr>
        <w:t>实际开工日期以业主或监理发出的开工令为准，我公司将周密计划，精心安排，与</w:t>
      </w:r>
      <w:r>
        <w:rPr>
          <w:spacing w:val="-3"/>
        </w:rPr>
        <w:t>业主、监理密切配合，按以下三个阶段安排施工任务，确保</w:t>
      </w:r>
      <w:r>
        <w:t>100</w:t>
      </w:r>
      <w:r>
        <w:rPr>
          <w:spacing w:val="-7"/>
        </w:rPr>
        <w:t xml:space="preserve"> 日历天内完成本工程的全部施工任务。</w:t>
      </w:r>
    </w:p>
    <w:p>
      <w:pPr>
        <w:pStyle w:val="BodyText"/>
        <w:spacing w:before="299"/>
        <w:ind w:left="2215"/>
      </w:pPr>
      <w:r>
        <w:t>1、施工准备阶段</w:t>
      </w:r>
    </w:p>
    <w:p>
      <w:pPr>
        <w:spacing w:after="0"/>
        <w:sectPr>
          <w:pgSz w:w="17860" w:h="25260"/>
          <w:pgMar w:top="1560" w:right="0" w:bottom="280" w:left="1040" w:header="708" w:footer="708"/>
          <w:pgNumType w:start="17"/>
          <w:cols w:space="708"/>
        </w:sectPr>
      </w:pPr>
    </w:p>
    <w:p>
      <w:pPr>
        <w:pStyle w:val="BodyText"/>
        <w:spacing w:before="39" w:line="475" w:lineRule="auto"/>
        <w:ind w:left="1513" w:right="1264" w:firstLine="701"/>
      </w:pPr>
      <w:r>
        <w:rPr>
          <w:spacing w:val="-36"/>
        </w:rPr>
        <w:t xml:space="preserve">计划 </w:t>
      </w:r>
      <w:r>
        <w:t>2015</w:t>
      </w:r>
      <w:r>
        <w:rPr>
          <w:spacing w:val="-70"/>
        </w:rPr>
        <w:t xml:space="preserve"> 年 </w:t>
      </w:r>
      <w:r>
        <w:t>4</w:t>
      </w:r>
      <w:r>
        <w:rPr>
          <w:spacing w:val="-66"/>
        </w:rPr>
        <w:t xml:space="preserve"> 月 </w:t>
      </w:r>
      <w:r>
        <w:t>1</w:t>
      </w:r>
      <w:r>
        <w:rPr>
          <w:spacing w:val="-27"/>
        </w:rPr>
        <w:t xml:space="preserve"> 日——</w:t>
      </w:r>
      <w:r>
        <w:rPr>
          <w:spacing w:val="-4"/>
        </w:rPr>
        <w:t>2015</w:t>
      </w:r>
      <w:r>
        <w:rPr>
          <w:spacing w:val="-70"/>
        </w:rPr>
        <w:t xml:space="preserve"> 年 </w:t>
      </w:r>
      <w:r>
        <w:t>4</w:t>
      </w:r>
      <w:r>
        <w:rPr>
          <w:spacing w:val="-67"/>
        </w:rPr>
        <w:t xml:space="preserve"> 月 </w:t>
      </w:r>
      <w:r>
        <w:t>15</w:t>
      </w:r>
      <w:r>
        <w:rPr>
          <w:spacing w:val="-10"/>
        </w:rPr>
        <w:t xml:space="preserve"> 日，历时</w:t>
      </w:r>
      <w:r>
        <w:t>15</w:t>
      </w:r>
      <w:r>
        <w:rPr>
          <w:spacing w:val="-11"/>
        </w:rPr>
        <w:t xml:space="preserve"> 天。主要进行施工场地平整、</w:t>
      </w:r>
      <w:r>
        <w:rPr>
          <w:spacing w:val="-12"/>
        </w:rPr>
        <w:t>生活区施工临建设施的搭建、三通一平工程、主要施工设备及人员进场，做好施工准备。</w:t>
      </w:r>
    </w:p>
    <w:p>
      <w:pPr>
        <w:pStyle w:val="BodyText"/>
        <w:spacing w:before="298"/>
        <w:ind w:left="2215"/>
      </w:pPr>
      <w:r>
        <w:t>2、主体工程施工阶段</w:t>
      </w:r>
    </w:p>
    <w:p>
      <w:pPr>
        <w:pStyle w:val="BodyText"/>
      </w:pPr>
    </w:p>
    <w:p>
      <w:pPr>
        <w:pStyle w:val="BodyText"/>
        <w:spacing w:before="291" w:line="475" w:lineRule="auto"/>
        <w:ind w:left="1513" w:right="1264" w:firstLine="701"/>
      </w:pPr>
      <w:r>
        <w:rPr>
          <w:spacing w:val="4"/>
        </w:rPr>
        <w:t>主体工程计划于</w:t>
      </w:r>
      <w:r>
        <w:t>2015</w:t>
      </w:r>
      <w:r>
        <w:rPr>
          <w:spacing w:val="-63"/>
        </w:rPr>
        <w:t xml:space="preserve"> 年 </w:t>
      </w:r>
      <w:r>
        <w:t>4</w:t>
      </w:r>
      <w:r>
        <w:rPr>
          <w:spacing w:val="-58"/>
        </w:rPr>
        <w:t xml:space="preserve"> 月 </w:t>
      </w:r>
      <w:r>
        <w:t>16</w:t>
      </w:r>
      <w:r>
        <w:rPr>
          <w:spacing w:val="-10"/>
        </w:rPr>
        <w:t xml:space="preserve"> 日开工，至</w:t>
      </w:r>
      <w:r>
        <w:t>2015</w:t>
      </w:r>
      <w:r>
        <w:rPr>
          <w:spacing w:val="-62"/>
        </w:rPr>
        <w:t xml:space="preserve"> 年 </w:t>
      </w:r>
      <w:r>
        <w:t>6</w:t>
      </w:r>
      <w:r>
        <w:rPr>
          <w:spacing w:val="-58"/>
        </w:rPr>
        <w:t xml:space="preserve"> 月 </w:t>
      </w:r>
      <w:r>
        <w:t>23</w:t>
      </w:r>
      <w:r>
        <w:rPr>
          <w:spacing w:val="-10"/>
        </w:rPr>
        <w:t xml:space="preserve"> 日完工，历时</w:t>
      </w:r>
      <w:r>
        <w:t>70</w:t>
      </w:r>
      <w:r>
        <w:rPr>
          <w:spacing w:val="-23"/>
        </w:rPr>
        <w:t xml:space="preserve"> 天。主体工程共分为八个主要项目（坡改梯、排灌渠、沉砂池、谷坊、河堤、生产道路、堰塘、</w:t>
      </w:r>
      <w:r>
        <w:t>水窖工程）</w:t>
      </w:r>
      <w:r>
        <w:rPr>
          <w:spacing w:val="-8"/>
        </w:rPr>
        <w:t>施工,在施工过程中八个施工项目既相互交叉又平行作业。</w:t>
      </w:r>
    </w:p>
    <w:p>
      <w:pPr>
        <w:pStyle w:val="BodyText"/>
        <w:spacing w:before="295"/>
        <w:ind w:left="2215"/>
      </w:pPr>
      <w:r>
        <w:t>3、工程验收及扫尾阶段</w:t>
      </w:r>
    </w:p>
    <w:p>
      <w:pPr>
        <w:pStyle w:val="BodyText"/>
      </w:pPr>
    </w:p>
    <w:p>
      <w:pPr>
        <w:pStyle w:val="BodyText"/>
        <w:spacing w:before="291" w:line="472" w:lineRule="auto"/>
        <w:ind w:left="1513" w:right="1673" w:firstLine="701"/>
      </w:pPr>
      <w:r>
        <w:t>2015</w:t>
      </w:r>
      <w:r>
        <w:rPr>
          <w:spacing w:val="-67"/>
        </w:rPr>
        <w:t xml:space="preserve"> 年 </w:t>
      </w:r>
      <w:r>
        <w:t>6</w:t>
      </w:r>
      <w:r>
        <w:rPr>
          <w:spacing w:val="-63"/>
        </w:rPr>
        <w:t xml:space="preserve"> 月 </w:t>
      </w:r>
      <w:r>
        <w:t>24</w:t>
      </w:r>
      <w:r>
        <w:rPr>
          <w:spacing w:val="-28"/>
        </w:rPr>
        <w:t xml:space="preserve"> 日——</w:t>
      </w:r>
      <w:r>
        <w:rPr>
          <w:spacing w:val="-5"/>
        </w:rPr>
        <w:t>2015</w:t>
      </w:r>
      <w:r>
        <w:rPr>
          <w:spacing w:val="-67"/>
        </w:rPr>
        <w:t xml:space="preserve"> 年 </w:t>
      </w:r>
      <w:r>
        <w:t>7</w:t>
      </w:r>
      <w:r>
        <w:rPr>
          <w:spacing w:val="-63"/>
        </w:rPr>
        <w:t xml:space="preserve"> 月 </w:t>
      </w:r>
      <w:r>
        <w:t>9</w:t>
      </w:r>
      <w:r>
        <w:rPr>
          <w:spacing w:val="-28"/>
        </w:rPr>
        <w:t xml:space="preserve">，历时 </w:t>
      </w:r>
      <w:r>
        <w:t>15</w:t>
      </w:r>
      <w:r>
        <w:rPr>
          <w:spacing w:val="-12"/>
        </w:rPr>
        <w:t xml:space="preserve"> 天。完成该工程所有剩余附属工程的</w:t>
      </w:r>
      <w:r>
        <w:t>扫尾并做好资料收集整编及迎接工程验收的准备工作。</w:t>
      </w:r>
    </w:p>
    <w:p>
      <w:pPr>
        <w:spacing w:before="307"/>
        <w:ind w:left="2218" w:right="0" w:firstLine="0"/>
        <w:jc w:val="left"/>
        <w:rPr>
          <w:b/>
          <w:sz w:val="36"/>
        </w:rPr>
      </w:pPr>
      <w:r>
        <w:rPr>
          <w:b/>
          <w:w w:val="95"/>
          <w:sz w:val="36"/>
        </w:rPr>
        <w:t>详见附件四：施工进度计划图及节点网络进度图。</w:t>
      </w:r>
    </w:p>
    <w:p>
      <w:pPr>
        <w:pStyle w:val="BodyText"/>
        <w:spacing w:before="5"/>
        <w:rPr>
          <w:b/>
          <w:sz w:val="44"/>
        </w:rPr>
      </w:pPr>
    </w:p>
    <w:p>
      <w:pPr>
        <w:pStyle w:val="Heading2"/>
        <w:spacing w:before="1"/>
        <w:ind w:left="1368"/>
      </w:pPr>
      <w:r>
        <w:t>第三节 工期保证措施</w:t>
      </w:r>
    </w:p>
    <w:p>
      <w:pPr>
        <w:pStyle w:val="BodyText"/>
        <w:spacing w:before="5"/>
        <w:rPr>
          <w:b/>
          <w:sz w:val="51"/>
        </w:rPr>
      </w:pPr>
    </w:p>
    <w:p>
      <w:pPr>
        <w:pStyle w:val="BodyText"/>
        <w:ind w:left="2215"/>
      </w:pPr>
      <w:r>
        <w:t>一、组织保证措施</w:t>
      </w:r>
    </w:p>
    <w:p>
      <w:pPr>
        <w:pStyle w:val="BodyText"/>
      </w:pPr>
    </w:p>
    <w:p>
      <w:pPr>
        <w:pStyle w:val="BodyText"/>
        <w:spacing w:before="291" w:line="472" w:lineRule="auto"/>
        <w:ind w:left="1513" w:right="1426" w:firstLine="701"/>
      </w:pPr>
      <w:r>
        <w:t>1、提前做好施工准备工作，及时编制施工方案，做好施工材料的运输和采购计划， 选用先进合理的施工机具，选派技术素质好、责任心强的作业承包班组施工；</w:t>
      </w:r>
    </w:p>
    <w:p>
      <w:pPr>
        <w:pStyle w:val="BodyText"/>
        <w:spacing w:before="306" w:line="475" w:lineRule="auto"/>
        <w:ind w:left="1513" w:right="1624" w:firstLine="701"/>
        <w:jc w:val="both"/>
      </w:pPr>
      <w:r>
        <w:t>2、本工程将按我公司较成熟的项目法管理体制， 实行项目经理责任制，对本工程行使计划、组织、指挥、协调、监督五项职能，并在公司系统内选派能打硬仗的，并施工过类似工程的施工队伍组成作业队，承担本工程任务；</w:t>
      </w:r>
    </w:p>
    <w:p>
      <w:pPr>
        <w:pStyle w:val="BodyText"/>
        <w:spacing w:before="296" w:line="475" w:lineRule="auto"/>
        <w:ind w:left="1513" w:right="1426" w:firstLine="701"/>
      </w:pPr>
      <w:r>
        <w:t>3、根据业主的使用要求及各工序施工周期，科学合理地组织施工，形成各分部分项工程在时间、空间上的充分利用而紧凑搭接，打好交叉作业仗，从而缩短工程的施工工期；</w:t>
      </w:r>
    </w:p>
    <w:p>
      <w:pPr>
        <w:spacing w:after="0" w:line="475" w:lineRule="auto"/>
        <w:sectPr>
          <w:pgSz w:w="17860" w:h="25260"/>
          <w:pgMar w:top="1560" w:right="0" w:bottom="280" w:left="1040" w:header="708" w:footer="708"/>
          <w:pgNumType w:start="18"/>
          <w:cols w:space="708"/>
        </w:sectPr>
      </w:pPr>
    </w:p>
    <w:p>
      <w:pPr>
        <w:pStyle w:val="BodyText"/>
        <w:spacing w:before="39" w:line="475" w:lineRule="auto"/>
        <w:ind w:left="1513" w:right="1577" w:firstLine="701"/>
      </w:pPr>
      <w:r>
        <w:rPr>
          <w:spacing w:val="-4"/>
        </w:rPr>
        <w:t>4</w:t>
      </w:r>
      <w:r>
        <w:rPr>
          <w:spacing w:val="-25"/>
        </w:rPr>
        <w:t>、成立目标工期领导小组，由项目经理任组长，技术负责人任副组长，各职能人员、</w:t>
      </w:r>
      <w:r>
        <w:t>班组负责人为成员，实行工期目标管理，对工程分段制定目标，分解任务落实到班组；</w:t>
      </w:r>
    </w:p>
    <w:p>
      <w:pPr>
        <w:pStyle w:val="BodyText"/>
        <w:spacing w:before="298" w:line="475" w:lineRule="auto"/>
        <w:ind w:left="1513" w:right="1426" w:firstLine="701"/>
      </w:pPr>
      <w:r>
        <w:t>5、实行弹性的工作时间，主要工序、工种安排加班加点，各工种互相配合，每周召开一次现场协调会，及时解决施工中存在的各种问题，确保施工顺利进行。</w:t>
      </w:r>
    </w:p>
    <w:p>
      <w:pPr>
        <w:pStyle w:val="BodyText"/>
        <w:spacing w:before="297"/>
        <w:ind w:left="2215"/>
      </w:pPr>
      <w:r>
        <w:t>6、安排充足的管理人员和一线工人，积极采用先进施工工艺，提高工作效率；</w:t>
      </w:r>
    </w:p>
    <w:p>
      <w:pPr>
        <w:pStyle w:val="BodyText"/>
      </w:pPr>
    </w:p>
    <w:p>
      <w:pPr>
        <w:pStyle w:val="BodyText"/>
        <w:spacing w:before="291"/>
        <w:ind w:left="2215"/>
      </w:pPr>
      <w:r>
        <w:t>7、严格按照网络进度计划执行，对整个施工过程实行动态管理；</w:t>
      </w:r>
    </w:p>
    <w:p>
      <w:pPr>
        <w:pStyle w:val="BodyText"/>
      </w:pPr>
    </w:p>
    <w:p>
      <w:pPr>
        <w:pStyle w:val="BodyText"/>
        <w:spacing w:before="292" w:line="472" w:lineRule="auto"/>
        <w:ind w:left="1513" w:right="1766" w:firstLine="701"/>
      </w:pPr>
      <w:r>
        <w:t>8</w:t>
      </w:r>
      <w:r>
        <w:rPr>
          <w:spacing w:val="-6"/>
        </w:rPr>
        <w:t>、建立工期保证体系，配备强有力的管理班子，实行统一领导， 统一调配全公司</w:t>
      </w:r>
      <w:r>
        <w:t>的生产诸要素，分项工作专人管，加强各方协调。</w:t>
      </w:r>
    </w:p>
    <w:p>
      <w:pPr>
        <w:pStyle w:val="BodyText"/>
        <w:spacing w:before="306"/>
        <w:ind w:left="2215"/>
      </w:pPr>
      <w:r>
        <w:t>二、技术保证措施</w:t>
      </w:r>
    </w:p>
    <w:p>
      <w:pPr>
        <w:pStyle w:val="BodyText"/>
      </w:pPr>
    </w:p>
    <w:p>
      <w:pPr>
        <w:pStyle w:val="BodyText"/>
        <w:spacing w:before="287" w:line="475" w:lineRule="auto"/>
        <w:ind w:left="1513" w:right="1466" w:firstLine="701"/>
      </w:pPr>
      <w:r>
        <w:rPr>
          <w:spacing w:val="-4"/>
        </w:rPr>
        <w:t>1</w:t>
      </w:r>
      <w:r>
        <w:rPr>
          <w:spacing w:val="-1"/>
        </w:rPr>
        <w:t>、合理安排工序，施工员、质量员现场跟踪，边检查边验收。关键工序自检后，提</w:t>
      </w:r>
      <w:r>
        <w:rPr>
          <w:spacing w:val="-51"/>
        </w:rPr>
        <w:t xml:space="preserve">前 </w:t>
      </w:r>
      <w:r>
        <w:t>48</w:t>
      </w:r>
      <w:r>
        <w:rPr>
          <w:spacing w:val="-11"/>
        </w:rPr>
        <w:t xml:space="preserve"> 小时与建设单位及监理单位约定验收时间，减少中间环节；</w:t>
      </w:r>
    </w:p>
    <w:p>
      <w:pPr>
        <w:pStyle w:val="BodyText"/>
        <w:spacing w:before="298" w:line="475" w:lineRule="auto"/>
        <w:ind w:left="1513" w:right="1426" w:firstLine="701"/>
      </w:pPr>
      <w:r>
        <w:t>2、编制科学合理的施工方案，拟出各单位工程所需的施工机械，主要材料及配件需要量，做到早计划、早进场，确保单位工程准点开工；</w:t>
      </w:r>
    </w:p>
    <w:p>
      <w:pPr>
        <w:pStyle w:val="BodyText"/>
        <w:spacing w:before="298"/>
        <w:ind w:left="2215"/>
      </w:pPr>
      <w:r>
        <w:t>3、积极采用新工艺、新技术、新材料，提高常规施工速度；</w:t>
      </w:r>
    </w:p>
    <w:p>
      <w:pPr>
        <w:pStyle w:val="BodyText"/>
      </w:pPr>
    </w:p>
    <w:p>
      <w:pPr>
        <w:pStyle w:val="BodyText"/>
        <w:spacing w:before="291" w:line="472" w:lineRule="auto"/>
        <w:ind w:left="1513" w:right="1426" w:firstLine="701"/>
      </w:pPr>
      <w:r>
        <w:t>4、以工程总体进度网络为纲，编制各施工阶段详细的实施计划，包括季、月、旬及周计划，明确每一工序绝对施工时间要求，据此向作业队、班组下达施工任务；</w:t>
      </w:r>
    </w:p>
    <w:p>
      <w:pPr>
        <w:pStyle w:val="BodyText"/>
        <w:spacing w:before="307" w:line="475" w:lineRule="auto"/>
        <w:ind w:left="1513" w:right="1426" w:firstLine="701"/>
      </w:pPr>
      <w:r>
        <w:t>5、采用网络计划技术，合理安排搭接及交叉施工，实行网络计划管理电脑化。如遇特殊情况，关键工序及关键路线进度计划受到影响，必须及时调整进度计划，确保完成预定施工目标，按时全面竣工。</w:t>
      </w:r>
    </w:p>
    <w:p>
      <w:pPr>
        <w:pStyle w:val="BodyText"/>
        <w:spacing w:before="295"/>
        <w:ind w:left="2215"/>
      </w:pPr>
      <w:r>
        <w:t>三、材料、设备及资金保证措施</w:t>
      </w:r>
    </w:p>
    <w:p>
      <w:pPr>
        <w:spacing w:after="0"/>
        <w:sectPr>
          <w:pgSz w:w="17860" w:h="25260"/>
          <w:pgMar w:top="1560" w:right="0" w:bottom="280" w:left="1040" w:header="708" w:footer="708"/>
          <w:pgNumType w:start="19"/>
          <w:cols w:space="708"/>
        </w:sectPr>
      </w:pPr>
    </w:p>
    <w:p>
      <w:pPr>
        <w:pStyle w:val="BodyText"/>
        <w:spacing w:before="39"/>
        <w:ind w:left="2215"/>
      </w:pPr>
      <w:r>
        <w:t>1、积极落实地方材料货源及制定采购计划，确保工程对材料的需求；</w:t>
      </w:r>
    </w:p>
    <w:p>
      <w:pPr>
        <w:pStyle w:val="BodyText"/>
      </w:pPr>
    </w:p>
    <w:p>
      <w:pPr>
        <w:pStyle w:val="BodyText"/>
        <w:spacing w:before="291" w:line="631" w:lineRule="auto"/>
        <w:ind w:left="2215" w:right="2865"/>
      </w:pPr>
      <w:r>
        <w:t>2、现场分别建立临时周转堆场，防止灾害天气供货，保证工程正常施工； 四、计划保证措施</w:t>
      </w:r>
    </w:p>
    <w:p>
      <w:pPr>
        <w:pStyle w:val="BodyText"/>
        <w:spacing w:line="475" w:lineRule="auto"/>
        <w:ind w:left="1513" w:right="1426" w:firstLine="701"/>
      </w:pPr>
      <w:r>
        <w:t>1、采用施工进度总计划与月、周计划相结合的各级网络计划进行施工进度计划的控制与管理。在施工生产中抓主要工序、找关键矛盾，组织流水交叉、安排合理的施工程序，做好劳动组织调动和协调工作，确保工期控制进度计划的实现。</w:t>
      </w:r>
    </w:p>
    <w:p>
      <w:pPr>
        <w:pStyle w:val="BodyText"/>
        <w:spacing w:before="296" w:line="472" w:lineRule="auto"/>
        <w:ind w:left="1513" w:right="1426" w:firstLine="701"/>
      </w:pPr>
      <w:r>
        <w:t>2、倒排施工进度计划、编制总网络进度计划及各子项网络进度计划，月旬滚动计划及每日工作计划，每月工作计划必须在24 日前完成，以确保计划落实。</w:t>
      </w:r>
    </w:p>
    <w:p>
      <w:pPr>
        <w:pStyle w:val="BodyText"/>
        <w:spacing w:before="307"/>
        <w:ind w:left="2215"/>
      </w:pPr>
      <w:r>
        <w:t>五、经济手段保证措施</w:t>
      </w:r>
    </w:p>
    <w:p>
      <w:pPr>
        <w:pStyle w:val="BodyText"/>
      </w:pPr>
    </w:p>
    <w:p>
      <w:pPr>
        <w:pStyle w:val="BodyText"/>
        <w:spacing w:before="287" w:line="475" w:lineRule="auto"/>
        <w:ind w:left="1513" w:right="1641" w:firstLine="701"/>
      </w:pPr>
      <w:r>
        <w:t>实行合理的工期目标奖罚制度,责任到人;引入竞争机制，实行重奖重罚，严格执行奖罚兑现，以经济手段保工期。</w:t>
      </w:r>
    </w:p>
    <w:p>
      <w:pPr>
        <w:pStyle w:val="BodyText"/>
        <w:spacing w:before="298"/>
        <w:ind w:left="2215"/>
      </w:pPr>
      <w:r>
        <w:t>六、准备工作保证措施</w:t>
      </w:r>
    </w:p>
    <w:p>
      <w:pPr>
        <w:pStyle w:val="BodyText"/>
      </w:pPr>
    </w:p>
    <w:p>
      <w:pPr>
        <w:pStyle w:val="BodyText"/>
        <w:spacing w:before="291" w:line="472" w:lineRule="auto"/>
        <w:ind w:left="1513" w:right="1623" w:firstLine="701"/>
      </w:pPr>
      <w:r>
        <w:rPr>
          <w:spacing w:val="-11"/>
        </w:rPr>
        <w:t>施工前，充分做好雨季的施工准备工作,调度劳动力及机械设备，以确保工程顺利进</w:t>
      </w:r>
      <w:r>
        <w:t>行。</w:t>
      </w:r>
    </w:p>
    <w:p>
      <w:pPr>
        <w:pStyle w:val="Heading1"/>
        <w:spacing w:before="37"/>
      </w:pPr>
      <w:r>
        <w:t>第七章 施工方案与技术措施</w:t>
      </w:r>
    </w:p>
    <w:p>
      <w:pPr>
        <w:pStyle w:val="BodyText"/>
        <w:rPr>
          <w:b/>
          <w:sz w:val="38"/>
        </w:rPr>
      </w:pPr>
    </w:p>
    <w:p>
      <w:pPr>
        <w:pStyle w:val="Heading2"/>
      </w:pPr>
      <w:r>
        <w:t>第一节 施工测量</w:t>
      </w:r>
    </w:p>
    <w:p>
      <w:pPr>
        <w:pStyle w:val="BodyText"/>
        <w:spacing w:before="8"/>
        <w:rPr>
          <w:b/>
          <w:sz w:val="51"/>
        </w:rPr>
      </w:pPr>
    </w:p>
    <w:p>
      <w:pPr>
        <w:pStyle w:val="BodyText"/>
        <w:spacing w:line="472" w:lineRule="auto"/>
        <w:ind w:left="1513" w:right="1422" w:firstLine="701"/>
      </w:pPr>
      <w:r>
        <w:t>根据设计图及有关技术文件，结合实际地形及监理工程师的要求，进行控制测量， 施工测量,进度测量及竣工测量，各阶段的测量精度均应满足有关技术规范要求，并报送监理工程师审核。</w:t>
      </w:r>
    </w:p>
    <w:p>
      <w:pPr>
        <w:pStyle w:val="BodyText"/>
        <w:spacing w:before="309"/>
        <w:ind w:left="2215"/>
      </w:pPr>
      <w:r>
        <w:t>1、控制测量</w:t>
      </w:r>
    </w:p>
    <w:p>
      <w:pPr>
        <w:spacing w:after="0"/>
        <w:sectPr>
          <w:pgSz w:w="17860" w:h="25260"/>
          <w:pgMar w:top="1560" w:right="0" w:bottom="280" w:left="1040" w:header="708" w:footer="708"/>
          <w:pgNumType w:start="20"/>
          <w:cols w:space="708"/>
        </w:sectPr>
      </w:pPr>
    </w:p>
    <w:p>
      <w:pPr>
        <w:pStyle w:val="BodyText"/>
        <w:spacing w:before="39" w:line="475" w:lineRule="auto"/>
        <w:ind w:left="1513" w:right="1624" w:firstLine="701"/>
        <w:jc w:val="both"/>
      </w:pPr>
      <w:r>
        <w:t>根据监理工程师提供的有关测量控制点及技术资料，结合设计图纸，采用全站仪布设轴线控制点，用水准仪进行高程控制。轴线控制及高程控制布设完后，绘制平面布置图，标明编号及相对位置的距离等有关说明。</w:t>
      </w:r>
    </w:p>
    <w:p>
      <w:pPr>
        <w:pStyle w:val="BodyText"/>
        <w:spacing w:before="299"/>
        <w:ind w:left="2215"/>
      </w:pPr>
      <w:r>
        <w:t>2、施工测量</w:t>
      </w:r>
    </w:p>
    <w:p>
      <w:pPr>
        <w:pStyle w:val="BodyText"/>
      </w:pPr>
    </w:p>
    <w:p>
      <w:pPr>
        <w:pStyle w:val="BodyText"/>
        <w:spacing w:before="287" w:line="475" w:lineRule="auto"/>
        <w:ind w:left="1513" w:right="1624" w:firstLine="701"/>
        <w:jc w:val="both"/>
      </w:pPr>
      <w:r>
        <w:t>根据控制测量的控制点进行现场施工放样测量，施工前对施工区域测绘平面，以备施工测量放样用。基础开挖用土桩标明设计开挖轮廓线，在开挖过程中，分层用水准仪测开挖高程。砼施工的施工放样，用木桩和细线标明各部的轮廓线，并用水准仪测出基础高程及顶面高程加以控制。</w:t>
      </w:r>
    </w:p>
    <w:p>
      <w:pPr>
        <w:pStyle w:val="BodyText"/>
        <w:spacing w:before="297"/>
        <w:ind w:left="2215"/>
      </w:pPr>
      <w:r>
        <w:t>3、进度测量</w:t>
      </w:r>
    </w:p>
    <w:p>
      <w:pPr>
        <w:pStyle w:val="BodyText"/>
      </w:pPr>
    </w:p>
    <w:p>
      <w:pPr>
        <w:pStyle w:val="BodyText"/>
        <w:spacing w:before="291" w:line="472" w:lineRule="auto"/>
        <w:ind w:left="1513" w:right="1642" w:firstLine="701"/>
      </w:pPr>
      <w:r>
        <w:t>根据监理工程师的要求，测出完成的各项工程量，绘制有关平面图及断面图，并报送有关计算依据，经监理工程师核准后做为计量结算依据。</w:t>
      </w:r>
    </w:p>
    <w:p>
      <w:pPr>
        <w:pStyle w:val="BodyText"/>
        <w:spacing w:before="307"/>
        <w:ind w:left="2215"/>
      </w:pPr>
      <w:r>
        <w:t>4、竣工测量</w:t>
      </w:r>
    </w:p>
    <w:p>
      <w:pPr>
        <w:pStyle w:val="BodyText"/>
      </w:pPr>
    </w:p>
    <w:p>
      <w:pPr>
        <w:pStyle w:val="BodyText"/>
        <w:spacing w:before="287" w:line="475" w:lineRule="auto"/>
        <w:ind w:left="1513" w:right="1624" w:firstLine="701"/>
        <w:jc w:val="both"/>
      </w:pPr>
      <w:r>
        <w:t>根据监理工程师的要求，以及工程竣工资料整理的有关内容，进行竣工测量，竣工测量采用全站仪和水准仪，测出建筑物的轮廓线，高程及其相对位置和结构型式，绘制实测的平面图及有关结构图等。作为竣工存档资料。</w:t>
      </w:r>
    </w:p>
    <w:p>
      <w:pPr>
        <w:pStyle w:val="Heading2"/>
        <w:spacing w:before="116"/>
        <w:ind w:left="1357"/>
      </w:pPr>
      <w:r>
        <w:t>第二节 混凝土工程</w:t>
      </w:r>
    </w:p>
    <w:p>
      <w:pPr>
        <w:pStyle w:val="BodyText"/>
        <w:spacing w:before="6"/>
        <w:rPr>
          <w:b/>
          <w:sz w:val="51"/>
        </w:rPr>
      </w:pPr>
    </w:p>
    <w:p>
      <w:pPr>
        <w:pStyle w:val="BodyText"/>
        <w:ind w:left="1513"/>
      </w:pPr>
      <w:r>
        <w:t>一、施工工艺</w:t>
      </w:r>
    </w:p>
    <w:p>
      <w:pPr>
        <w:pStyle w:val="BodyText"/>
      </w:pPr>
    </w:p>
    <w:p>
      <w:pPr>
        <w:pStyle w:val="BodyText"/>
        <w:spacing w:before="291"/>
        <w:ind w:left="2215"/>
      </w:pPr>
      <w:r>
        <w:t>1、施工程序</w:t>
      </w:r>
    </w:p>
    <w:p>
      <w:pPr>
        <w:pStyle w:val="BodyText"/>
      </w:pPr>
    </w:p>
    <w:p>
      <w:pPr>
        <w:pStyle w:val="BodyText"/>
        <w:spacing w:before="287" w:line="475" w:lineRule="auto"/>
        <w:ind w:left="1513" w:right="1624" w:firstLine="701"/>
        <w:jc w:val="both"/>
      </w:pPr>
      <w:r>
        <w:t>任何部位混凝土浇筑前8</w:t>
      </w:r>
      <w:r>
        <w:rPr>
          <w:spacing w:val="-33"/>
        </w:rPr>
        <w:t xml:space="preserve"> 小时</w:t>
      </w:r>
      <w:r>
        <w:t>（</w:t>
      </w:r>
      <w:r>
        <w:rPr>
          <w:spacing w:val="3"/>
        </w:rPr>
        <w:t>隐蔽工程</w:t>
      </w:r>
      <w:r>
        <w:t>12</w:t>
      </w:r>
      <w:r>
        <w:rPr>
          <w:spacing w:val="-34"/>
        </w:rPr>
        <w:t xml:space="preserve"> 小时</w:t>
      </w:r>
      <w:r>
        <w:t>）必须通知监理对浇筑部位的准备</w:t>
      </w:r>
      <w:r>
        <w:rPr>
          <w:spacing w:val="-1"/>
        </w:rPr>
        <w:t>工作进行检查，检查内容包括地基处理、已浇混凝土面的清理以及模板、钢筋、插筋预埋件和观测仪器等设施的埋设等，监理同意后，方可进行混凝土浇筑。任何部位混凝土</w:t>
      </w:r>
    </w:p>
    <w:p>
      <w:pPr>
        <w:spacing w:after="0" w:line="475" w:lineRule="auto"/>
        <w:jc w:val="both"/>
        <w:sectPr>
          <w:pgSz w:w="17860" w:h="25260"/>
          <w:pgMar w:top="1560" w:right="0" w:bottom="280" w:left="1040" w:header="708" w:footer="708"/>
          <w:pgNumType w:start="21"/>
          <w:cols w:space="708"/>
        </w:sectPr>
      </w:pPr>
    </w:p>
    <w:p>
      <w:pPr>
        <w:pStyle w:val="BodyText"/>
        <w:spacing w:before="39" w:line="475" w:lineRule="auto"/>
        <w:ind w:left="1513" w:right="1624"/>
      </w:pPr>
      <w:r>
        <w:pict>
          <v:group id="_x0000_s1074" style="width:115pt;height:33pt;margin-top:405pt;margin-left:195pt;mso-position-horizontal-relative:page;mso-position-vertical-relative:page;position:absolute;z-index:251675648" coordorigin="3900,8100" coordsize="2300,660">
            <v:shape id="_x0000_s1075" type="#_x0000_t75" style="width:2300;height:660;left:3900;position:absolute;top:8100" stroked="f">
              <v:imagedata r:id="rId11" o:title=""/>
            </v:shape>
            <v:shape id="_x0000_s1076" type="#_x0000_t202" style="width:337;height:317;left:4295;position:absolute;top:8356" filled="f" stroked="f">
              <v:textbox inset="0,0,0,0">
                <w:txbxContent>
                  <w:p>
                    <w:pPr>
                      <w:spacing w:before="0" w:line="317" w:lineRule="exact"/>
                      <w:ind w:left="0" w:right="0" w:firstLine="0"/>
                      <w:jc w:val="left"/>
                      <w:rPr>
                        <w:sz w:val="31"/>
                      </w:rPr>
                    </w:pPr>
                    <w:r>
                      <w:rPr>
                        <w:w w:val="102"/>
                        <w:sz w:val="31"/>
                      </w:rPr>
                      <w:t>回</w:t>
                    </w:r>
                  </w:p>
                </w:txbxContent>
              </v:textbox>
            </v:shape>
            <v:shape id="_x0000_s1077" type="#_x0000_t202" style="width:337;height:317;left:5217;position:absolute;top:8356" filled="f" stroked="f">
              <v:textbox inset="0,0,0,0">
                <w:txbxContent>
                  <w:p>
                    <w:pPr>
                      <w:spacing w:before="0" w:line="317" w:lineRule="exact"/>
                      <w:ind w:left="0" w:right="0" w:firstLine="0"/>
                      <w:jc w:val="left"/>
                      <w:rPr>
                        <w:sz w:val="31"/>
                      </w:rPr>
                    </w:pPr>
                    <w:r>
                      <w:rPr>
                        <w:w w:val="102"/>
                        <w:sz w:val="31"/>
                      </w:rPr>
                      <w:t>填</w:t>
                    </w:r>
                  </w:p>
                </w:txbxContent>
              </v:textbox>
            </v:shape>
          </v:group>
        </w:pict>
      </w:r>
      <w:r>
        <w:pict>
          <v:group id="_x0000_s1078" style="width:143pt;height:34pt;margin-top:394pt;margin-left:661pt;mso-position-horizontal-relative:page;mso-position-vertical-relative:page;position:absolute;z-index:251676672" coordorigin="13220,7880" coordsize="2860,680">
            <v:shape id="_x0000_s1079" type="#_x0000_t75" style="width:2860;height:680;left:13220;position:absolute;top:7880" stroked="f">
              <v:imagedata r:id="rId12" o:title=""/>
            </v:shape>
            <v:shape id="_x0000_s1080" type="#_x0000_t202" style="width:2860;height:680;left:13220;position:absolute;top:7880" filled="f" stroked="f">
              <v:textbox inset="0,0,0,0">
                <w:txbxContent>
                  <w:p>
                    <w:pPr>
                      <w:spacing w:before="226"/>
                      <w:ind w:left="236" w:right="0" w:firstLine="0"/>
                      <w:jc w:val="left"/>
                      <w:rPr>
                        <w:sz w:val="31"/>
                      </w:rPr>
                    </w:pPr>
                    <w:r>
                      <w:rPr>
                        <w:sz w:val="31"/>
                      </w:rPr>
                      <w:t>模板与止水加工</w:t>
                    </w:r>
                  </w:p>
                </w:txbxContent>
              </v:textbox>
            </v:shape>
          </v:group>
        </w:pict>
      </w:r>
      <w:r>
        <w:t>浇筑前，应将该部位的混凝土的配料单提交监理审核，经监理同意后，方可进行混凝土浇筑。</w:t>
      </w:r>
    </w:p>
    <w:p>
      <w:pPr>
        <w:pStyle w:val="BodyText"/>
        <w:spacing w:before="298"/>
        <w:ind w:left="2215"/>
      </w:pPr>
      <w:r>
        <w:pict>
          <v:group id="_x0000_s1081" style="width:143pt;height:33pt;margin-top:137.83pt;margin-left:350pt;mso-position-horizontal-relative:page;position:absolute;z-index:251673600" coordorigin="7000,2757" coordsize="2860,660">
            <v:shape id="_x0000_s1082" type="#_x0000_t75" style="width:2860;height:660;left:7000;position:absolute;top:2756" stroked="f">
              <v:imagedata r:id="rId13" o:title=""/>
            </v:shape>
            <v:shape id="_x0000_s1083" type="#_x0000_t202" style="width:2860;height:660;left:7000;position:absolute;top:2756" filled="f" stroked="f">
              <v:textbox inset="0,0,0,0">
                <w:txbxContent>
                  <w:p>
                    <w:pPr>
                      <w:spacing w:before="220"/>
                      <w:ind w:left="244" w:right="0" w:firstLine="0"/>
                      <w:jc w:val="left"/>
                      <w:rPr>
                        <w:sz w:val="31"/>
                      </w:rPr>
                    </w:pPr>
                    <w:r>
                      <w:rPr>
                        <w:sz w:val="31"/>
                      </w:rPr>
                      <w:t>混凝土立模浇筑</w:t>
                    </w:r>
                  </w:p>
                </w:txbxContent>
              </v:textbox>
            </v:shape>
          </v:group>
        </w:pict>
      </w:r>
      <w:r>
        <w:pict>
          <v:group id="_x0000_s1084" style="width:143pt;height:33pt;margin-top:137.83pt;margin-left:661pt;mso-position-horizontal-relative:page;position:absolute;z-index:251674624" coordorigin="13220,2757" coordsize="2860,660">
            <v:shape id="_x0000_s1085" type="#_x0000_t75" style="width:2860;height:660;left:13220;position:absolute;top:2756" stroked="f">
              <v:imagedata r:id="rId13" o:title=""/>
            </v:shape>
            <v:shape id="_x0000_s1086" type="#_x0000_t202" style="width:2860;height:660;left:13220;position:absolute;top:2756" filled="f" stroked="f">
              <v:textbox inset="0,0,0,0">
                <w:txbxContent>
                  <w:p>
                    <w:pPr>
                      <w:spacing w:before="220"/>
                      <w:ind w:left="236" w:right="0" w:firstLine="0"/>
                      <w:jc w:val="left"/>
                      <w:rPr>
                        <w:sz w:val="31"/>
                      </w:rPr>
                    </w:pPr>
                    <w:r>
                      <w:rPr>
                        <w:sz w:val="31"/>
                      </w:rPr>
                      <w:t>模板与止水安装</w:t>
                    </w:r>
                  </w:p>
                </w:txbxContent>
              </v:textbox>
            </v:shape>
          </v:group>
        </w:pict>
      </w:r>
      <w:r>
        <w:pict>
          <v:group id="_x0000_s1087" style="width:115pt;height:33pt;margin-top:21.83pt;margin-left:364pt;mso-position-horizontal-relative:page;position:absolute;z-index:251677696" coordorigin="7280,437" coordsize="2300,660">
            <v:shape id="_x0000_s1088" type="#_x0000_t75" style="width:2300;height:660;left:7280;position:absolute;top:436" stroked="f">
              <v:imagedata r:id="rId11" o:title=""/>
            </v:shape>
            <v:shape id="_x0000_s1089" type="#_x0000_t202" style="width:2300;height:660;left:7280;position:absolute;top:436" filled="f" stroked="f">
              <v:textbox inset="0,0,0,0">
                <w:txbxContent>
                  <w:p>
                    <w:pPr>
                      <w:spacing w:before="222"/>
                      <w:ind w:left="400" w:right="0" w:firstLine="0"/>
                      <w:jc w:val="left"/>
                      <w:rPr>
                        <w:sz w:val="31"/>
                      </w:rPr>
                    </w:pPr>
                    <w:r>
                      <w:rPr>
                        <w:sz w:val="31"/>
                      </w:rPr>
                      <w:t>基础处理</w:t>
                    </w:r>
                  </w:p>
                </w:txbxContent>
              </v:textbox>
            </v:shape>
          </v:group>
        </w:pict>
      </w:r>
      <w:r>
        <w:t>程序如下：</w:t>
      </w:r>
    </w:p>
    <w:p>
      <w:pPr>
        <w:pStyle w:val="BodyText"/>
        <w:rPr>
          <w:sz w:val="20"/>
        </w:rPr>
      </w:pPr>
    </w:p>
    <w:p>
      <w:pPr>
        <w:pStyle w:val="BodyText"/>
        <w:spacing w:before="4"/>
        <w:rPr>
          <w:sz w:val="17"/>
        </w:rPr>
      </w:pPr>
      <w:r>
        <w:pict>
          <v:group id="_x0000_s1090" style="width:115pt;height:33pt;margin-top:87.07pt;margin-left:195pt;mso-position-horizontal-relative:page;mso-wrap-distance-left:0;mso-wrap-distance-right:0;position:absolute;z-index:-251637760" coordorigin="3900,1741" coordsize="2300,660">
            <v:shape id="_x0000_s1091" type="#_x0000_t75" style="width:2300;height:660;left:3900;position:absolute;top:1741" stroked="f">
              <v:imagedata r:id="rId11" o:title=""/>
            </v:shape>
            <v:shape id="_x0000_s1092" type="#_x0000_t202" style="width:2300;height:660;left:3900;position:absolute;top:1741" filled="f" stroked="f">
              <v:textbox inset="0,0,0,0">
                <w:txbxContent>
                  <w:p>
                    <w:pPr>
                      <w:spacing w:before="220"/>
                      <w:ind w:left="395" w:right="0" w:firstLine="0"/>
                      <w:jc w:val="left"/>
                      <w:rPr>
                        <w:sz w:val="31"/>
                      </w:rPr>
                    </w:pPr>
                    <w:r>
                      <w:rPr>
                        <w:sz w:val="31"/>
                      </w:rPr>
                      <w:t>拆模养护</w:t>
                    </w:r>
                  </w:p>
                </w:txbxContent>
              </v:textbox>
            </v:shape>
            <w10:wrap type="topAndBottom"/>
          </v:group>
        </w:pict>
      </w:r>
      <w:r>
        <w:pict>
          <v:group id="_x0000_s1093" style="width:44pt;height:202pt;margin-top:13.07pt;margin-left:548pt;mso-position-horizontal-relative:page;mso-wrap-distance-left:0;mso-wrap-distance-right:0;position:absolute;z-index:-251636736" coordorigin="10960,261" coordsize="880,4040">
            <v:shape id="_x0000_s1094" type="#_x0000_t75" style="width:880;height:4040;left:10960;position:absolute;top:261" stroked="f">
              <v:imagedata r:id="rId14" o:title=""/>
            </v:shape>
            <v:shape id="_x0000_s1095" type="#_x0000_t202" style="width:880;height:4040;left:10960;position:absolute;top:261" filled="f" stroked="f">
              <v:textbox inset="0,0,0,0">
                <w:txbxContent>
                  <w:p>
                    <w:pPr>
                      <w:spacing w:before="0" w:line="240" w:lineRule="auto"/>
                      <w:rPr>
                        <w:sz w:val="32"/>
                      </w:rPr>
                    </w:pPr>
                  </w:p>
                  <w:p>
                    <w:pPr>
                      <w:spacing w:before="0" w:line="240" w:lineRule="auto"/>
                      <w:rPr>
                        <w:sz w:val="32"/>
                      </w:rPr>
                    </w:pPr>
                  </w:p>
                  <w:p>
                    <w:pPr>
                      <w:spacing w:before="0" w:line="240" w:lineRule="auto"/>
                      <w:rPr>
                        <w:sz w:val="32"/>
                      </w:rPr>
                    </w:pPr>
                  </w:p>
                  <w:p>
                    <w:pPr>
                      <w:spacing w:before="0" w:line="240" w:lineRule="auto"/>
                      <w:rPr>
                        <w:sz w:val="32"/>
                      </w:rPr>
                    </w:pPr>
                  </w:p>
                  <w:p>
                    <w:pPr>
                      <w:spacing w:before="233" w:line="316" w:lineRule="auto"/>
                      <w:ind w:left="281" w:right="281" w:firstLine="0"/>
                      <w:jc w:val="both"/>
                      <w:rPr>
                        <w:sz w:val="31"/>
                      </w:rPr>
                    </w:pPr>
                    <w:r>
                      <w:rPr>
                        <w:sz w:val="31"/>
                      </w:rPr>
                      <w:t>综合验收</w:t>
                    </w:r>
                  </w:p>
                </w:txbxContent>
              </v:textbox>
            </v:shape>
            <w10:wrap type="topAndBottom"/>
          </v:group>
        </w:pict>
      </w:r>
      <w:r>
        <w:pict>
          <v:group id="_x0000_s1096" style="width:143pt;height:34pt;margin-top:23.07pt;margin-left:661pt;mso-position-horizontal-relative:page;mso-wrap-distance-left:0;mso-wrap-distance-right:0;position:absolute;z-index:-251635712" coordorigin="13220,461" coordsize="2860,680">
            <v:shape id="_x0000_s1097" type="#_x0000_t75" style="width:2860;height:680;left:13220;position:absolute;top:461" stroked="f">
              <v:imagedata r:id="rId15" o:title=""/>
            </v:shape>
            <v:shape id="_x0000_s1098" type="#_x0000_t202" style="width:2860;height:680;left:13220;position:absolute;top:461" filled="f" stroked="f">
              <v:textbox inset="0,0,0,0">
                <w:txbxContent>
                  <w:p>
                    <w:pPr>
                      <w:spacing w:before="237"/>
                      <w:ind w:left="499" w:right="0" w:firstLine="0"/>
                      <w:jc w:val="left"/>
                      <w:rPr>
                        <w:sz w:val="31"/>
                      </w:rPr>
                    </w:pPr>
                    <w:r>
                      <w:rPr>
                        <w:sz w:val="31"/>
                      </w:rPr>
                      <w:t>有无钢筋绑扎</w:t>
                    </w:r>
                  </w:p>
                </w:txbxContent>
              </v:textbox>
            </v:shape>
            <w10:wrap type="topAndBottom"/>
          </v:group>
        </w:pic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0"/>
        <w:rPr>
          <w:sz w:val="29"/>
        </w:rPr>
      </w:pPr>
    </w:p>
    <w:p>
      <w:pPr>
        <w:pStyle w:val="BodyText"/>
        <w:spacing w:before="50"/>
        <w:ind w:left="2157"/>
      </w:pPr>
      <w:r>
        <w:t>2、主要施工方法及技术措施</w:t>
      </w:r>
    </w:p>
    <w:p>
      <w:pPr>
        <w:pStyle w:val="BodyText"/>
      </w:pPr>
    </w:p>
    <w:p>
      <w:pPr>
        <w:pStyle w:val="ListParagraph"/>
        <w:numPr>
          <w:ilvl w:val="0"/>
          <w:numId w:val="7"/>
        </w:numPr>
        <w:tabs>
          <w:tab w:val="left" w:pos="3048"/>
        </w:tabs>
        <w:spacing w:before="290" w:after="0" w:line="240" w:lineRule="auto"/>
        <w:ind w:left="3047" w:right="0" w:hanging="891"/>
        <w:jc w:val="left"/>
        <w:rPr>
          <w:sz w:val="36"/>
        </w:rPr>
      </w:pPr>
      <w:r>
        <w:rPr>
          <w:sz w:val="36"/>
        </w:rPr>
        <w:t>钢筋制安</w:t>
      </w:r>
    </w:p>
    <w:p>
      <w:pPr>
        <w:pStyle w:val="BodyText"/>
        <w:rPr>
          <w:sz w:val="20"/>
        </w:rPr>
      </w:pPr>
    </w:p>
    <w:p>
      <w:pPr>
        <w:pStyle w:val="BodyText"/>
        <w:rPr>
          <w:sz w:val="20"/>
        </w:rPr>
      </w:pPr>
    </w:p>
    <w:p>
      <w:pPr>
        <w:pStyle w:val="BodyText"/>
        <w:spacing w:before="11"/>
        <w:rPr>
          <w:sz w:val="14"/>
        </w:rPr>
      </w:pPr>
    </w:p>
    <w:p>
      <w:pPr>
        <w:pStyle w:val="BodyText"/>
        <w:spacing w:before="50" w:line="472" w:lineRule="auto"/>
        <w:ind w:left="1513" w:right="1793" w:firstLine="644"/>
      </w:pPr>
      <w:r>
        <w:rPr>
          <w:spacing w:val="-24"/>
        </w:rPr>
        <w:t>钢筋采用经检验合格产品，在加工车间加工成型，自卸汽车运输，人工转运入仓。钢</w:t>
      </w:r>
      <w:r>
        <w:rPr>
          <w:spacing w:val="-8"/>
        </w:rPr>
        <w:t>筋严格按设计布设，绑扎固定牢固;焊接符合规范要求。</w:t>
      </w:r>
    </w:p>
    <w:p>
      <w:pPr>
        <w:pStyle w:val="ListParagraph"/>
        <w:numPr>
          <w:ilvl w:val="0"/>
          <w:numId w:val="7"/>
        </w:numPr>
        <w:tabs>
          <w:tab w:val="left" w:pos="3048"/>
        </w:tabs>
        <w:spacing w:before="307" w:after="0" w:line="240" w:lineRule="auto"/>
        <w:ind w:left="3047" w:right="0" w:hanging="891"/>
        <w:jc w:val="left"/>
        <w:rPr>
          <w:sz w:val="36"/>
        </w:rPr>
      </w:pPr>
      <w:r>
        <w:rPr>
          <w:sz w:val="36"/>
        </w:rPr>
        <w:t>模板工程</w:t>
      </w:r>
    </w:p>
    <w:p>
      <w:pPr>
        <w:pStyle w:val="BodyText"/>
      </w:pPr>
    </w:p>
    <w:p>
      <w:pPr>
        <w:pStyle w:val="BodyText"/>
        <w:spacing w:before="287"/>
        <w:ind w:left="2157"/>
      </w:pPr>
      <w:r>
        <w:t>A、施工工艺流程</w:t>
      </w:r>
    </w:p>
    <w:p>
      <w:pPr>
        <w:pStyle w:val="BodyText"/>
      </w:pPr>
    </w:p>
    <w:p>
      <w:pPr>
        <w:pStyle w:val="BodyText"/>
        <w:spacing w:before="290" w:line="475" w:lineRule="auto"/>
        <w:ind w:left="1513" w:right="1519" w:firstLine="633"/>
      </w:pPr>
      <w:r>
        <w:t>模板设计及批准 ——模板、脚手架准备——配模（涂脱模剂）——测量放线——模板安装固定——模板缝处理——模板验收——拆模、清理</w:t>
      </w:r>
    </w:p>
    <w:p>
      <w:pPr>
        <w:pStyle w:val="BodyText"/>
        <w:spacing w:before="299"/>
        <w:ind w:left="2157"/>
      </w:pPr>
      <w:r>
        <w:rPr>
          <w:spacing w:val="-4"/>
        </w:rPr>
        <w:t>B</w:t>
      </w:r>
      <w:r>
        <w:t>、模板结构与加工</w:t>
      </w:r>
    </w:p>
    <w:p>
      <w:pPr>
        <w:pStyle w:val="BodyText"/>
      </w:pPr>
    </w:p>
    <w:p>
      <w:pPr>
        <w:pStyle w:val="BodyText"/>
        <w:spacing w:before="291" w:line="628" w:lineRule="auto"/>
        <w:ind w:left="2157" w:right="1590"/>
      </w:pPr>
      <w:r>
        <w:rPr>
          <w:spacing w:val="-4"/>
        </w:rPr>
        <w:t>混凝土浇筑采用普通钢模板，模板面板厚5mm</w:t>
      </w:r>
      <w:r>
        <w:rPr>
          <w:spacing w:val="-3"/>
        </w:rPr>
        <w:t>，预制构件块采用角铁制作定型模具。</w:t>
      </w:r>
      <w:r>
        <w:rPr>
          <w:spacing w:val="-4"/>
        </w:rPr>
        <w:t>C</w:t>
      </w:r>
      <w:r>
        <w:t>、模板支立与加固</w:t>
      </w:r>
    </w:p>
    <w:p>
      <w:pPr>
        <w:spacing w:after="0" w:line="628" w:lineRule="auto"/>
        <w:sectPr>
          <w:pgSz w:w="17860" w:h="25260"/>
          <w:pgMar w:top="1560" w:right="0" w:bottom="280" w:left="1040" w:header="708" w:footer="708"/>
          <w:pgNumType w:start="22"/>
          <w:cols w:space="708"/>
        </w:sectPr>
      </w:pPr>
    </w:p>
    <w:p>
      <w:pPr>
        <w:pStyle w:val="BodyText"/>
        <w:spacing w:before="39" w:line="475" w:lineRule="auto"/>
        <w:ind w:left="1513" w:right="1716" w:firstLine="644"/>
        <w:jc w:val="both"/>
      </w:pPr>
      <w:r>
        <w:t>定型钢模采用钢支撑，用人工进行分块组装，内侧采用</w:t>
      </w:r>
      <w:r>
        <w:rPr>
          <w:spacing w:val="-186"/>
        </w:rPr>
        <w:t>Φ</w:t>
      </w:r>
      <w:r>
        <w:t>xx</w:t>
      </w:r>
      <w:r>
        <w:rPr>
          <w:spacing w:val="-5"/>
        </w:rPr>
        <w:t xml:space="preserve"> 钢筋拉杆加固，外侧采</w:t>
      </w:r>
      <w:r>
        <w:rPr>
          <w:spacing w:val="-20"/>
        </w:rPr>
        <w:t>用钢管斜撑加固。预制块模板角铁联接部位用螺杆加固，方便拼装及拆除，</w:t>
      </w:r>
      <w:r>
        <w:rPr>
          <w:spacing w:val="-53"/>
        </w:rPr>
        <w:t>U</w:t>
      </w:r>
      <w:r>
        <w:rPr>
          <w:spacing w:val="-17"/>
        </w:rPr>
        <w:t xml:space="preserve"> 型槽预制钢模模具采用整体钢模，口朝下平放在预制平台上即可。</w:t>
      </w:r>
    </w:p>
    <w:p>
      <w:pPr>
        <w:pStyle w:val="BodyText"/>
        <w:spacing w:before="299"/>
        <w:ind w:left="2157"/>
      </w:pPr>
      <w:r>
        <w:t>D、模板拆除</w:t>
      </w:r>
    </w:p>
    <w:p>
      <w:pPr>
        <w:pStyle w:val="BodyText"/>
      </w:pPr>
    </w:p>
    <w:p>
      <w:pPr>
        <w:pStyle w:val="BodyText"/>
        <w:spacing w:before="287" w:line="475" w:lineRule="auto"/>
        <w:ind w:left="1513" w:right="1696" w:firstLine="644"/>
      </w:pPr>
      <w:r>
        <w:t>在混凝土其表面及棱角不因拆模而损伤时</w:t>
      </w:r>
      <w:r>
        <w:rPr>
          <w:spacing w:val="-25"/>
        </w:rPr>
        <w:t>，方可拆模。拆模时严禁用大锤或撬棍硬砸</w:t>
      </w:r>
      <w:r>
        <w:rPr>
          <w:spacing w:val="-12"/>
        </w:rPr>
        <w:t>硬撬。预制混凝土浇筑前涂刷脱模剂(包括预制平台底面)，以便拆模。</w:t>
      </w:r>
    </w:p>
    <w:p>
      <w:pPr>
        <w:pStyle w:val="ListParagraph"/>
        <w:numPr>
          <w:ilvl w:val="0"/>
          <w:numId w:val="7"/>
        </w:numPr>
        <w:tabs>
          <w:tab w:val="left" w:pos="3048"/>
        </w:tabs>
        <w:spacing w:before="298" w:after="0" w:line="631" w:lineRule="auto"/>
        <w:ind w:left="2157" w:right="11252" w:firstLine="0"/>
        <w:jc w:val="left"/>
        <w:rPr>
          <w:sz w:val="36"/>
        </w:rPr>
      </w:pPr>
      <w:r>
        <w:rPr>
          <w:spacing w:val="-3"/>
          <w:sz w:val="36"/>
        </w:rPr>
        <w:t>混凝土浇筑工程</w:t>
      </w:r>
      <w:r>
        <w:rPr>
          <w:spacing w:val="-4"/>
          <w:sz w:val="36"/>
        </w:rPr>
        <w:t>A</w:t>
      </w:r>
      <w:r>
        <w:rPr>
          <w:sz w:val="36"/>
        </w:rPr>
        <w:t>、主要施工方法</w:t>
      </w:r>
    </w:p>
    <w:p>
      <w:pPr>
        <w:pStyle w:val="BodyText"/>
        <w:spacing w:before="1"/>
        <w:ind w:left="2157"/>
      </w:pPr>
      <w:r>
        <w:t>① 浇筑准备及基本方法</w:t>
      </w:r>
    </w:p>
    <w:p>
      <w:pPr>
        <w:pStyle w:val="BodyText"/>
      </w:pPr>
    </w:p>
    <w:p>
      <w:pPr>
        <w:pStyle w:val="BodyText"/>
        <w:spacing w:before="287" w:line="475" w:lineRule="auto"/>
        <w:ind w:left="1513" w:right="1550" w:firstLine="644"/>
      </w:pPr>
      <w:r>
        <w:rPr>
          <w:spacing w:val="-22"/>
        </w:rPr>
        <w:t xml:space="preserve">建筑物建基面必须验收合格后，方可进行混凝土浇筑。基岩上的杂物、泥土及松动岩石均应清除，易风化的岩基及软基，在立模扎筋前应处理好地基临时保护层，在软基上进行操作时，力求避免或扰动原状土壤。平面施工缝表面和基底混凝土在浇筑前人工凿毛，并采用高压水枪彻底冲洗干净，并排除仓内积水，清洗后的基础岩面在混凝土浇筑前应保持洁净和湿润，然后在底层均匀铺一层与混凝土强度相适应水灰比的水泥砂浆， </w:t>
      </w:r>
      <w:r>
        <w:rPr>
          <w:spacing w:val="-52"/>
        </w:rPr>
        <w:t xml:space="preserve">厚度 </w:t>
      </w:r>
      <w:r>
        <w:rPr>
          <w:spacing w:val="-13"/>
        </w:rPr>
        <w:t>2～5mm</w:t>
      </w:r>
      <w:r>
        <w:rPr>
          <w:spacing w:val="-19"/>
        </w:rPr>
        <w:t>，保证混凝土与基岩结合良好。预制混凝土清理预制平台，清洗预制模底面， 底面涂刷脱模剂后，混凝土入仓。回填混凝土采用小块木模板立模，模板加工成～长， 厚～，用</w:t>
      </w:r>
      <w:r>
        <w:rPr>
          <w:spacing w:val="-8"/>
        </w:rPr>
        <w:t>Φ16mm</w:t>
      </w:r>
      <w:r>
        <w:rPr>
          <w:spacing w:val="-10"/>
        </w:rPr>
        <w:t xml:space="preserve"> 螺栓固定，螺栓焊接在预埋插筋的根部，模板间隔安装，中间空洞作为</w:t>
      </w:r>
      <w:r>
        <w:rPr>
          <w:spacing w:val="-2"/>
        </w:rPr>
        <w:t>临时进料口。搭设脚手架浇筑，混凝土卸料层厚</w:t>
      </w:r>
      <w:r>
        <w:rPr>
          <w:spacing w:val="-4"/>
        </w:rPr>
        <w:t>10～20cm</w:t>
      </w:r>
      <w:r>
        <w:rPr>
          <w:spacing w:val="-2"/>
        </w:rPr>
        <w:t>，混凝土要振捣密实，表面平整，拆模后无“挂帘</w:t>
      </w:r>
      <w:r>
        <w:rPr>
          <w:spacing w:val="-60"/>
        </w:rPr>
        <w:t>”、“错台”、“鼓肚”等缺陷。</w:t>
      </w:r>
    </w:p>
    <w:p>
      <w:pPr>
        <w:pStyle w:val="BodyText"/>
        <w:spacing w:before="290"/>
        <w:ind w:left="2157"/>
      </w:pPr>
      <w:r>
        <w:t>② 混凝土拌和</w:t>
      </w:r>
    </w:p>
    <w:p>
      <w:pPr>
        <w:pStyle w:val="BodyText"/>
      </w:pPr>
    </w:p>
    <w:p>
      <w:pPr>
        <w:pStyle w:val="BodyText"/>
        <w:spacing w:before="290"/>
        <w:ind w:left="2157"/>
      </w:pPr>
      <w:r>
        <w:t>混凝土采用搅拌机拌和，开仓前，按实验配比进行配料，材料配比计量采用磅秤称量，</w:t>
      </w:r>
    </w:p>
    <w:p>
      <w:pPr>
        <w:spacing w:after="0"/>
        <w:sectPr>
          <w:pgSz w:w="17860" w:h="25260"/>
          <w:pgMar w:top="1560" w:right="0" w:bottom="280" w:left="1040" w:header="708" w:footer="708"/>
          <w:pgNumType w:start="23"/>
          <w:cols w:space="708"/>
        </w:sectPr>
      </w:pPr>
    </w:p>
    <w:p>
      <w:pPr>
        <w:pStyle w:val="BodyText"/>
        <w:spacing w:before="39"/>
        <w:ind w:left="1513"/>
      </w:pPr>
      <w:r>
        <w:t>在拌制过程中，试验员及质检员随时监督，以保证混凝土的拌制质量。</w:t>
      </w:r>
    </w:p>
    <w:p>
      <w:pPr>
        <w:pStyle w:val="BodyText"/>
      </w:pPr>
    </w:p>
    <w:p>
      <w:pPr>
        <w:pStyle w:val="BodyText"/>
        <w:spacing w:before="291"/>
        <w:ind w:left="2157"/>
      </w:pPr>
      <w:r>
        <w:t>③ 混凝土运输</w:t>
      </w:r>
    </w:p>
    <w:p>
      <w:pPr>
        <w:pStyle w:val="BodyText"/>
      </w:pPr>
    </w:p>
    <w:p>
      <w:pPr>
        <w:pStyle w:val="BodyText"/>
        <w:spacing w:before="291"/>
        <w:ind w:left="2157"/>
      </w:pPr>
      <w:r>
        <w:t>混凝土水平运输采用人工手推车运输。</w:t>
      </w:r>
    </w:p>
    <w:p>
      <w:pPr>
        <w:pStyle w:val="BodyText"/>
      </w:pPr>
    </w:p>
    <w:p>
      <w:pPr>
        <w:pStyle w:val="BodyText"/>
        <w:spacing w:before="287"/>
        <w:ind w:left="2157"/>
      </w:pPr>
      <w:r>
        <w:t>④ 混凝土平仓振捣</w:t>
      </w:r>
    </w:p>
    <w:p>
      <w:pPr>
        <w:pStyle w:val="BodyText"/>
      </w:pPr>
    </w:p>
    <w:p>
      <w:pPr>
        <w:pStyle w:val="BodyText"/>
        <w:spacing w:before="291" w:line="475" w:lineRule="auto"/>
        <w:ind w:left="1513" w:right="1580" w:firstLine="644"/>
      </w:pPr>
      <w:r>
        <w:rPr>
          <w:spacing w:val="-21"/>
        </w:rPr>
        <w:t>混凝土入仓后采用人工分层铺料，每层铺料厚度不超过，采用平铺浇筑法，并确保混</w:t>
      </w:r>
      <w:r>
        <w:rPr>
          <w:spacing w:val="-29"/>
        </w:rPr>
        <w:t xml:space="preserve">凝土覆盖时间不得超过 </w:t>
      </w:r>
      <w:r>
        <w:t>2</w:t>
      </w:r>
      <w:r>
        <w:rPr>
          <w:spacing w:val="-7"/>
        </w:rPr>
        <w:t xml:space="preserve"> 小时，采用插入式振捣器振捣，分层振捣时，振动头应插入下</w:t>
      </w:r>
      <w:r>
        <w:rPr>
          <w:spacing w:val="14"/>
        </w:rPr>
        <w:t>层混凝土</w:t>
      </w:r>
      <w:r>
        <w:rPr>
          <w:spacing w:val="-22"/>
        </w:rPr>
        <w:t>5cm</w:t>
      </w:r>
      <w:r>
        <w:rPr>
          <w:spacing w:val="-5"/>
        </w:rPr>
        <w:t>，每一位置的振捣时间以混凝土表面不再显著下沉</w:t>
      </w:r>
      <w:r>
        <w:rPr>
          <w:spacing w:val="-25"/>
        </w:rPr>
        <w:t>、不出现气泡并开始泛浆时为准。振捣器移动距离不超过其有效半径的倍，顺序依次，方向一致，以保证上下层结合，避免漏振。预制混凝土采用平板振捣机振捣。</w:t>
      </w:r>
    </w:p>
    <w:p>
      <w:pPr>
        <w:pStyle w:val="BodyText"/>
        <w:spacing w:before="294"/>
        <w:ind w:left="2157"/>
      </w:pPr>
      <w:r>
        <w:t>⑤ 混凝土养护</w:t>
      </w:r>
    </w:p>
    <w:p>
      <w:pPr>
        <w:pStyle w:val="BodyText"/>
      </w:pPr>
    </w:p>
    <w:p>
      <w:pPr>
        <w:pStyle w:val="BodyText"/>
        <w:spacing w:before="291" w:line="475" w:lineRule="auto"/>
        <w:ind w:left="1513" w:right="1621" w:firstLine="644"/>
      </w:pPr>
      <w:r>
        <w:t>混凝土养护在浇筑完成后</w:t>
      </w:r>
      <w:r>
        <w:rPr>
          <w:spacing w:val="-4"/>
        </w:rPr>
        <w:t>12～18</w:t>
      </w:r>
      <w:r>
        <w:rPr>
          <w:spacing w:val="-12"/>
        </w:rPr>
        <w:t xml:space="preserve"> 小时以内进行，一般采取覆盖浇水法，保持混凝土</w:t>
      </w:r>
      <w:r>
        <w:t>表面经常湿润，养护时间不少于14</w:t>
      </w:r>
      <w:r>
        <w:rPr>
          <w:spacing w:val="-11"/>
        </w:rPr>
        <w:t xml:space="preserve"> 天，在干燥、炎热气候下，养护时间延长至</w:t>
      </w:r>
      <w:r>
        <w:t>28</w:t>
      </w:r>
      <w:r>
        <w:rPr>
          <w:spacing w:val="-24"/>
        </w:rPr>
        <w:t xml:space="preserve"> 天以上。</w:t>
      </w:r>
    </w:p>
    <w:p>
      <w:pPr>
        <w:pStyle w:val="BodyText"/>
        <w:spacing w:before="295"/>
        <w:ind w:left="1513"/>
      </w:pPr>
      <w:r>
        <w:t>二、质量控制措施</w:t>
      </w:r>
    </w:p>
    <w:p>
      <w:pPr>
        <w:pStyle w:val="BodyText"/>
      </w:pPr>
    </w:p>
    <w:p>
      <w:pPr>
        <w:pStyle w:val="BodyText"/>
        <w:spacing w:before="291"/>
        <w:ind w:left="2157"/>
      </w:pPr>
      <w:r>
        <w:t>1、钢筋制安工程质量控制措施</w:t>
      </w:r>
    </w:p>
    <w:p>
      <w:pPr>
        <w:pStyle w:val="BodyText"/>
      </w:pPr>
    </w:p>
    <w:p>
      <w:pPr>
        <w:pStyle w:val="BodyText"/>
        <w:spacing w:before="287" w:line="475" w:lineRule="auto"/>
        <w:ind w:left="1513" w:right="1411" w:firstLine="644"/>
        <w:jc w:val="both"/>
      </w:pPr>
      <w:r>
        <w:rPr>
          <w:spacing w:val="-14"/>
        </w:rPr>
        <w:t>钢筋的表面保持洁净无损伤，油漆污染和铁锈等在使用前清除干净</w:t>
      </w:r>
      <w:r>
        <w:rPr>
          <w:spacing w:val="-30"/>
        </w:rPr>
        <w:t>。带有颗粒状或片状老锈的钢筋不能使用。钢筋使用前调直，使其无局部弯</w:t>
      </w:r>
      <w:r>
        <w:rPr>
          <w:spacing w:val="-20"/>
        </w:rPr>
        <w:t>折,钢筋安装位置、间距、保护层等均应符合设计图纸及规范规定。钢筋焊接应按设计施工，焊接处的屈服强度应为钢筋屈服强度的倍，接头采用电弧焊，钢筋交叉连接采用接触电焊，焊接长度：单面焊搭</w:t>
      </w:r>
      <w:r>
        <w:rPr>
          <w:spacing w:val="-50"/>
        </w:rPr>
        <w:t xml:space="preserve">接为 </w:t>
      </w:r>
      <w:r>
        <w:rPr>
          <w:spacing w:val="-3"/>
        </w:rPr>
        <w:t>15d</w:t>
      </w:r>
      <w:r>
        <w:rPr>
          <w:spacing w:val="2"/>
        </w:rPr>
        <w:t>，绑扎搭接为</w:t>
      </w:r>
      <w:r>
        <w:rPr>
          <w:spacing w:val="-4"/>
        </w:rPr>
        <w:t>15d</w:t>
      </w:r>
      <w:r>
        <w:rPr>
          <w:spacing w:val="-2"/>
        </w:rPr>
        <w:t>，钢筋焊接及绑扎工艺质量控制及允许误差严格遵照《水工混</w:t>
      </w:r>
      <w:r>
        <w:rPr>
          <w:spacing w:val="-19"/>
        </w:rPr>
        <w:t>凝土施工规范》</w:t>
      </w:r>
      <w:r>
        <w:t>SJD207</w:t>
      </w:r>
      <w:r>
        <w:rPr>
          <w:spacing w:val="-17"/>
        </w:rPr>
        <w:t xml:space="preserve"> 执行。在钢筋与模板之间设置强度不小于设计强度的混凝土垫块，</w:t>
      </w:r>
    </w:p>
    <w:p>
      <w:pPr>
        <w:spacing w:after="0" w:line="475" w:lineRule="auto"/>
        <w:jc w:val="both"/>
        <w:sectPr>
          <w:pgSz w:w="17860" w:h="25260"/>
          <w:pgMar w:top="1560" w:right="0" w:bottom="280" w:left="1040" w:header="708" w:footer="708"/>
          <w:pgNumType w:start="24"/>
          <w:cols w:space="708"/>
        </w:sectPr>
      </w:pPr>
    </w:p>
    <w:p>
      <w:pPr>
        <w:pStyle w:val="BodyText"/>
        <w:spacing w:before="39" w:line="631" w:lineRule="auto"/>
        <w:ind w:left="2157" w:right="10984" w:hanging="645"/>
      </w:pPr>
      <w:r>
        <w:t>保证混凝土的保护层厚度。2、模板工程质量控制</w:t>
      </w:r>
    </w:p>
    <w:p>
      <w:pPr>
        <w:pStyle w:val="BodyText"/>
        <w:spacing w:before="1" w:line="472" w:lineRule="auto"/>
        <w:ind w:left="1513" w:right="1264" w:firstLine="644"/>
      </w:pPr>
      <w:r>
        <w:rPr>
          <w:spacing w:val="-3"/>
        </w:rPr>
        <w:t xml:space="preserve">① 采用有足够强度和刚度的合格模板，能承受混凝土浇筑和振捣的侧向压力和振捣力，防止产生位移，确保混凝土结构外形尺寸准确，并有足够的密封性，以避免漏浆。 </w:t>
      </w:r>
      <w:r>
        <w:rPr>
          <w:spacing w:val="-4"/>
        </w:rPr>
        <w:t>拆下的模板应及时清理、维修和涂刷好隔离剂，以备待用，变形、破损的模板禁止使用；</w:t>
      </w:r>
    </w:p>
    <w:p>
      <w:pPr>
        <w:pStyle w:val="BodyText"/>
        <w:spacing w:before="309" w:line="475" w:lineRule="auto"/>
        <w:ind w:left="1513" w:right="1532" w:firstLine="644"/>
        <w:jc w:val="both"/>
      </w:pPr>
      <w:r>
        <w:rPr>
          <w:spacing w:val="-4"/>
        </w:rPr>
        <w:t>② 按批准的模板设计方案准备、安装、固定模板，安装时用经纬精确放线，保证偏</w:t>
      </w:r>
      <w:r>
        <w:t>差小于允许值，各种连接件、支撑件、加固配件必须安装牢固，无松动现象。安装过程中，设置足够的临时固定设施，以防变形和倾覆；</w:t>
      </w:r>
    </w:p>
    <w:p>
      <w:pPr>
        <w:pStyle w:val="BodyText"/>
        <w:spacing w:before="295"/>
        <w:ind w:left="2157"/>
        <w:jc w:val="both"/>
      </w:pPr>
      <w:r>
        <w:t>③ 模板固定牢固后，浇筑时还必须指派专人随时观察及检查，防止跑模；</w:t>
      </w:r>
    </w:p>
    <w:p>
      <w:pPr>
        <w:pStyle w:val="BodyText"/>
      </w:pPr>
    </w:p>
    <w:p>
      <w:pPr>
        <w:pStyle w:val="BodyText"/>
        <w:spacing w:before="291"/>
        <w:ind w:left="2157"/>
        <w:jc w:val="both"/>
      </w:pPr>
      <w:r>
        <w:rPr>
          <w:spacing w:val="-3"/>
        </w:rPr>
        <w:t>④ 模板接缝处用腻子刮缝，防止“挂帘</w:t>
      </w:r>
      <w:r>
        <w:rPr>
          <w:spacing w:val="-159"/>
        </w:rPr>
        <w:t>”；</w:t>
      </w:r>
    </w:p>
    <w:p>
      <w:pPr>
        <w:pStyle w:val="BodyText"/>
      </w:pPr>
    </w:p>
    <w:p>
      <w:pPr>
        <w:pStyle w:val="BodyText"/>
        <w:spacing w:before="291" w:line="475" w:lineRule="auto"/>
        <w:ind w:left="1513" w:right="1532" w:firstLine="644"/>
      </w:pPr>
      <w:r>
        <w:rPr>
          <w:spacing w:val="-4"/>
        </w:rPr>
        <w:t>⑤ 模板每次使用前应清洗干净，为防锈和拆模方便，钢模面板表面应涂刷矿物油类</w:t>
      </w:r>
      <w:r>
        <w:t>的防锈保护涂料，不得采用污染混凝土的油剂，不得影响混凝土或钢筋混凝土的质量。若检查发现在已浇的混凝土面沾染污迹，采取有效措施予以清除。模板在混凝土达到规定强度后拆除，拆除时限：不承重侧面模板的拆除，应在混凝土强度达到其表面及棱角</w:t>
      </w:r>
      <w:r>
        <w:rPr>
          <w:spacing w:val="-5"/>
        </w:rPr>
        <w:t>不因拆模而损伤时，方可拆除，墩、墙、柱部位在其强度不低于</w:t>
      </w:r>
      <w:r>
        <w:t>xx0Mpa</w:t>
      </w:r>
      <w:r>
        <w:rPr>
          <w:spacing w:val="-16"/>
        </w:rPr>
        <w:t xml:space="preserve"> 时，方可拆除。在拆除时小心进行，禁止猛烈敲打及强扭，在边角处特别注意，防止损伤混凝土。</w:t>
      </w:r>
    </w:p>
    <w:p>
      <w:pPr>
        <w:pStyle w:val="BodyText"/>
        <w:spacing w:before="292"/>
        <w:ind w:left="2157"/>
      </w:pPr>
      <w:r>
        <w:t>3、混凝土浇筑质量控制</w:t>
      </w:r>
    </w:p>
    <w:p>
      <w:pPr>
        <w:pStyle w:val="BodyText"/>
      </w:pPr>
    </w:p>
    <w:p>
      <w:pPr>
        <w:pStyle w:val="BodyText"/>
        <w:spacing w:before="291" w:line="472" w:lineRule="auto"/>
        <w:ind w:left="1513" w:right="1737" w:firstLine="644"/>
      </w:pPr>
      <w:r>
        <w:rPr>
          <w:spacing w:val="-3"/>
        </w:rPr>
        <w:t>① 混凝土浇筑原材料必须经检测合格</w:t>
      </w:r>
      <w:r>
        <w:rPr>
          <w:spacing w:val="-23"/>
        </w:rPr>
        <w:t>，不合格材料不得进入场内,拌和必须采用搅拌</w:t>
      </w:r>
      <w:r>
        <w:rPr>
          <w:spacing w:val="-5"/>
        </w:rPr>
        <w:t>机拌和,配比必须符合试验配比要求。</w:t>
      </w:r>
    </w:p>
    <w:p>
      <w:pPr>
        <w:pStyle w:val="BodyText"/>
        <w:spacing w:before="307" w:line="472" w:lineRule="auto"/>
        <w:ind w:left="1513" w:right="1340" w:firstLine="644"/>
      </w:pPr>
      <w:r>
        <w:t>②混凝土运输连续、均衡、快速，防止运输中分离、漏浆、泌水现象；初凝的混凝土作废料处理；在气温较高时作好隔热遮阳工作。</w:t>
      </w:r>
    </w:p>
    <w:p>
      <w:pPr>
        <w:spacing w:after="0" w:line="472" w:lineRule="auto"/>
        <w:sectPr>
          <w:pgSz w:w="17860" w:h="25260"/>
          <w:pgMar w:top="1560" w:right="0" w:bottom="280" w:left="1040" w:header="708" w:footer="708"/>
          <w:pgNumType w:start="25"/>
          <w:cols w:space="708"/>
        </w:sectPr>
      </w:pPr>
    </w:p>
    <w:p>
      <w:pPr>
        <w:pStyle w:val="BodyText"/>
        <w:spacing w:before="39"/>
        <w:ind w:left="2157"/>
      </w:pPr>
      <w:r>
        <w:t>③混凝土仓内不得有积水，下雨天施工时搭设遮雨棚，并及时排除积水。</w:t>
      </w:r>
    </w:p>
    <w:p>
      <w:pPr>
        <w:pStyle w:val="BodyText"/>
      </w:pPr>
    </w:p>
    <w:p>
      <w:pPr>
        <w:pStyle w:val="BodyText"/>
        <w:spacing w:before="291" w:line="472" w:lineRule="auto"/>
        <w:ind w:left="1513" w:right="1768" w:firstLine="644"/>
      </w:pPr>
      <w:r>
        <w:t>④混凝土浇筑严格按规定的分缝尺寸及厚度备好料</w:t>
      </w:r>
      <w:r>
        <w:rPr>
          <w:spacing w:val="-33"/>
        </w:rPr>
        <w:t>，检查好机具并有备用，在验仓合</w:t>
      </w:r>
      <w:r>
        <w:t>格后连续施工，防止冷缝或人为施工缝的发生。</w:t>
      </w:r>
    </w:p>
    <w:p>
      <w:pPr>
        <w:pStyle w:val="BodyText"/>
        <w:spacing w:before="307" w:line="472" w:lineRule="auto"/>
        <w:ind w:left="1513" w:right="1621" w:firstLine="644"/>
      </w:pPr>
      <w:r>
        <w:rPr>
          <w:spacing w:val="-7"/>
        </w:rPr>
        <w:t xml:space="preserve">⑤混凝土下料自由高度小于 </w:t>
      </w:r>
      <w:r>
        <w:rPr>
          <w:spacing w:val="-3"/>
        </w:rPr>
        <w:t>2m，防止骨料分离，混凝土振捣不得欠振、漏振和振捣</w:t>
      </w:r>
      <w:r>
        <w:t>过度，禁止用振捣器平仓。</w:t>
      </w:r>
    </w:p>
    <w:p>
      <w:pPr>
        <w:pStyle w:val="BodyText"/>
        <w:spacing w:before="307" w:line="475" w:lineRule="auto"/>
        <w:ind w:left="1513" w:right="1581" w:firstLine="644"/>
      </w:pPr>
      <w:r>
        <w:t>⑥拌制浇筑混凝土时</w:t>
      </w:r>
      <w:r>
        <w:rPr>
          <w:spacing w:val="-17"/>
        </w:rPr>
        <w:t>，必须严格遵守现场试验室提供并经监理批准的混凝土配料单进</w:t>
      </w:r>
      <w:r>
        <w:t>行配料，严禁擅自更改配料单。</w:t>
      </w:r>
    </w:p>
    <w:p>
      <w:pPr>
        <w:pStyle w:val="BodyText"/>
        <w:spacing w:before="298" w:line="475" w:lineRule="auto"/>
        <w:ind w:left="1513" w:right="1577" w:firstLine="644"/>
      </w:pPr>
      <w:r>
        <w:t>⑦采用固定拌和设备</w:t>
      </w:r>
      <w:r>
        <w:rPr>
          <w:spacing w:val="-17"/>
        </w:rPr>
        <w:t>，设备生产率必须满足本工程高峰浇筑强度的要求</w:t>
      </w:r>
      <w:r>
        <w:rPr>
          <w:spacing w:val="-54"/>
        </w:rPr>
        <w:t>，所有的称量、</w:t>
      </w:r>
      <w:r>
        <w:rPr>
          <w:spacing w:val="-5"/>
        </w:rPr>
        <w:t>指示、记录及控制设备都应有防尘措施，设备称量应准确，其称量偏差不应超过</w:t>
      </w:r>
      <w:r>
        <w:t>SDJ207 第条的规定。</w:t>
      </w:r>
    </w:p>
    <w:p>
      <w:pPr>
        <w:pStyle w:val="BodyText"/>
        <w:spacing w:before="295" w:line="475" w:lineRule="auto"/>
        <w:ind w:left="1513" w:right="1736" w:firstLine="644"/>
      </w:pPr>
      <w:r>
        <w:rPr>
          <w:spacing w:val="-23"/>
        </w:rPr>
        <w:t>⑧混凝土的坍落度，根据建筑物的性质、钢筋含量、混凝土运输、浇筑方法和气候条</w:t>
      </w:r>
      <w:r>
        <w:t>件决定，尽量采用小的坍落度。</w:t>
      </w:r>
    </w:p>
    <w:p>
      <w:pPr>
        <w:pStyle w:val="BodyText"/>
        <w:spacing w:before="298" w:line="475" w:lineRule="auto"/>
        <w:ind w:left="1513" w:right="1518" w:firstLine="644"/>
      </w:pPr>
      <w:r>
        <w:t>⑨混凝土在浇完后12～18 小时后，及时洒水养护，连续保持混凝土面湿润状态，时间不小于14 天。</w:t>
      </w:r>
    </w:p>
    <w:p>
      <w:pPr>
        <w:pStyle w:val="BodyText"/>
        <w:spacing w:before="297"/>
        <w:ind w:left="2157"/>
      </w:pPr>
      <w:r>
        <w:t>4、质量检测方法</w:t>
      </w:r>
    </w:p>
    <w:p>
      <w:pPr>
        <w:pStyle w:val="BodyText"/>
      </w:pPr>
    </w:p>
    <w:p>
      <w:pPr>
        <w:pStyle w:val="BodyText"/>
        <w:spacing w:before="291"/>
        <w:ind w:left="2157"/>
      </w:pPr>
      <w:r>
        <w:t>（1) 原材料质量检测</w:t>
      </w:r>
    </w:p>
    <w:p>
      <w:pPr>
        <w:pStyle w:val="BodyText"/>
      </w:pPr>
    </w:p>
    <w:p>
      <w:pPr>
        <w:pStyle w:val="BodyText"/>
        <w:spacing w:before="292"/>
        <w:ind w:left="2157"/>
      </w:pPr>
      <w:r>
        <w:t>① 水泥检验：</w:t>
      </w:r>
    </w:p>
    <w:p>
      <w:pPr>
        <w:pStyle w:val="BodyText"/>
      </w:pPr>
    </w:p>
    <w:p>
      <w:pPr>
        <w:pStyle w:val="BodyText"/>
        <w:spacing w:before="287" w:line="475" w:lineRule="auto"/>
        <w:ind w:left="1513" w:right="1624" w:firstLine="644"/>
        <w:jc w:val="both"/>
      </w:pPr>
      <w:r>
        <w:rPr>
          <w:spacing w:val="-15"/>
        </w:rPr>
        <w:t>每批水泥应有厂家的产品质检报告，并对每批水泥进行取样检测。检测取样以</w:t>
      </w:r>
      <w:r>
        <w:rPr>
          <w:spacing w:val="-3"/>
        </w:rPr>
        <w:t xml:space="preserve">200～ </w:t>
      </w:r>
      <w:r>
        <w:t>400t</w:t>
      </w:r>
      <w:r>
        <w:rPr>
          <w:spacing w:val="-26"/>
        </w:rPr>
        <w:t xml:space="preserve"> 同标号水泥为一个取样单位，不足 </w:t>
      </w:r>
      <w:r>
        <w:t>200t</w:t>
      </w:r>
      <w:r>
        <w:rPr>
          <w:spacing w:val="-20"/>
        </w:rPr>
        <w:t xml:space="preserve"> 时也作为一个取样单位。检测项目：水泥标号、细度、安定性、凝结时间、稠度、比重等试验。水泥在运输过程中注意其品种和标</w:t>
      </w:r>
    </w:p>
    <w:p>
      <w:pPr>
        <w:spacing w:after="0" w:line="475" w:lineRule="auto"/>
        <w:jc w:val="both"/>
        <w:sectPr>
          <w:pgSz w:w="17860" w:h="25260"/>
          <w:pgMar w:top="1560" w:right="0" w:bottom="280" w:left="1040" w:header="708" w:footer="708"/>
          <w:pgNumType w:start="26"/>
          <w:cols w:space="708"/>
        </w:sectPr>
      </w:pPr>
    </w:p>
    <w:p>
      <w:pPr>
        <w:pStyle w:val="BodyText"/>
        <w:spacing w:before="39" w:line="475" w:lineRule="auto"/>
        <w:ind w:left="1513" w:right="1264"/>
      </w:pPr>
      <w:r>
        <w:rPr>
          <w:spacing w:val="-1"/>
        </w:rPr>
        <w:t>号不得混杂，还必需采取有效措施如搭盖蓬布置防止水泥受潮。到货的水泥按不同品种、</w:t>
      </w:r>
      <w:r>
        <w:t xml:space="preserve">标号、出厂批号分别分类堆放。袋装水泥的出厂日期不应超过一个月，堆放高度不得超 </w:t>
      </w:r>
      <w:r>
        <w:rPr>
          <w:spacing w:val="-51"/>
        </w:rPr>
        <w:t xml:space="preserve">过 </w:t>
      </w:r>
      <w:r>
        <w:t>15</w:t>
      </w:r>
      <w:r>
        <w:rPr>
          <w:spacing w:val="-34"/>
        </w:rPr>
        <w:t xml:space="preserve"> 袋。</w:t>
      </w:r>
    </w:p>
    <w:p>
      <w:pPr>
        <w:pStyle w:val="BodyText"/>
        <w:spacing w:before="299"/>
        <w:ind w:left="2157"/>
      </w:pPr>
      <w:r>
        <w:t>② 细骨料（砂）</w:t>
      </w:r>
    </w:p>
    <w:p>
      <w:pPr>
        <w:pStyle w:val="BodyText"/>
      </w:pPr>
    </w:p>
    <w:p>
      <w:pPr>
        <w:pStyle w:val="BodyText"/>
        <w:spacing w:before="287" w:line="475" w:lineRule="auto"/>
        <w:ind w:left="1513" w:right="1545" w:firstLine="644"/>
      </w:pPr>
      <w:r>
        <w:t>细骨料的细度模数应在～</w:t>
      </w:r>
      <w:r>
        <w:rPr>
          <w:spacing w:val="-23"/>
        </w:rPr>
        <w:t>范围内，砂料应质地坚硬，清洁，级配良好。砂的质量检验</w:t>
      </w:r>
      <w:r>
        <w:rPr>
          <w:spacing w:val="-17"/>
        </w:rPr>
        <w:t>按批进行，在正常情况下，每批数量为</w:t>
      </w:r>
      <w:r>
        <w:rPr>
          <w:spacing w:val="-3"/>
        </w:rPr>
        <w:t>200m</w:t>
      </w:r>
      <w:r>
        <w:rPr>
          <w:spacing w:val="-3"/>
          <w:position w:val="3"/>
          <w:sz w:val="18"/>
        </w:rPr>
        <w:t>3</w:t>
      </w:r>
      <w:r>
        <w:rPr>
          <w:spacing w:val="-55"/>
          <w:position w:val="3"/>
          <w:sz w:val="18"/>
        </w:rPr>
        <w:t xml:space="preserve"> </w:t>
      </w:r>
      <w:r>
        <w:rPr>
          <w:spacing w:val="-50"/>
        </w:rPr>
        <w:t xml:space="preserve">或 </w:t>
      </w:r>
      <w:r>
        <w:rPr>
          <w:spacing w:val="-14"/>
        </w:rPr>
        <w:t>300t</w:t>
      </w:r>
      <w:r>
        <w:rPr>
          <w:spacing w:val="-13"/>
        </w:rPr>
        <w:t>，在砂质量比较稳定，用量又比较大</w:t>
      </w:r>
      <w:r>
        <w:rPr>
          <w:spacing w:val="-21"/>
        </w:rPr>
        <w:t>时，定期进行检验，但每次试验所代表的数量不超过</w:t>
      </w:r>
      <w:r>
        <w:rPr>
          <w:spacing w:val="-3"/>
        </w:rPr>
        <w:t>400m</w:t>
      </w:r>
      <w:r>
        <w:rPr>
          <w:spacing w:val="-3"/>
          <w:position w:val="3"/>
          <w:sz w:val="18"/>
        </w:rPr>
        <w:t xml:space="preserve">3 </w:t>
      </w:r>
      <w:r>
        <w:rPr>
          <w:spacing w:val="-50"/>
        </w:rPr>
        <w:t xml:space="preserve">或 </w:t>
      </w:r>
      <w:r>
        <w:rPr>
          <w:spacing w:val="-29"/>
        </w:rPr>
        <w:t>600t</w:t>
      </w:r>
      <w:r>
        <w:rPr>
          <w:spacing w:val="-7"/>
        </w:rPr>
        <w:t xml:space="preserve">；在发现质量有变化时， </w:t>
      </w:r>
      <w:r>
        <w:t>应按其变化情况随时取样进行检验。</w:t>
      </w:r>
    </w:p>
    <w:p>
      <w:pPr>
        <w:pStyle w:val="BodyText"/>
        <w:spacing w:before="297" w:line="472" w:lineRule="auto"/>
        <w:ind w:left="1513" w:right="1340" w:firstLine="644"/>
      </w:pPr>
      <w:r>
        <w:t>检验项目：表面含水率、细度模数、含泥量、云母含量、轻物质含量、硫化物及硫酸盐含量、有机物含量。</w:t>
      </w:r>
    </w:p>
    <w:p>
      <w:pPr>
        <w:pStyle w:val="BodyText"/>
        <w:spacing w:before="307" w:line="475" w:lineRule="auto"/>
        <w:ind w:left="1513" w:right="1340" w:firstLine="644"/>
      </w:pPr>
      <w:r>
        <w:t>抽样次数：表面含水率每班检测一次，细度模数、含泥量每批检测一次，云母含量、轻物质含量、硫化物及硫酸盐含量、有机物含量根据材质有怀疑时或监理工程师有要求时检测。</w:t>
      </w:r>
    </w:p>
    <w:p>
      <w:pPr>
        <w:pStyle w:val="BodyText"/>
        <w:spacing w:before="295"/>
        <w:ind w:left="2157"/>
      </w:pPr>
      <w:r>
        <w:t>③ 粗骨料（碎石）检测</w:t>
      </w:r>
    </w:p>
    <w:p>
      <w:pPr>
        <w:pStyle w:val="BodyText"/>
      </w:pPr>
    </w:p>
    <w:p>
      <w:pPr>
        <w:pStyle w:val="BodyText"/>
        <w:spacing w:before="291" w:line="475" w:lineRule="auto"/>
        <w:ind w:left="1513" w:right="1408" w:firstLine="644"/>
      </w:pPr>
      <w:r>
        <w:rPr>
          <w:spacing w:val="-12"/>
        </w:rPr>
        <w:t>粗骨料的最大粒径，不应超过钢筋最小净间距的</w:t>
      </w:r>
      <w:r>
        <w:t>2/3</w:t>
      </w:r>
      <w:r>
        <w:rPr>
          <w:spacing w:val="-8"/>
        </w:rPr>
        <w:t xml:space="preserve"> 及构件断面最小边长的</w:t>
      </w:r>
      <w:r>
        <w:rPr>
          <w:spacing w:val="-14"/>
        </w:rPr>
        <w:t>1/4</w:t>
      </w:r>
      <w:r>
        <w:rPr>
          <w:spacing w:val="-5"/>
        </w:rPr>
        <w:t>，素混</w:t>
      </w:r>
      <w:r>
        <w:rPr>
          <w:spacing w:val="8"/>
        </w:rPr>
        <w:t>凝土板厚</w:t>
      </w:r>
      <w:r>
        <w:rPr>
          <w:spacing w:val="-4"/>
        </w:rPr>
        <w:t>1/2</w:t>
      </w:r>
      <w:r>
        <w:rPr>
          <w:spacing w:val="-3"/>
        </w:rPr>
        <w:t>，对少筋或无筋结构，选用较大的粗骨料粒径。含有活性骨料，黄锈等的粗骨料，必须进行专门试验论证后才能使用。粗集料采用坚硬卵石或碎石，粗集料按产地、类别、加工方法和规格等不同情况，分批进行检验；机械集中生产时，每批不超过</w:t>
      </w:r>
      <w:r>
        <w:rPr>
          <w:spacing w:val="-4"/>
        </w:rPr>
        <w:t>400m</w:t>
      </w:r>
      <w:r>
        <w:rPr>
          <w:spacing w:val="-4"/>
          <w:position w:val="3"/>
          <w:sz w:val="18"/>
        </w:rPr>
        <w:t>3</w:t>
      </w:r>
      <w:r>
        <w:rPr>
          <w:spacing w:val="-5"/>
        </w:rPr>
        <w:t>，人工分散生产时，每批不宜超过</w:t>
      </w:r>
      <w:r>
        <w:t xml:space="preserve">200 </w:t>
      </w:r>
      <w:r>
        <w:rPr>
          <w:spacing w:val="-13"/>
        </w:rPr>
        <w:t>m</w:t>
      </w:r>
      <w:r>
        <w:rPr>
          <w:spacing w:val="-13"/>
          <w:position w:val="3"/>
          <w:sz w:val="18"/>
        </w:rPr>
        <w:t>3</w:t>
      </w:r>
      <w:r>
        <w:t>。</w:t>
      </w:r>
    </w:p>
    <w:p>
      <w:pPr>
        <w:pStyle w:val="BodyText"/>
        <w:spacing w:before="295" w:line="472" w:lineRule="auto"/>
        <w:ind w:left="1513" w:right="1577" w:firstLine="644"/>
      </w:pPr>
      <w:r>
        <w:rPr>
          <w:spacing w:val="-28"/>
        </w:rPr>
        <w:t>检验项目：表面含水率、颗粒级配、针片状颗粒含量、超粒径、含泥量、压碎值指标、</w:t>
      </w:r>
      <w:r>
        <w:t>硫化物及硫酸盐含量、有机质含量。</w:t>
      </w:r>
    </w:p>
    <w:p>
      <w:pPr>
        <w:spacing w:after="0" w:line="472" w:lineRule="auto"/>
        <w:sectPr>
          <w:pgSz w:w="17860" w:h="25260"/>
          <w:pgMar w:top="1560" w:right="0" w:bottom="280" w:left="1040" w:header="708" w:footer="708"/>
          <w:pgNumType w:start="27"/>
          <w:cols w:space="708"/>
        </w:sectPr>
      </w:pPr>
    </w:p>
    <w:p>
      <w:pPr>
        <w:pStyle w:val="BodyText"/>
        <w:spacing w:before="39" w:line="475" w:lineRule="auto"/>
        <w:ind w:left="1513" w:right="1340" w:firstLine="644"/>
      </w:pPr>
      <w:r>
        <w:t>抽样频率：表面含水率每班抽检一次，颗粒级配、超粒径、含泥量、有机质含量每批抽检一次，其它按监理工程师要求检测。</w:t>
      </w:r>
    </w:p>
    <w:p>
      <w:pPr>
        <w:pStyle w:val="BodyText"/>
        <w:spacing w:before="298"/>
        <w:ind w:left="2157"/>
      </w:pPr>
      <w:r>
        <w:t>④ 水质检测</w:t>
      </w:r>
    </w:p>
    <w:p>
      <w:pPr>
        <w:pStyle w:val="BodyText"/>
      </w:pPr>
    </w:p>
    <w:p>
      <w:pPr>
        <w:pStyle w:val="BodyText"/>
        <w:spacing w:before="291" w:line="475" w:lineRule="auto"/>
        <w:ind w:left="1513" w:right="1624" w:firstLine="644"/>
        <w:jc w:val="both"/>
      </w:pPr>
      <w:r>
        <w:rPr>
          <w:spacing w:val="-20"/>
        </w:rPr>
        <w:t>使用饮用水时可不经试验，在水源改变或对水质有怀疑时，采取砂浆强度试验法进行检测对比。检测拌和用水所占物质不致影响混凝土和易性和混凝土强度的增长，以防引</w:t>
      </w:r>
      <w:r>
        <w:t>起钢筋和混凝土的腐蚀。</w:t>
      </w:r>
    </w:p>
    <w:p>
      <w:pPr>
        <w:pStyle w:val="BodyText"/>
        <w:spacing w:before="295"/>
        <w:ind w:left="2157"/>
        <w:jc w:val="both"/>
      </w:pPr>
      <w:r>
        <w:t>⑤ 外加剂</w:t>
      </w:r>
    </w:p>
    <w:p>
      <w:pPr>
        <w:pStyle w:val="BodyText"/>
      </w:pPr>
    </w:p>
    <w:p>
      <w:pPr>
        <w:pStyle w:val="BodyText"/>
        <w:spacing w:before="291" w:line="475" w:lineRule="auto"/>
        <w:ind w:left="1513" w:right="1624" w:firstLine="644"/>
        <w:jc w:val="both"/>
      </w:pPr>
      <w:r>
        <w:t>选用的外加剂应有厂家的质量证明单</w:t>
      </w:r>
      <w:r>
        <w:rPr>
          <w:spacing w:val="-23"/>
        </w:rPr>
        <w:t>，使用前做混凝土配比试验，检查掺外加剂混凝土性能是否满足要求。外加剂必须与水混合配成一定浓度的溶液，每配置一次，抽样一</w:t>
      </w:r>
      <w:r>
        <w:rPr>
          <w:spacing w:val="-1"/>
        </w:rPr>
        <w:t>次，检验外加剂溶液的浓度。不同品种的外加剂应分别储存，在运输与储存中不得相互</w:t>
      </w:r>
      <w:r>
        <w:t>混装，以避免交叉污染。</w:t>
      </w:r>
    </w:p>
    <w:p>
      <w:pPr>
        <w:pStyle w:val="ListParagraph"/>
        <w:numPr>
          <w:ilvl w:val="0"/>
          <w:numId w:val="6"/>
        </w:numPr>
        <w:tabs>
          <w:tab w:val="left" w:pos="2863"/>
        </w:tabs>
        <w:spacing w:before="297" w:after="0" w:line="240" w:lineRule="auto"/>
        <w:ind w:left="2863" w:right="0" w:hanging="706"/>
        <w:jc w:val="both"/>
        <w:rPr>
          <w:sz w:val="36"/>
        </w:rPr>
      </w:pPr>
      <w:r>
        <w:rPr>
          <w:sz w:val="36"/>
        </w:rPr>
        <w:t>混凝土强度检测</w:t>
      </w:r>
    </w:p>
    <w:p>
      <w:pPr>
        <w:pStyle w:val="BodyText"/>
      </w:pPr>
    </w:p>
    <w:p>
      <w:pPr>
        <w:pStyle w:val="BodyText"/>
        <w:spacing w:before="287" w:line="475" w:lineRule="auto"/>
        <w:ind w:left="1513" w:right="1626" w:firstLine="644"/>
      </w:pPr>
      <w:r>
        <w:rPr>
          <w:spacing w:val="-4"/>
        </w:rPr>
        <w:t>浇筑混凝土时，每一浇筑仓位应取</w:t>
      </w:r>
      <w:r>
        <w:t>2</w:t>
      </w:r>
      <w:r>
        <w:rPr>
          <w:spacing w:val="-49"/>
        </w:rPr>
        <w:t xml:space="preserve"> 组</w:t>
      </w:r>
      <w:r>
        <w:rPr>
          <w:spacing w:val="-20"/>
        </w:rPr>
        <w:t>（3</w:t>
      </w:r>
      <w:r>
        <w:rPr>
          <w:spacing w:val="-15"/>
        </w:rPr>
        <w:t xml:space="preserve"> 个试件为一组</w:t>
      </w:r>
      <w:r>
        <w:t>）</w:t>
      </w:r>
      <w:r>
        <w:rPr>
          <w:spacing w:val="-2"/>
        </w:rPr>
        <w:t>混凝土试块进行混凝土强度检测，混凝土试块标准养护</w:t>
      </w:r>
      <w:r>
        <w:t>28</w:t>
      </w:r>
      <w:r>
        <w:rPr>
          <w:spacing w:val="-34"/>
        </w:rPr>
        <w:t xml:space="preserve"> 天。</w:t>
      </w:r>
    </w:p>
    <w:p>
      <w:pPr>
        <w:pStyle w:val="ListParagraph"/>
        <w:numPr>
          <w:ilvl w:val="0"/>
          <w:numId w:val="6"/>
        </w:numPr>
        <w:tabs>
          <w:tab w:val="left" w:pos="2863"/>
        </w:tabs>
        <w:spacing w:before="297" w:after="0" w:line="240" w:lineRule="auto"/>
        <w:ind w:left="2863" w:right="0" w:hanging="706"/>
        <w:jc w:val="left"/>
        <w:rPr>
          <w:sz w:val="36"/>
        </w:rPr>
      </w:pPr>
      <w:r>
        <w:rPr>
          <w:sz w:val="36"/>
        </w:rPr>
        <w:t>钢材检验</w:t>
      </w:r>
    </w:p>
    <w:p>
      <w:pPr>
        <w:pStyle w:val="BodyText"/>
      </w:pPr>
    </w:p>
    <w:p>
      <w:pPr>
        <w:pStyle w:val="BodyText"/>
        <w:spacing w:before="291" w:line="475" w:lineRule="auto"/>
        <w:ind w:left="1513" w:right="1721" w:firstLine="644"/>
      </w:pPr>
      <w:r>
        <w:rPr>
          <w:spacing w:val="-1"/>
        </w:rPr>
        <w:t>运至工地的每批钢筋都应具有产品质量证明书及出厂检验单</w:t>
      </w:r>
      <w:r>
        <w:rPr>
          <w:spacing w:val="-36"/>
        </w:rPr>
        <w:t>钢，筋使用前进行抽样试</w:t>
      </w:r>
      <w:r>
        <w:t>验，每批钢筋（</w:t>
      </w:r>
      <w:r>
        <w:rPr>
          <w:spacing w:val="2"/>
        </w:rPr>
        <w:t>最多为</w:t>
      </w:r>
      <w:r>
        <w:rPr>
          <w:spacing w:val="-3"/>
        </w:rPr>
        <w:t>60t）</w:t>
      </w:r>
      <w:r>
        <w:rPr>
          <w:spacing w:val="-39"/>
        </w:rPr>
        <w:t xml:space="preserve">中取 </w:t>
      </w:r>
      <w:r>
        <w:t>2</w:t>
      </w:r>
      <w:r>
        <w:rPr>
          <w:spacing w:val="-10"/>
        </w:rPr>
        <w:t xml:space="preserve"> 组，各截取</w:t>
      </w:r>
      <w:r>
        <w:t>3</w:t>
      </w:r>
      <w:r>
        <w:rPr>
          <w:spacing w:val="-11"/>
        </w:rPr>
        <w:t xml:space="preserve"> 节试件，分别做抗拉和冷弯试验。</w:t>
      </w:r>
    </w:p>
    <w:p>
      <w:pPr>
        <w:pStyle w:val="Heading2"/>
        <w:spacing w:before="116"/>
        <w:ind w:left="1357"/>
      </w:pPr>
      <w:r>
        <w:t>第三节 砌石体施工</w:t>
      </w:r>
    </w:p>
    <w:p>
      <w:pPr>
        <w:pStyle w:val="BodyText"/>
        <w:spacing w:before="5"/>
        <w:rPr>
          <w:b/>
          <w:sz w:val="51"/>
        </w:rPr>
      </w:pPr>
    </w:p>
    <w:p>
      <w:pPr>
        <w:pStyle w:val="BodyText"/>
        <w:ind w:left="1513"/>
      </w:pPr>
      <w:r>
        <w:t>一、石料</w:t>
      </w:r>
    </w:p>
    <w:p>
      <w:pPr>
        <w:pStyle w:val="BodyText"/>
      </w:pPr>
    </w:p>
    <w:p>
      <w:pPr>
        <w:pStyle w:val="BodyText"/>
        <w:spacing w:before="290"/>
        <w:ind w:left="2215"/>
      </w:pPr>
      <w:r>
        <w:t>1、砌体石料必须质地坚硬、新鲜，不得有剥落层或裂纹，其基本物理力学指标应符</w:t>
      </w:r>
    </w:p>
    <w:p>
      <w:pPr>
        <w:spacing w:after="0"/>
        <w:sectPr>
          <w:pgSz w:w="17860" w:h="25260"/>
          <w:pgMar w:top="1560" w:right="0" w:bottom="280" w:left="1040" w:header="708" w:footer="708"/>
          <w:pgNumType w:start="28"/>
          <w:cols w:space="708"/>
        </w:sectPr>
      </w:pPr>
    </w:p>
    <w:p>
      <w:pPr>
        <w:pStyle w:val="BodyText"/>
        <w:spacing w:before="39"/>
        <w:ind w:left="1513"/>
      </w:pPr>
      <w:r>
        <w:t>合设计规定。</w:t>
      </w:r>
    </w:p>
    <w:p>
      <w:pPr>
        <w:pStyle w:val="BodyText"/>
      </w:pPr>
    </w:p>
    <w:p>
      <w:pPr>
        <w:pStyle w:val="BodyText"/>
        <w:spacing w:before="291"/>
        <w:ind w:left="2215"/>
      </w:pPr>
      <w:r>
        <w:t>2、石料从采石场专门开采，表面的泥垢等杂质，砌筑前应清洗干净。</w:t>
      </w:r>
    </w:p>
    <w:p>
      <w:pPr>
        <w:pStyle w:val="BodyText"/>
      </w:pPr>
    </w:p>
    <w:p>
      <w:pPr>
        <w:pStyle w:val="BodyText"/>
        <w:spacing w:before="291"/>
        <w:ind w:left="2215"/>
      </w:pPr>
      <w:r>
        <w:t>3、石料的规格要求</w:t>
      </w:r>
    </w:p>
    <w:p>
      <w:pPr>
        <w:pStyle w:val="BodyText"/>
      </w:pPr>
    </w:p>
    <w:p>
      <w:pPr>
        <w:pStyle w:val="BodyText"/>
        <w:spacing w:before="287" w:line="475" w:lineRule="auto"/>
        <w:ind w:left="1513" w:right="1642" w:firstLine="701"/>
        <w:jc w:val="both"/>
      </w:pPr>
      <w:r>
        <w:rPr>
          <w:spacing w:val="-1"/>
        </w:rPr>
        <w:t>①粗料石：包括条石、异形石，要求棱角分明，六面基本平整，同一面最大高差不</w:t>
      </w:r>
      <w:r>
        <w:rPr>
          <w:spacing w:val="-6"/>
        </w:rPr>
        <w:t>超过，其尺寸视料场择优选定，但其长度宜大于</w:t>
      </w:r>
      <w:r>
        <w:rPr>
          <w:spacing w:val="-3"/>
        </w:rPr>
        <w:t>50cm</w:t>
      </w:r>
      <w:r>
        <w:rPr>
          <w:spacing w:val="3"/>
        </w:rPr>
        <w:t>，块高宜大于</w:t>
      </w:r>
      <w:r>
        <w:rPr>
          <w:spacing w:val="-4"/>
        </w:rPr>
        <w:t>25cm</w:t>
      </w:r>
      <w:r>
        <w:rPr>
          <w:spacing w:val="-2"/>
        </w:rPr>
        <w:t>，长厚比不宜大</w:t>
      </w:r>
      <w:r>
        <w:rPr>
          <w:spacing w:val="-52"/>
        </w:rPr>
        <w:t xml:space="preserve">于 </w:t>
      </w:r>
      <w:r>
        <w:rPr>
          <w:spacing w:val="-4"/>
        </w:rPr>
        <w:t>3</w:t>
      </w:r>
      <w:r>
        <w:t>。粗料石的外露面，宜修琢加工，保持大致平整。</w:t>
      </w:r>
    </w:p>
    <w:p>
      <w:pPr>
        <w:pStyle w:val="BodyText"/>
        <w:spacing w:before="299" w:line="472" w:lineRule="auto"/>
        <w:ind w:left="1513" w:right="1642" w:firstLine="701"/>
      </w:pPr>
      <w:r>
        <w:t>②块石：一般由成层岩石爆破面成或大块石料锲切而得，要求上下两面大致平整且平行，无尖角、薄边，块厚宜大于20cm。</w:t>
      </w:r>
    </w:p>
    <w:p>
      <w:pPr>
        <w:pStyle w:val="BodyText"/>
        <w:spacing w:before="307" w:line="628" w:lineRule="auto"/>
        <w:ind w:left="1513" w:right="3791" w:firstLine="701"/>
      </w:pPr>
      <w:r>
        <w:t>③毛石：无一定规则形状，单块重量应大于25kg，中厚不小于15cm。二、胶结材料</w:t>
      </w:r>
    </w:p>
    <w:p>
      <w:pPr>
        <w:pStyle w:val="BodyText"/>
        <w:spacing w:before="6" w:line="475" w:lineRule="auto"/>
        <w:ind w:left="1513" w:right="1466" w:firstLine="701"/>
      </w:pPr>
      <w:r>
        <w:rPr>
          <w:spacing w:val="-4"/>
        </w:rPr>
        <w:t>1</w:t>
      </w:r>
      <w:r>
        <w:rPr>
          <w:spacing w:val="-1"/>
        </w:rPr>
        <w:t>、砌石体的胶结材料，主要有水泥砂浆和混凝土。水泥砂浆是由水泥、砂、水按一</w:t>
      </w:r>
      <w:r>
        <w:rPr>
          <w:spacing w:val="-14"/>
        </w:rPr>
        <w:t>定的比例配合而成。用作砌石胶结材料的混凝土是由水泥</w:t>
      </w:r>
      <w:r>
        <w:rPr>
          <w:spacing w:val="-32"/>
        </w:rPr>
        <w:t>、水、砂和最大粒径不超过</w:t>
      </w:r>
      <w:r>
        <w:t>40mm 的骨料按一定的比例配合而成。</w:t>
      </w:r>
    </w:p>
    <w:p>
      <w:pPr>
        <w:pStyle w:val="BodyText"/>
        <w:spacing w:before="295" w:line="475" w:lineRule="auto"/>
        <w:ind w:left="1513" w:right="1755" w:firstLine="701"/>
      </w:pPr>
      <w:r>
        <w:rPr>
          <w:spacing w:val="-4"/>
        </w:rPr>
        <w:t>2</w:t>
      </w:r>
      <w:r>
        <w:rPr>
          <w:spacing w:val="-3"/>
        </w:rPr>
        <w:t>、水泥：应符合国家标准及部颁标准的规定，水泥标号不低于</w:t>
      </w:r>
      <w:r>
        <w:t>xx25</w:t>
      </w:r>
      <w:r>
        <w:rPr>
          <w:spacing w:val="-10"/>
        </w:rPr>
        <w:t xml:space="preserve"> 号；水位变化</w:t>
      </w:r>
      <w:r>
        <w:rPr>
          <w:spacing w:val="-5"/>
        </w:rPr>
        <w:t>区、溢流面和受水流冲刷的部位，其水泥标号应不低于</w:t>
      </w:r>
      <w:r>
        <w:t>425</w:t>
      </w:r>
      <w:r>
        <w:rPr>
          <w:spacing w:val="-36"/>
        </w:rPr>
        <w:t xml:space="preserve"> 号。</w:t>
      </w:r>
    </w:p>
    <w:p>
      <w:pPr>
        <w:pStyle w:val="BodyText"/>
        <w:spacing w:before="298"/>
        <w:ind w:left="2215"/>
      </w:pPr>
      <w:r>
        <w:t>3、水：拌和用的水要求符合国家标准规定。</w:t>
      </w:r>
    </w:p>
    <w:p>
      <w:pPr>
        <w:pStyle w:val="BodyText"/>
      </w:pPr>
    </w:p>
    <w:p>
      <w:pPr>
        <w:pStyle w:val="BodyText"/>
        <w:spacing w:before="292" w:line="631" w:lineRule="auto"/>
        <w:ind w:left="1513" w:right="3616" w:firstLine="701"/>
      </w:pPr>
      <w:r>
        <w:t>4、水泥砂浆的沉入度应控制在4～6cm，混凝土的坍落度应为5～8cm。三、砌筑要求</w:t>
      </w:r>
    </w:p>
    <w:p>
      <w:pPr>
        <w:pStyle w:val="BodyText"/>
        <w:spacing w:line="458" w:lineRule="exact"/>
        <w:ind w:left="2215"/>
      </w:pPr>
      <w:r>
        <w:t>1、挡墙基础按设计要求开挖后，进行清理，并请监理工程师及业主单位进行验收。</w:t>
      </w:r>
    </w:p>
    <w:p>
      <w:pPr>
        <w:spacing w:after="0" w:line="458" w:lineRule="exact"/>
        <w:sectPr>
          <w:pgSz w:w="17860" w:h="25260"/>
          <w:pgMar w:top="1560" w:right="0" w:bottom="280" w:left="1040" w:header="708" w:footer="708"/>
          <w:pgNumType w:start="29"/>
          <w:cols w:space="708"/>
        </w:sectPr>
      </w:pPr>
    </w:p>
    <w:p>
      <w:pPr>
        <w:pStyle w:val="BodyText"/>
        <w:spacing w:before="39"/>
        <w:ind w:left="2215"/>
      </w:pPr>
      <w:r>
        <w:t>2、已砌好的砌体，在抗压强度未达到前不得进行上层砌石的准备工作。</w:t>
      </w:r>
    </w:p>
    <w:p>
      <w:pPr>
        <w:pStyle w:val="BodyText"/>
      </w:pPr>
    </w:p>
    <w:p>
      <w:pPr>
        <w:pStyle w:val="BodyText"/>
        <w:spacing w:before="291" w:line="472" w:lineRule="auto"/>
        <w:ind w:left="1513" w:right="1426" w:firstLine="701"/>
      </w:pPr>
      <w:r>
        <w:pict>
          <v:group id="_x0000_s1099" style="width:649.75pt;height:202.95pt;margin-top:109.02pt;margin-left:142.25pt;mso-position-horizontal-relative:page;mso-wrap-distance-left:0;mso-wrap-distance-right:0;position:absolute;z-index:-251634688" coordorigin="2845,2180" coordsize="12995,4059">
            <v:shape id="_x0000_s1100" type="#_x0000_t75" style="width:12995;height:4059;left:2845;position:absolute;top:2180" stroked="f">
              <v:imagedata r:id="rId16" o:title=""/>
            </v:shape>
            <v:shape id="_x0000_s1101" type="#_x0000_t202" style="width:1565;height:317;left:11543;position:absolute;top:2420" filled="f" stroked="f">
              <v:textbox inset="0,0,0,0">
                <w:txbxContent>
                  <w:p>
                    <w:pPr>
                      <w:spacing w:before="0" w:line="317" w:lineRule="exact"/>
                      <w:ind w:left="0" w:right="0" w:firstLine="0"/>
                      <w:jc w:val="left"/>
                      <w:rPr>
                        <w:sz w:val="31"/>
                      </w:rPr>
                    </w:pPr>
                    <w:r>
                      <w:rPr>
                        <w:sz w:val="31"/>
                      </w:rPr>
                      <w:t>砌缝（cm）</w:t>
                    </w:r>
                  </w:p>
                </w:txbxContent>
              </v:textbox>
            </v:shape>
            <v:shape id="_x0000_s1102" type="#_x0000_t202" style="width:954;height:317;left:5382;position:absolute;top:2921" filled="f" stroked="f">
              <v:textbox inset="0,0,0,0">
                <w:txbxContent>
                  <w:p>
                    <w:pPr>
                      <w:tabs>
                        <w:tab w:val="left" w:pos="616"/>
                      </w:tabs>
                      <w:spacing w:before="0" w:line="317" w:lineRule="exact"/>
                      <w:ind w:left="0" w:right="0" w:firstLine="0"/>
                      <w:jc w:val="left"/>
                      <w:rPr>
                        <w:sz w:val="31"/>
                      </w:rPr>
                    </w:pPr>
                    <w:r>
                      <w:rPr>
                        <w:sz w:val="31"/>
                      </w:rPr>
                      <w:t>类</w:t>
                      <w:tab/>
                      <w:t>别</w:t>
                    </w:r>
                  </w:p>
                </w:txbxContent>
              </v:textbox>
            </v:shape>
            <v:shape id="_x0000_s1103" type="#_x0000_t202" style="width:654;height:317;left:10244;position:absolute;top:3421" filled="f" stroked="f">
              <v:textbox inset="0,0,0,0">
                <w:txbxContent>
                  <w:p>
                    <w:pPr>
                      <w:spacing w:before="0" w:line="317" w:lineRule="exact"/>
                      <w:ind w:left="0" w:right="0" w:firstLine="0"/>
                      <w:jc w:val="left"/>
                      <w:rPr>
                        <w:sz w:val="31"/>
                      </w:rPr>
                    </w:pPr>
                    <w:r>
                      <w:rPr>
                        <w:sz w:val="31"/>
                      </w:rPr>
                      <w:t>条石</w:t>
                    </w:r>
                  </w:p>
                </w:txbxContent>
              </v:textbox>
            </v:shape>
            <v:shape id="_x0000_s1104" type="#_x0000_t202" style="width:654;height:317;left:13765;position:absolute;top:3421" filled="f" stroked="f">
              <v:textbox inset="0,0,0,0">
                <w:txbxContent>
                  <w:p>
                    <w:pPr>
                      <w:spacing w:before="0" w:line="317" w:lineRule="exact"/>
                      <w:ind w:left="0" w:right="0" w:firstLine="0"/>
                      <w:jc w:val="left"/>
                      <w:rPr>
                        <w:sz w:val="31"/>
                      </w:rPr>
                    </w:pPr>
                    <w:r>
                      <w:rPr>
                        <w:sz w:val="31"/>
                      </w:rPr>
                      <w:t>块石</w:t>
                    </w:r>
                  </w:p>
                </w:txbxContent>
              </v:textbox>
            </v:shape>
            <v:shape id="_x0000_s1105" type="#_x0000_t202" style="width:654;height:317;left:7151;position:absolute;top:4418" filled="f" stroked="f">
              <v:textbox inset="0,0,0,0">
                <w:txbxContent>
                  <w:p>
                    <w:pPr>
                      <w:spacing w:before="0" w:line="317" w:lineRule="exact"/>
                      <w:ind w:left="0" w:right="0" w:firstLine="0"/>
                      <w:jc w:val="left"/>
                      <w:rPr>
                        <w:sz w:val="31"/>
                      </w:rPr>
                    </w:pPr>
                    <w:r>
                      <w:rPr>
                        <w:sz w:val="31"/>
                      </w:rPr>
                      <w:t>平缝</w:t>
                    </w:r>
                  </w:p>
                </w:txbxContent>
              </v:textbox>
            </v:shape>
            <v:shape id="_x0000_s1106" type="#_x0000_t202" style="width:489;height:317;left:10319;position:absolute;top:4418" filled="f" stroked="f">
              <v:textbox inset="0,0,0,0">
                <w:txbxContent>
                  <w:p>
                    <w:pPr>
                      <w:spacing w:before="0" w:line="317" w:lineRule="exact"/>
                      <w:ind w:left="0" w:right="0" w:firstLine="0"/>
                      <w:jc w:val="left"/>
                      <w:rPr>
                        <w:sz w:val="31"/>
                      </w:rPr>
                    </w:pPr>
                    <w:r>
                      <w:rPr>
                        <w:sz w:val="31"/>
                      </w:rPr>
                      <w:t>～2</w:t>
                    </w:r>
                  </w:p>
                </w:txbxContent>
              </v:textbox>
            </v:shape>
            <v:shape id="_x0000_s1107" type="#_x0000_t202" style="width:492;height:317;left:13841;position:absolute;top:4418" filled="f" stroked="f">
              <v:textbox inset="0,0,0,0">
                <w:txbxContent>
                  <w:p>
                    <w:pPr>
                      <w:spacing w:before="0" w:line="317" w:lineRule="exact"/>
                      <w:ind w:left="0" w:right="0" w:firstLine="0"/>
                      <w:jc w:val="left"/>
                      <w:rPr>
                        <w:sz w:val="31"/>
                      </w:rPr>
                    </w:pPr>
                    <w:r>
                      <w:rPr>
                        <w:sz w:val="31"/>
                      </w:rPr>
                      <w:t>2～</w:t>
                    </w:r>
                  </w:p>
                </w:txbxContent>
              </v:textbox>
            </v:shape>
            <v:shape id="_x0000_s1108" type="#_x0000_t202" style="width:1604;height:317;left:3741;position:absolute;top:4919" filled="f" stroked="f">
              <v:textbox inset="0,0,0,0">
                <w:txbxContent>
                  <w:p>
                    <w:pPr>
                      <w:spacing w:before="0" w:line="317" w:lineRule="exact"/>
                      <w:ind w:left="0" w:right="0" w:firstLine="0"/>
                      <w:jc w:val="left"/>
                      <w:rPr>
                        <w:sz w:val="31"/>
                      </w:rPr>
                    </w:pPr>
                    <w:r>
                      <w:rPr>
                        <w:sz w:val="31"/>
                      </w:rPr>
                      <w:t>砂浆砌石体</w:t>
                    </w:r>
                  </w:p>
                </w:txbxContent>
              </v:textbox>
            </v:shape>
            <v:shape id="_x0000_s1109" type="#_x0000_t202" style="width:654;height:317;left:7151;position:absolute;top:5420" filled="f" stroked="f">
              <v:textbox inset="0,0,0,0">
                <w:txbxContent>
                  <w:p>
                    <w:pPr>
                      <w:spacing w:before="0" w:line="317" w:lineRule="exact"/>
                      <w:ind w:left="0" w:right="0" w:firstLine="0"/>
                      <w:jc w:val="left"/>
                      <w:rPr>
                        <w:sz w:val="31"/>
                      </w:rPr>
                    </w:pPr>
                    <w:r>
                      <w:rPr>
                        <w:sz w:val="31"/>
                      </w:rPr>
                      <w:t>竖缝</w:t>
                    </w:r>
                  </w:p>
                </w:txbxContent>
              </v:textbox>
            </v:shape>
            <v:shape id="_x0000_s1110" type="#_x0000_t202" style="width:798;height:317;left:10168;position:absolute;top:5420" filled="f" stroked="f">
              <v:textbox inset="0,0,0,0">
                <w:txbxContent>
                  <w:p>
                    <w:pPr>
                      <w:spacing w:before="0" w:line="317" w:lineRule="exact"/>
                      <w:ind w:left="0" w:right="0" w:firstLine="0"/>
                      <w:jc w:val="left"/>
                      <w:rPr>
                        <w:sz w:val="31"/>
                      </w:rPr>
                    </w:pPr>
                    <w:r>
                      <w:rPr>
                        <w:sz w:val="31"/>
                      </w:rPr>
                      <w:t>2～xx</w:t>
                    </w:r>
                  </w:p>
                </w:txbxContent>
              </v:textbox>
            </v:shape>
            <v:shape id="_x0000_s1111" type="#_x0000_t202" style="width:640;height:317;left:13765;position:absolute;top:5420" filled="f" stroked="f">
              <v:textbox inset="0,0,0,0">
                <w:txbxContent>
                  <w:p>
                    <w:pPr>
                      <w:spacing w:before="0" w:line="317" w:lineRule="exact"/>
                      <w:ind w:left="0" w:right="0" w:firstLine="0"/>
                      <w:jc w:val="left"/>
                      <w:rPr>
                        <w:sz w:val="31"/>
                      </w:rPr>
                    </w:pPr>
                    <w:r>
                      <w:rPr>
                        <w:sz w:val="31"/>
                      </w:rPr>
                      <w:t>2～4</w:t>
                    </w:r>
                  </w:p>
                </w:txbxContent>
              </v:textbox>
            </v:shape>
            <w10:wrap type="topAndBottom"/>
          </v:group>
        </w:pict>
      </w:r>
      <w:r>
        <w:t>3、砌石必须采用座浆法砌筑，砌筑时，石块宜分层卧砌，上下错缝，内外搭砌。砌体的砌缝宽应符合下表的规定。</w:t>
      </w:r>
    </w:p>
    <w:p>
      <w:pPr>
        <w:pStyle w:val="BodyText"/>
        <w:spacing w:before="6"/>
        <w:rPr>
          <w:sz w:val="8"/>
        </w:rPr>
      </w:pPr>
    </w:p>
    <w:p>
      <w:pPr>
        <w:pStyle w:val="BodyText"/>
        <w:spacing w:before="50" w:line="475" w:lineRule="auto"/>
        <w:ind w:left="1513" w:right="1466" w:firstLine="701"/>
      </w:pPr>
      <w:r>
        <w:rPr>
          <w:spacing w:val="-4"/>
        </w:rPr>
        <w:t>4</w:t>
      </w:r>
      <w:r>
        <w:rPr>
          <w:spacing w:val="-1"/>
        </w:rPr>
        <w:t>、在砌筑前，将石料洒水湿润，使其表面充分吸收，但不得残留积水。砌体外露面</w:t>
      </w:r>
      <w:r>
        <w:rPr>
          <w:spacing w:val="14"/>
        </w:rPr>
        <w:t>在砌筑后</w:t>
      </w:r>
      <w:r>
        <w:t>3</w:t>
      </w:r>
      <w:r>
        <w:rPr>
          <w:spacing w:val="-67"/>
        </w:rPr>
        <w:t xml:space="preserve"> 至 </w:t>
      </w:r>
      <w:r>
        <w:t>18</w:t>
      </w:r>
      <w:r>
        <w:rPr>
          <w:spacing w:val="-11"/>
        </w:rPr>
        <w:t xml:space="preserve"> 小时之内给予养护。继续砌筑前，将砌体表面浮碴清除，再行砌筑。</w:t>
      </w:r>
    </w:p>
    <w:p>
      <w:pPr>
        <w:pStyle w:val="BodyText"/>
        <w:spacing w:before="297" w:line="475" w:lineRule="auto"/>
        <w:ind w:left="1513" w:right="1426" w:firstLine="701"/>
      </w:pPr>
      <w:r>
        <w:t>5、砂浆砌石体在砌筑时，应做到大面朝下，适当摇动或敲击，使其稳定；严禁石块无浆贴靠，砌筑填塞砂浆后用扁铁仟捣至表面泛浆；同一砌筑层内，相邻石块应错缝砌筑，不得存在顺流向通缝，上下相邻砌筑的石块，也应错缝搭接，避免竖向通缝。必要时，可每隔一定距离立置丁石。</w:t>
      </w:r>
    </w:p>
    <w:p>
      <w:pPr>
        <w:pStyle w:val="BodyText"/>
        <w:spacing w:before="297" w:line="472" w:lineRule="auto"/>
        <w:ind w:left="1513" w:right="1426" w:firstLine="701"/>
      </w:pPr>
      <w:r>
        <w:t>6、雨天施工不得使用过湿的石块，以免细石砼或砂浆流淌，影响砌体的质量，并做好表面的保护工作。如没有做好防雨棚，降雨量大于5mm 时，应停止砌筑作业。</w:t>
      </w:r>
    </w:p>
    <w:p>
      <w:pPr>
        <w:pStyle w:val="BodyText"/>
        <w:spacing w:before="306"/>
        <w:ind w:left="1513"/>
      </w:pPr>
      <w:r>
        <w:t>四、砌筑方法：</w:t>
      </w:r>
    </w:p>
    <w:p>
      <w:pPr>
        <w:pStyle w:val="BodyText"/>
      </w:pPr>
    </w:p>
    <w:p>
      <w:pPr>
        <w:pStyle w:val="BodyText"/>
        <w:spacing w:before="292"/>
        <w:ind w:left="2215"/>
      </w:pPr>
      <w:r>
        <w:t>1、浆砌石体砌筑</w:t>
      </w:r>
    </w:p>
    <w:p>
      <w:pPr>
        <w:pStyle w:val="BodyText"/>
      </w:pPr>
    </w:p>
    <w:p>
      <w:pPr>
        <w:pStyle w:val="ListParagraph"/>
        <w:numPr>
          <w:ilvl w:val="0"/>
          <w:numId w:val="5"/>
        </w:numPr>
        <w:tabs>
          <w:tab w:val="left" w:pos="3106"/>
        </w:tabs>
        <w:spacing w:before="287" w:after="0" w:line="240" w:lineRule="auto"/>
        <w:ind w:left="3105" w:right="0" w:hanging="891"/>
        <w:jc w:val="left"/>
        <w:rPr>
          <w:sz w:val="36"/>
        </w:rPr>
      </w:pPr>
      <w:r>
        <w:rPr>
          <w:sz w:val="36"/>
        </w:rPr>
        <w:t>一般要求</w:t>
      </w:r>
    </w:p>
    <w:p>
      <w:pPr>
        <w:pStyle w:val="BodyText"/>
      </w:pPr>
    </w:p>
    <w:p>
      <w:pPr>
        <w:pStyle w:val="BodyText"/>
        <w:spacing w:before="291" w:line="472" w:lineRule="auto"/>
        <w:ind w:left="1513" w:right="1642" w:firstLine="701"/>
      </w:pPr>
      <w:r>
        <w:t>①砂浆必须按试验配合比进行搅拌机拌制，强度须满足设计要求，且应有试块试验报告，试块应在砌筑现场随机制取。</w:t>
      </w:r>
    </w:p>
    <w:p>
      <w:pPr>
        <w:spacing w:after="0" w:line="472" w:lineRule="auto"/>
        <w:sectPr>
          <w:pgSz w:w="17860" w:h="25260"/>
          <w:pgMar w:top="1560" w:right="0" w:bottom="280" w:left="1040" w:header="708" w:footer="708"/>
          <w:pgNumType w:start="30"/>
          <w:cols w:space="708"/>
        </w:sectPr>
      </w:pPr>
    </w:p>
    <w:p>
      <w:pPr>
        <w:pStyle w:val="BodyText"/>
        <w:spacing w:before="39"/>
        <w:ind w:left="2215"/>
      </w:pPr>
      <w:r>
        <w:t>②砌筑前，应在砌体外将石料上的泥垢冲洗干净，砌筑时保持砌石表面湿润。</w:t>
      </w:r>
    </w:p>
    <w:p>
      <w:pPr>
        <w:pStyle w:val="BodyText"/>
      </w:pPr>
    </w:p>
    <w:p>
      <w:pPr>
        <w:pStyle w:val="BodyText"/>
        <w:spacing w:before="291" w:line="472" w:lineRule="auto"/>
        <w:ind w:left="1513" w:right="1642" w:firstLine="701"/>
      </w:pPr>
      <w:r>
        <w:t>③砌筑因故停顿，砂浆已超过初凝时间，应待砂浆强度达到后才可继续施工；在继续砌筑前，应将原砌体表面的浮渣清除；砌筑时应避免震动下层砌体。</w:t>
      </w:r>
    </w:p>
    <w:p>
      <w:pPr>
        <w:pStyle w:val="BodyText"/>
        <w:spacing w:before="307" w:line="472" w:lineRule="auto"/>
        <w:ind w:left="1513" w:right="1642" w:firstLine="701"/>
      </w:pPr>
      <w:r>
        <w:t>④勾缝砂浆标号应高于砌体砂浆；应按实有砌缝勾平缝，严禁勾假缝，凸缝；勾缝密实，黏结牢固，墙面洁净。</w:t>
      </w:r>
    </w:p>
    <w:p>
      <w:pPr>
        <w:pStyle w:val="BodyText"/>
        <w:spacing w:before="307" w:line="475" w:lineRule="auto"/>
        <w:ind w:left="1513" w:right="1634" w:firstLine="701"/>
      </w:pPr>
      <w:r>
        <w:t>⑤砌石体应采用座浆法砌筑，砂灰浆厚度应为20～50mm，当气温变化时，应适当调整。</w:t>
      </w:r>
    </w:p>
    <w:p>
      <w:pPr>
        <w:pStyle w:val="BodyText"/>
        <w:spacing w:before="298" w:line="472" w:lineRule="auto"/>
        <w:ind w:left="1513" w:right="1642" w:firstLine="701"/>
      </w:pPr>
      <w:r>
        <w:t>⑥采用浆砌法砌筑的砌石体转角处和交接处应同时砌筑，对不同时砌筑的面，必须留置临时间断处，并应砌成斜搓。</w:t>
      </w:r>
    </w:p>
    <w:p>
      <w:pPr>
        <w:pStyle w:val="BodyText"/>
        <w:spacing w:before="306"/>
        <w:ind w:left="2215"/>
      </w:pPr>
      <w:r>
        <w:t>⑦砌石体尺寸和位置的允许偏差，不应超过有关的规定。</w:t>
      </w:r>
    </w:p>
    <w:p>
      <w:pPr>
        <w:pStyle w:val="BodyText"/>
      </w:pPr>
    </w:p>
    <w:p>
      <w:pPr>
        <w:pStyle w:val="ListParagraph"/>
        <w:numPr>
          <w:ilvl w:val="0"/>
          <w:numId w:val="5"/>
        </w:numPr>
        <w:tabs>
          <w:tab w:val="left" w:pos="3106"/>
        </w:tabs>
        <w:spacing w:before="291" w:after="0" w:line="240" w:lineRule="auto"/>
        <w:ind w:left="3105" w:right="0" w:hanging="891"/>
        <w:jc w:val="left"/>
        <w:rPr>
          <w:sz w:val="36"/>
        </w:rPr>
      </w:pPr>
      <w:r>
        <w:rPr>
          <w:sz w:val="36"/>
        </w:rPr>
        <w:t>块石、毛石砌体</w:t>
      </w:r>
    </w:p>
    <w:p>
      <w:pPr>
        <w:pStyle w:val="BodyText"/>
      </w:pPr>
    </w:p>
    <w:p>
      <w:pPr>
        <w:pStyle w:val="BodyText"/>
        <w:spacing w:before="288" w:line="475" w:lineRule="auto"/>
        <w:ind w:left="1513" w:right="1444" w:firstLine="701"/>
      </w:pPr>
      <w:r>
        <w:t>①砌筑基础的第一皮石块应座浆，且将大面朝下。砌体基础扩大部分，若做成阶梯形，上级阶梯的石块应至少压砌下级阶梯的1/2，相邻阶梯的块、毛石应相应错缝搭接。</w:t>
      </w:r>
    </w:p>
    <w:p>
      <w:pPr>
        <w:pStyle w:val="BodyText"/>
        <w:spacing w:before="297" w:line="475" w:lineRule="auto"/>
        <w:ind w:left="1513" w:right="1642" w:firstLine="701"/>
      </w:pPr>
      <w:r>
        <w:t>②砌体应封皮卧砌，并应上下错缝、内外搭砌，不得采用外面侧立石块、中间填心的砌筑方法。</w:t>
      </w:r>
    </w:p>
    <w:p>
      <w:pPr>
        <w:pStyle w:val="BodyText"/>
        <w:spacing w:before="298" w:line="475" w:lineRule="auto"/>
        <w:ind w:left="1513" w:right="1621" w:firstLine="701"/>
        <w:jc w:val="both"/>
      </w:pPr>
      <w:r>
        <w:t>③砌体的灰缝厚度应为20～30mm，砂浆应饱满，石块间较大的空隙应先填塞砂浆， 后用碎块或片石嵌实，不得先摆碎石块后填砂浆或干填碎石块的施工方法，石块间不应相互接触。</w:t>
      </w:r>
    </w:p>
    <w:p>
      <w:pPr>
        <w:pStyle w:val="BodyText"/>
        <w:spacing w:before="299"/>
        <w:ind w:left="2215"/>
      </w:pPr>
      <w:r>
        <w:t>④砌体第一皮及转角处、交接处和洞口处应选用较大的石料砌筑。</w:t>
      </w:r>
    </w:p>
    <w:p>
      <w:pPr>
        <w:pStyle w:val="BodyText"/>
      </w:pPr>
    </w:p>
    <w:p>
      <w:pPr>
        <w:pStyle w:val="BodyText"/>
        <w:spacing w:before="287"/>
        <w:ind w:left="2215"/>
      </w:pPr>
      <w:r>
        <w:t>⑤石墙必须设置拉结石。拉结石必须均匀分布、相互错开，一般每墙面至少应设置</w:t>
      </w:r>
    </w:p>
    <w:p>
      <w:pPr>
        <w:spacing w:after="0"/>
        <w:sectPr>
          <w:pgSz w:w="17860" w:h="25260"/>
          <w:pgMar w:top="1560" w:right="0" w:bottom="280" w:left="1040" w:header="708" w:footer="708"/>
          <w:pgNumType w:start="31"/>
          <w:cols w:space="708"/>
        </w:sectPr>
      </w:pPr>
    </w:p>
    <w:p>
      <w:pPr>
        <w:pStyle w:val="BodyText"/>
        <w:spacing w:before="39" w:line="475" w:lineRule="auto"/>
        <w:ind w:left="1513" w:right="1748"/>
        <w:jc w:val="both"/>
      </w:pPr>
      <w:r>
        <w:rPr>
          <w:spacing w:val="-1"/>
        </w:rPr>
        <w:t>一块，且同皮内的中距不应大于</w:t>
      </w:r>
      <w:r>
        <w:rPr>
          <w:spacing w:val="-4"/>
        </w:rPr>
        <w:t>2m</w:t>
      </w:r>
      <w:r>
        <w:rPr>
          <w:spacing w:val="-3"/>
        </w:rPr>
        <w:t>。拉结石的长度，若其墙厚等于或小于</w:t>
      </w:r>
      <w:r>
        <w:t>400mm</w:t>
      </w:r>
      <w:r>
        <w:rPr>
          <w:spacing w:val="-25"/>
        </w:rPr>
        <w:t xml:space="preserve"> 时，应</w:t>
      </w:r>
      <w:r>
        <w:rPr>
          <w:spacing w:val="-24"/>
        </w:rPr>
        <w:t>等于墙厚；墙厚大于</w:t>
      </w:r>
      <w:r>
        <w:t>400mm</w:t>
      </w:r>
      <w:r>
        <w:rPr>
          <w:spacing w:val="-19"/>
        </w:rPr>
        <w:t xml:space="preserve"> 时，可用两块拉结石内外搭接，搭接长度不应小于</w:t>
      </w:r>
      <w:r>
        <w:rPr>
          <w:spacing w:val="-4"/>
        </w:rPr>
        <w:t>150mm</w:t>
      </w:r>
      <w:r>
        <w:rPr>
          <w:spacing w:val="-10"/>
        </w:rPr>
        <w:t>，且</w:t>
      </w:r>
      <w:r>
        <w:rPr>
          <w:spacing w:val="-2"/>
        </w:rPr>
        <w:t>其中一块长度不应小于墙厚的</w:t>
      </w:r>
      <w:r>
        <w:rPr>
          <w:spacing w:val="-4"/>
        </w:rPr>
        <w:t>2/3</w:t>
      </w:r>
      <w:r>
        <w:t>。</w:t>
      </w:r>
    </w:p>
    <w:p>
      <w:pPr>
        <w:pStyle w:val="BodyText"/>
        <w:spacing w:before="299"/>
        <w:ind w:left="2215"/>
      </w:pPr>
      <w:r>
        <w:t>⑥砌体每日的砌筑高度，不应超过。</w:t>
      </w:r>
    </w:p>
    <w:p>
      <w:pPr>
        <w:pStyle w:val="BodyText"/>
      </w:pPr>
    </w:p>
    <w:p>
      <w:pPr>
        <w:pStyle w:val="ListParagraph"/>
        <w:numPr>
          <w:ilvl w:val="0"/>
          <w:numId w:val="5"/>
        </w:numPr>
        <w:tabs>
          <w:tab w:val="left" w:pos="3106"/>
        </w:tabs>
        <w:spacing w:before="287" w:after="0" w:line="240" w:lineRule="auto"/>
        <w:ind w:left="3105" w:right="0" w:hanging="891"/>
        <w:jc w:val="left"/>
        <w:rPr>
          <w:sz w:val="36"/>
        </w:rPr>
      </w:pPr>
      <w:r>
        <w:rPr>
          <w:sz w:val="36"/>
        </w:rPr>
        <w:t>料石砌体</w:t>
      </w:r>
    </w:p>
    <w:p>
      <w:pPr>
        <w:pStyle w:val="BodyText"/>
      </w:pPr>
    </w:p>
    <w:p>
      <w:pPr>
        <w:pStyle w:val="BodyText"/>
        <w:spacing w:before="291" w:line="475" w:lineRule="auto"/>
        <w:ind w:left="1513" w:right="1642" w:firstLine="701"/>
      </w:pPr>
      <w:r>
        <w:t>①料石基础砌体的第一皮应采用丁顺座浆砌筑。阶梯形石基础的上级阶梯料石应至少压砌下级阶梯的1/3。</w:t>
      </w:r>
    </w:p>
    <w:p>
      <w:pPr>
        <w:pStyle w:val="BodyText"/>
        <w:spacing w:before="298" w:line="472" w:lineRule="auto"/>
        <w:ind w:left="1513" w:right="1751" w:firstLine="701"/>
      </w:pPr>
      <w:r>
        <w:rPr>
          <w:spacing w:val="-17"/>
        </w:rPr>
        <w:t>②料石砌体的灰缝厚度，应按料石种类确定，细料石砌体不大于5mm</w:t>
      </w:r>
      <w:r>
        <w:rPr>
          <w:spacing w:val="-6"/>
        </w:rPr>
        <w:t>，半细料石砌体</w:t>
      </w:r>
      <w:r>
        <w:rPr>
          <w:spacing w:val="-29"/>
        </w:rPr>
        <w:t xml:space="preserve">不大于 </w:t>
      </w:r>
      <w:r>
        <w:t xml:space="preserve">10 </w:t>
      </w:r>
      <w:r>
        <w:rPr>
          <w:spacing w:val="-6"/>
        </w:rPr>
        <w:t>mm</w:t>
      </w:r>
      <w:r>
        <w:rPr>
          <w:spacing w:val="-4"/>
        </w:rPr>
        <w:t>，粗料石和毛料石砌体不大于</w:t>
      </w:r>
      <w:r>
        <w:t xml:space="preserve">20 </w:t>
      </w:r>
      <w:r>
        <w:rPr>
          <w:spacing w:val="-11"/>
        </w:rPr>
        <w:t>mm</w:t>
      </w:r>
      <w:r>
        <w:t>。</w:t>
      </w:r>
    </w:p>
    <w:p>
      <w:pPr>
        <w:pStyle w:val="BodyText"/>
        <w:spacing w:before="307" w:line="472" w:lineRule="auto"/>
        <w:ind w:left="1513" w:right="1642" w:firstLine="701"/>
      </w:pPr>
      <w:r>
        <w:t>③砌筑料石砌体时，料石应放置平稳，砂浆铺设厚度应略高于规定的灰缝厚度。其高出厚度：细料石和半细料石为3～5 mm，粗料石和毛料石为6～8 mm。</w:t>
      </w:r>
    </w:p>
    <w:p>
      <w:pPr>
        <w:pStyle w:val="BodyText"/>
        <w:spacing w:before="307" w:line="475" w:lineRule="auto"/>
        <w:ind w:left="1513" w:right="1624" w:firstLine="701"/>
        <w:jc w:val="both"/>
      </w:pPr>
      <w:r>
        <w:t>④料石砌体应上下错缝搭砌，砌体厚度等于或大于两块料石宽度时，若同一皮内全部采用顺砌，则每砌两皮后，应砌一批丁砌层；若在同皮内采用丁顺组砌，则丁砌石应交错设置，其中距应不大于2m。</w:t>
      </w:r>
    </w:p>
    <w:p>
      <w:pPr>
        <w:pStyle w:val="ListParagraph"/>
        <w:numPr>
          <w:ilvl w:val="0"/>
          <w:numId w:val="5"/>
        </w:numPr>
        <w:tabs>
          <w:tab w:val="left" w:pos="3106"/>
        </w:tabs>
        <w:spacing w:before="295" w:after="0" w:line="240" w:lineRule="auto"/>
        <w:ind w:left="3105" w:right="0" w:hanging="891"/>
        <w:jc w:val="left"/>
        <w:rPr>
          <w:sz w:val="36"/>
        </w:rPr>
      </w:pPr>
      <w:r>
        <w:rPr>
          <w:sz w:val="36"/>
        </w:rPr>
        <w:t>卵石砌体</w:t>
      </w:r>
    </w:p>
    <w:p>
      <w:pPr>
        <w:pStyle w:val="BodyText"/>
      </w:pPr>
    </w:p>
    <w:p>
      <w:pPr>
        <w:pStyle w:val="BodyText"/>
        <w:spacing w:before="291"/>
        <w:ind w:left="2215"/>
      </w:pPr>
      <w:r>
        <w:t>①卵石砌法有人字和品字砌法两种。</w:t>
      </w:r>
    </w:p>
    <w:p>
      <w:pPr>
        <w:pStyle w:val="BodyText"/>
      </w:pPr>
    </w:p>
    <w:p>
      <w:pPr>
        <w:pStyle w:val="BodyText"/>
        <w:spacing w:before="291" w:line="472" w:lineRule="auto"/>
        <w:ind w:left="1513" w:right="1407" w:firstLine="701"/>
      </w:pPr>
      <w:r>
        <w:rPr>
          <w:spacing w:val="4"/>
        </w:rPr>
        <w:t>②每层先铺砂浆</w:t>
      </w:r>
      <w:r>
        <w:t>30</w:t>
      </w:r>
      <w:r>
        <w:rPr>
          <w:spacing w:val="-54"/>
        </w:rPr>
        <w:t xml:space="preserve"> </w:t>
      </w:r>
      <w:r>
        <w:t>mm</w:t>
      </w:r>
      <w:r>
        <w:rPr>
          <w:spacing w:val="-12"/>
        </w:rPr>
        <w:t xml:space="preserve"> 厚，再砌卵石，每块卵石应被砂浆包住，每层大卵石的间隙， </w:t>
      </w:r>
      <w:r>
        <w:t>铺满砂浆，随即用小卵石填紧塞实。</w:t>
      </w:r>
    </w:p>
    <w:p>
      <w:pPr>
        <w:pStyle w:val="BodyText"/>
        <w:spacing w:before="307" w:line="472" w:lineRule="auto"/>
        <w:ind w:left="1513" w:right="1605" w:firstLine="701"/>
      </w:pPr>
      <w:r>
        <w:rPr>
          <w:spacing w:val="-10"/>
        </w:rPr>
        <w:t xml:space="preserve">③人字砌法，平面每隔 </w:t>
      </w:r>
      <w:r>
        <w:t>1 m</w:t>
      </w:r>
      <w:r>
        <w:rPr>
          <w:spacing w:val="-7"/>
        </w:rPr>
        <w:t xml:space="preserve"> 左右应砌一块其长度与墙同厚的拉结石；品字砌法，在</w:t>
      </w:r>
      <w:r>
        <w:rPr>
          <w:spacing w:val="7"/>
        </w:rPr>
        <w:t>水平方向每隔</w:t>
      </w:r>
      <w:r>
        <w:t xml:space="preserve">1 </w:t>
      </w:r>
      <w:r>
        <w:rPr>
          <w:spacing w:val="-8"/>
        </w:rPr>
        <w:t>m</w:t>
      </w:r>
      <w:r>
        <w:rPr>
          <w:spacing w:val="-9"/>
        </w:rPr>
        <w:t xml:space="preserve">，竖向每隔 </w:t>
      </w:r>
      <w:r>
        <w:t>m</w:t>
      </w:r>
      <w:r>
        <w:rPr>
          <w:spacing w:val="-11"/>
        </w:rPr>
        <w:t xml:space="preserve"> 应砌一块与墙同厚的拉结石。</w:t>
      </w:r>
    </w:p>
    <w:p>
      <w:pPr>
        <w:spacing w:after="0" w:line="472" w:lineRule="auto"/>
        <w:sectPr>
          <w:pgSz w:w="17860" w:h="25260"/>
          <w:pgMar w:top="1560" w:right="0" w:bottom="280" w:left="1040" w:header="708" w:footer="708"/>
          <w:pgNumType w:start="32"/>
          <w:cols w:space="708"/>
        </w:sectPr>
      </w:pPr>
    </w:p>
    <w:p>
      <w:pPr>
        <w:pStyle w:val="BodyText"/>
        <w:spacing w:before="39"/>
        <w:ind w:left="2215"/>
      </w:pPr>
      <w:r>
        <w:t>2、干砌石体砌筑</w:t>
      </w:r>
    </w:p>
    <w:p>
      <w:pPr>
        <w:pStyle w:val="BodyText"/>
      </w:pPr>
    </w:p>
    <w:p>
      <w:pPr>
        <w:pStyle w:val="ListParagraph"/>
        <w:numPr>
          <w:ilvl w:val="0"/>
          <w:numId w:val="4"/>
        </w:numPr>
        <w:tabs>
          <w:tab w:val="left" w:pos="3106"/>
        </w:tabs>
        <w:spacing w:before="291" w:after="0" w:line="240" w:lineRule="auto"/>
        <w:ind w:left="3105" w:right="0" w:hanging="891"/>
        <w:jc w:val="left"/>
        <w:rPr>
          <w:sz w:val="36"/>
        </w:rPr>
      </w:pPr>
      <w:r>
        <w:rPr>
          <w:sz w:val="36"/>
        </w:rPr>
        <w:t>一般要求</w:t>
      </w:r>
    </w:p>
    <w:p>
      <w:pPr>
        <w:pStyle w:val="BodyText"/>
      </w:pPr>
    </w:p>
    <w:p>
      <w:pPr>
        <w:pStyle w:val="BodyText"/>
        <w:spacing w:before="291"/>
        <w:ind w:left="2215"/>
      </w:pPr>
      <w:r>
        <w:t>①砌石工程应在基础验收及结合面处理合格后方可施工。</w:t>
      </w:r>
    </w:p>
    <w:p>
      <w:pPr>
        <w:pStyle w:val="BodyText"/>
      </w:pPr>
    </w:p>
    <w:p>
      <w:pPr>
        <w:pStyle w:val="BodyText"/>
        <w:spacing w:before="287"/>
        <w:ind w:left="2215"/>
      </w:pPr>
      <w:r>
        <w:t>②砌筑前，在基础面上放出墙身中线及边线，放样立标，挂线砌筑。</w:t>
      </w:r>
    </w:p>
    <w:p>
      <w:pPr>
        <w:pStyle w:val="BodyText"/>
      </w:pPr>
    </w:p>
    <w:p>
      <w:pPr>
        <w:pStyle w:val="BodyText"/>
        <w:spacing w:before="291" w:line="475" w:lineRule="auto"/>
        <w:ind w:left="1513" w:right="1642" w:firstLine="701"/>
      </w:pPr>
      <w:r>
        <w:t>③干砌石使用材料应按施工图纸要求采用合适的砌筑料。石料使用前表面应洗除泥土和水锈杂质。</w:t>
      </w:r>
    </w:p>
    <w:p>
      <w:pPr>
        <w:pStyle w:val="BodyText"/>
        <w:spacing w:before="298"/>
        <w:ind w:left="2215"/>
      </w:pPr>
      <w:r>
        <w:t>④砌体缝口应砌紧，底部应垫稳填实，与周边砌石靠紧，严禁架空。</w:t>
      </w:r>
    </w:p>
    <w:p>
      <w:pPr>
        <w:pStyle w:val="BodyText"/>
      </w:pPr>
    </w:p>
    <w:p>
      <w:pPr>
        <w:pStyle w:val="BodyText"/>
        <w:spacing w:before="291" w:line="475" w:lineRule="auto"/>
        <w:ind w:left="1513" w:right="1642" w:firstLine="701"/>
        <w:jc w:val="both"/>
      </w:pPr>
      <w:r>
        <w:rPr>
          <w:spacing w:val="-1"/>
        </w:rPr>
        <w:t>⑤宜采用立砌法，不得叠砌和浮塞；叠砌是指用薄石重叠，双层砌筑，浮塞是指砌</w:t>
      </w:r>
      <w:r>
        <w:rPr>
          <w:spacing w:val="-3"/>
        </w:rPr>
        <w:t>体的缝口，加塞时未经砸紧。石料最小边厚不宜小于</w:t>
      </w:r>
      <w:r>
        <w:rPr>
          <w:spacing w:val="-4"/>
        </w:rPr>
        <w:t>15cm</w:t>
      </w:r>
      <w:r>
        <w:t>。不得有通缝和上下层垂直对</w:t>
      </w:r>
      <w:r>
        <w:rPr>
          <w:spacing w:val="3"/>
        </w:rPr>
        <w:t>缝，错缝不得小于</w:t>
      </w:r>
      <w:r>
        <w:rPr>
          <w:spacing w:val="-5"/>
        </w:rPr>
        <w:t>10cm</w:t>
      </w:r>
      <w:r>
        <w:t>。砌筑时缝隙不应大于2</w:t>
      </w:r>
      <w:r>
        <w:rPr>
          <w:spacing w:val="-71"/>
        </w:rPr>
        <w:t xml:space="preserve"> </w:t>
      </w:r>
      <w:r>
        <w:rPr>
          <w:spacing w:val="-3"/>
        </w:rPr>
        <w:t>cm</w:t>
      </w:r>
      <w:r>
        <w:t>，一角缝不应大于3</w:t>
      </w:r>
      <w:r>
        <w:rPr>
          <w:spacing w:val="-71"/>
        </w:rPr>
        <w:t xml:space="preserve"> </w:t>
      </w:r>
      <w:r>
        <w:rPr>
          <w:spacing w:val="-3"/>
        </w:rPr>
        <w:t>cm</w:t>
      </w:r>
      <w:r>
        <w:rPr>
          <w:spacing w:val="-2"/>
        </w:rPr>
        <w:t>，表面平整度</w:t>
      </w:r>
      <w:r>
        <w:rPr>
          <w:spacing w:val="12"/>
        </w:rPr>
        <w:t>不应大于</w:t>
      </w:r>
      <w:r>
        <w:t xml:space="preserve">3 </w:t>
      </w:r>
      <w:r>
        <w:rPr>
          <w:spacing w:val="-8"/>
        </w:rPr>
        <w:t>cm</w:t>
      </w:r>
      <w:r>
        <w:t>。明缝要用小片石填塞紧密，一般以手拉不出为宜。</w:t>
      </w:r>
    </w:p>
    <w:p>
      <w:pPr>
        <w:pStyle w:val="BodyText"/>
        <w:spacing w:before="293" w:line="475" w:lineRule="auto"/>
        <w:ind w:left="1513" w:right="1642" w:firstLine="701"/>
      </w:pPr>
      <w:r>
        <w:t>⑥不得使用翅口石和飞口石。翅口石是指一边薄一边厚的石料，上下两块薄石部分互相搭接而成；飞口石是指石块的边口很薄，未经砸掉即砌上。</w:t>
      </w:r>
    </w:p>
    <w:p>
      <w:pPr>
        <w:pStyle w:val="BodyText"/>
        <w:spacing w:before="297" w:line="475" w:lineRule="auto"/>
        <w:ind w:left="1513" w:right="1642" w:firstLine="701"/>
      </w:pPr>
      <w:r>
        <w:t>⑦不得在外露面用块石砌筑，而中间以小石填心；不得在砌筑层面以小块石、片石找平。</w:t>
      </w:r>
    </w:p>
    <w:p>
      <w:pPr>
        <w:pStyle w:val="BodyText"/>
        <w:spacing w:before="298" w:line="475" w:lineRule="auto"/>
        <w:ind w:left="1513" w:right="1642" w:firstLine="701"/>
      </w:pPr>
      <w:r>
        <w:t>⑧在梯形沟、渠的施工中，宜先底后坡，先中间后两边，由下而上砌筑。对矩形而言，可先砌侧墙后底部。</w:t>
      </w:r>
    </w:p>
    <w:p>
      <w:pPr>
        <w:pStyle w:val="BodyText"/>
        <w:spacing w:before="298" w:line="475" w:lineRule="auto"/>
        <w:ind w:left="1513" w:right="1659" w:firstLine="701"/>
      </w:pPr>
      <w:r>
        <w:rPr>
          <w:spacing w:val="-4"/>
        </w:rPr>
        <w:t>⑨干砌石体铺砌前，应先铺设一层厚为</w:t>
      </w:r>
      <w:r>
        <w:rPr>
          <w:spacing w:val="-3"/>
        </w:rPr>
        <w:t>100～200mm</w:t>
      </w:r>
      <w:r>
        <w:rPr>
          <w:spacing w:val="-13"/>
        </w:rPr>
        <w:t xml:space="preserve"> 的砂砾垫层。铺设垫层前，应将</w:t>
      </w:r>
      <w:r>
        <w:rPr>
          <w:spacing w:val="-5"/>
        </w:rPr>
        <w:t>地基平整夯实，砂砾垫层厚度应均匀，其密实度应大于</w:t>
      </w:r>
      <w:r>
        <w:rPr>
          <w:spacing w:val="-4"/>
        </w:rPr>
        <w:t>90</w:t>
      </w:r>
      <w:r>
        <w:rPr>
          <w:spacing w:val="-2"/>
        </w:rPr>
        <w:t>%。</w:t>
      </w:r>
    </w:p>
    <w:p>
      <w:pPr>
        <w:pStyle w:val="ListParagraph"/>
        <w:numPr>
          <w:ilvl w:val="0"/>
          <w:numId w:val="4"/>
        </w:numPr>
        <w:tabs>
          <w:tab w:val="left" w:pos="3106"/>
        </w:tabs>
        <w:spacing w:before="297" w:after="0" w:line="240" w:lineRule="auto"/>
        <w:ind w:left="3105" w:right="0" w:hanging="891"/>
        <w:jc w:val="left"/>
        <w:rPr>
          <w:sz w:val="36"/>
        </w:rPr>
      </w:pPr>
      <w:r>
        <w:rPr>
          <w:sz w:val="36"/>
        </w:rPr>
        <w:t>干砌料石（条石）工程：</w:t>
      </w:r>
    </w:p>
    <w:p>
      <w:pPr>
        <w:spacing w:after="0" w:line="240" w:lineRule="auto"/>
        <w:jc w:val="left"/>
        <w:rPr>
          <w:sz w:val="36"/>
        </w:rPr>
        <w:sectPr>
          <w:pgSz w:w="17860" w:h="25260"/>
          <w:pgMar w:top="1560" w:right="0" w:bottom="280" w:left="1040" w:header="708" w:footer="708"/>
          <w:pgNumType w:start="33"/>
          <w:cols w:space="708"/>
        </w:sectPr>
      </w:pPr>
    </w:p>
    <w:p>
      <w:pPr>
        <w:pStyle w:val="BodyText"/>
        <w:spacing w:before="39"/>
        <w:ind w:left="2215"/>
      </w:pPr>
      <w:r>
        <w:t>①砌筑前要按墙体厚度，设计要求预先计算层数和选定排列方法、尺寸。</w:t>
      </w:r>
    </w:p>
    <w:p>
      <w:pPr>
        <w:pStyle w:val="BodyText"/>
      </w:pPr>
    </w:p>
    <w:p>
      <w:pPr>
        <w:pStyle w:val="BodyText"/>
        <w:spacing w:before="291" w:line="472" w:lineRule="auto"/>
        <w:ind w:left="1513" w:right="1784" w:firstLine="701"/>
      </w:pPr>
      <w:r>
        <w:rPr>
          <w:spacing w:val="-19"/>
        </w:rPr>
        <w:t>②采用单皮顺砌。但必须上下错缝搭接，搭接长度不小于较短条石长度的</w:t>
      </w:r>
      <w:r>
        <w:rPr>
          <w:spacing w:val="-16"/>
        </w:rPr>
        <w:t>1/3</w:t>
      </w:r>
      <w:r>
        <w:rPr>
          <w:spacing w:val="-11"/>
        </w:rPr>
        <w:t>，双轨</w:t>
      </w:r>
      <w:r>
        <w:t>条石排列也要顺砌，但上下左右竖缝均应错开。</w:t>
      </w:r>
    </w:p>
    <w:p>
      <w:pPr>
        <w:pStyle w:val="BodyText"/>
        <w:spacing w:before="307"/>
        <w:ind w:left="2215"/>
      </w:pPr>
      <w:r>
        <w:t>③条石平整度不应大于2cm。</w:t>
      </w:r>
    </w:p>
    <w:p>
      <w:pPr>
        <w:pStyle w:val="BodyText"/>
      </w:pPr>
    </w:p>
    <w:p>
      <w:pPr>
        <w:pStyle w:val="BodyText"/>
        <w:spacing w:before="291" w:line="472" w:lineRule="auto"/>
        <w:ind w:left="1513" w:right="1642" w:firstLine="701"/>
      </w:pPr>
      <w:r>
        <w:rPr>
          <w:spacing w:val="-1"/>
        </w:rPr>
        <w:t>④按一顺一丁或两顺一丁排列，砌缝应横平竖直，丁石的上下方不应有竖缝；丁石</w:t>
      </w:r>
      <w:r>
        <w:t>的上下方应为顺石，以增加其整体强度。</w:t>
      </w:r>
    </w:p>
    <w:p>
      <w:pPr>
        <w:pStyle w:val="ListParagraph"/>
        <w:numPr>
          <w:ilvl w:val="0"/>
          <w:numId w:val="4"/>
        </w:numPr>
        <w:tabs>
          <w:tab w:val="left" w:pos="3106"/>
        </w:tabs>
        <w:spacing w:before="307" w:after="0" w:line="240" w:lineRule="auto"/>
        <w:ind w:left="3105" w:right="0" w:hanging="891"/>
        <w:jc w:val="left"/>
        <w:rPr>
          <w:sz w:val="36"/>
        </w:rPr>
      </w:pPr>
      <w:r>
        <w:rPr>
          <w:sz w:val="36"/>
        </w:rPr>
        <w:t>干砌石护坡</w:t>
      </w:r>
    </w:p>
    <w:p>
      <w:pPr>
        <w:pStyle w:val="BodyText"/>
      </w:pPr>
    </w:p>
    <w:p>
      <w:pPr>
        <w:pStyle w:val="BodyText"/>
        <w:spacing w:before="287" w:line="475" w:lineRule="auto"/>
        <w:ind w:left="1513" w:right="1626" w:firstLine="701"/>
        <w:jc w:val="both"/>
      </w:pPr>
      <w:r>
        <w:t>①坡面上的干砌石砌筑，应在夯实的砂砾层上，以一层与一层错缝锁结方式铺砌， 砂砾垫层的粒径应不大于50mm，含泥量小于5%，垫层应与饭砌石铺砌层配合砌筑，应自下而上分层铺设，并随砌石面的增高分段上升。</w:t>
      </w:r>
    </w:p>
    <w:p>
      <w:pPr>
        <w:pStyle w:val="BodyText"/>
        <w:spacing w:before="299"/>
        <w:ind w:left="2215"/>
      </w:pPr>
      <w:r>
        <w:t>②护坡表面砌缝的宽度不应大于25mm，砌石边缘应顺直、整齐牢固。</w:t>
      </w:r>
    </w:p>
    <w:p>
      <w:pPr>
        <w:pStyle w:val="BodyText"/>
      </w:pPr>
    </w:p>
    <w:p>
      <w:pPr>
        <w:pStyle w:val="BodyText"/>
        <w:spacing w:before="287"/>
        <w:ind w:left="2215"/>
      </w:pPr>
      <w:r>
        <w:t>③砌体外路面的坡顶和侧边，应选用较整齐的石块砌筑平整。</w:t>
      </w:r>
    </w:p>
    <w:p>
      <w:pPr>
        <w:pStyle w:val="BodyText"/>
      </w:pPr>
    </w:p>
    <w:p>
      <w:pPr>
        <w:pStyle w:val="BodyText"/>
        <w:spacing w:before="291" w:line="631" w:lineRule="auto"/>
        <w:ind w:left="2215" w:right="2362"/>
      </w:pPr>
      <w:r>
        <w:t>④为使沿石块的全长有坚实支撑，所有前后的明缝均应用小片石料填塞紧密。3、养护</w:t>
      </w:r>
    </w:p>
    <w:p>
      <w:pPr>
        <w:pStyle w:val="BodyText"/>
        <w:spacing w:line="475" w:lineRule="auto"/>
        <w:ind w:left="1513" w:right="1400" w:firstLine="701"/>
      </w:pPr>
      <w:r>
        <w:rPr>
          <w:spacing w:val="-1"/>
        </w:rPr>
        <w:t>砌体外路面，在砌筑后</w:t>
      </w:r>
      <w:r>
        <w:t>3-18h</w:t>
      </w:r>
      <w:r>
        <w:rPr>
          <w:spacing w:val="-13"/>
        </w:rPr>
        <w:t xml:space="preserve"> 之间应及时养护，经常保持外路面的湿润。养护时间： </w:t>
      </w:r>
      <w:r>
        <w:rPr>
          <w:spacing w:val="2"/>
        </w:rPr>
        <w:t>水泥砂浆砌体一般为</w:t>
      </w:r>
      <w:r>
        <w:t>14</w:t>
      </w:r>
      <w:r>
        <w:rPr>
          <w:spacing w:val="-11"/>
        </w:rPr>
        <w:t xml:space="preserve"> 天，混凝土砌体为</w:t>
      </w:r>
      <w:r>
        <w:t>21</w:t>
      </w:r>
      <w:r>
        <w:rPr>
          <w:spacing w:val="-34"/>
        </w:rPr>
        <w:t xml:space="preserve"> 天。</w:t>
      </w:r>
    </w:p>
    <w:p>
      <w:pPr>
        <w:pStyle w:val="BodyText"/>
        <w:spacing w:before="295"/>
        <w:ind w:left="2215"/>
      </w:pPr>
      <w:r>
        <w:t>4、砌石表面勾缝</w:t>
      </w:r>
    </w:p>
    <w:p>
      <w:pPr>
        <w:pStyle w:val="BodyText"/>
      </w:pPr>
    </w:p>
    <w:p>
      <w:pPr>
        <w:pStyle w:val="BodyText"/>
        <w:spacing w:before="291" w:line="472" w:lineRule="auto"/>
        <w:ind w:left="1513" w:right="1510" w:firstLine="701"/>
      </w:pPr>
      <w:r>
        <w:rPr>
          <w:spacing w:val="-22"/>
        </w:rPr>
        <w:t>①勾缝砂浆采用细砂，用较小的水灰比，采用</w:t>
      </w:r>
      <w:r>
        <w:rPr>
          <w:spacing w:val="-5"/>
        </w:rPr>
        <w:t>425</w:t>
      </w:r>
      <w:r>
        <w:rPr>
          <w:spacing w:val="-17"/>
        </w:rPr>
        <w:t>号水泥拌制砂浆。灰砂比应控制在</w:t>
      </w:r>
      <w:r>
        <w:rPr>
          <w:spacing w:val="-8"/>
        </w:rPr>
        <w:t xml:space="preserve">1： </w:t>
      </w:r>
      <w:r>
        <w:rPr>
          <w:spacing w:val="-4"/>
        </w:rPr>
        <w:t>1</w:t>
      </w:r>
      <w:r>
        <w:rPr>
          <w:spacing w:val="-8"/>
        </w:rPr>
        <w:t>至</w:t>
      </w:r>
      <w:r>
        <w:rPr>
          <w:spacing w:val="-6"/>
        </w:rPr>
        <w:t>1：2</w:t>
      </w:r>
      <w:r>
        <w:t>之间。</w:t>
      </w:r>
    </w:p>
    <w:p>
      <w:pPr>
        <w:spacing w:after="0" w:line="472" w:lineRule="auto"/>
      </w:pPr>
      <w:r>
        <w:br/>
      </w:r>
      <w:r>
        <w:br/>
      </w:r>
    </w:p>
    <w:p>
      <w:pPr>
        <w:widowControl/>
        <w:autoSpaceDE/>
        <w:autoSpaceDN/>
        <w:spacing w:before="0" w:after="0" w:line="240" w:lineRule="auto"/>
        <w:ind w:left="0" w:right="0"/>
        <w:jc w:val="left"/>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17" w:history="1">
        <w:r>
          <w:rPr>
            <w:rFonts w:ascii="SimSun" w:eastAsia="SimSun" w:hAnsi="SimSun" w:cs="SimSun"/>
            <w:b/>
            <w:bCs/>
            <w:color w:val="0000EE"/>
            <w:sz w:val="30"/>
            <w:szCs w:val="30"/>
            <w:u w:val="single" w:color="0000EE"/>
          </w:rPr>
          <w:t>https://d.book118.com/508065002102006036</w:t>
        </w:r>
      </w:hyperlink>
    </w:p>
    <w:p>
      <w:pPr>
        <w:spacing w:after="0" w:line="472" w:lineRule="auto"/>
      </w:pPr>
    </w:p>
    <w:sectPr>
      <w:pgSz w:w="17860" w:h="25260"/>
      <w:pgMar w:top="1560" w:right="0" w:bottom="280" w:left="1040" w:header="708" w:footer="708"/>
      <w:pgNumType w:start="34"/>
      <w:cols w:space="708"/>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0"/>
    <w:family w:val="roman"/>
    <w:pitch w:val="variable"/>
    <w:sig w:usb0="00000000" w:usb1="00000000" w:usb2="00000000" w:usb3="00000000" w:csb0="00000001" w:csb1="00000000"/>
  </w:font>
  <w:font w:name="宋体">
    <w:altName w:val="宋体"/>
    <w:charset w:val="86"/>
    <w:family w:val="auto"/>
    <w:pitch w:val="variable"/>
    <w:sig w:usb0="00000000" w:usb1="00000000" w:usb2="00000000" w:usb3="00000000" w:csb0="00040000" w:csb1="00000000"/>
  </w:font>
  <w:font w:name="新宋体">
    <w:altName w:val="新宋体"/>
    <w:charset w:val="86"/>
    <w:family w:val="modern"/>
    <w:pitch w:val="fixed"/>
    <w:sig w:usb0="00000000" w:usb1="00000000" w:usb2="00000000" w:usb3="00000000" w:csb0="0004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DDCD79"/>
    <w:multiLevelType w:val="hybridMultilevel"/>
    <w:tmpl w:val="00000000"/>
    <w:lvl w:ilvl="0">
      <w:start w:val="1"/>
      <w:numFmt w:val="decimal"/>
      <w:lvlText w:val="（%1）"/>
      <w:lvlJc w:val="left"/>
      <w:pPr>
        <w:ind w:left="3105" w:hanging="891"/>
        <w:jc w:val="left"/>
      </w:pPr>
      <w:rPr>
        <w:rFonts w:ascii="新宋体" w:eastAsia="新宋体" w:hAnsi="新宋体" w:cs="新宋体" w:hint="default"/>
        <w:spacing w:val="-8"/>
        <w:w w:val="100"/>
        <w:sz w:val="34"/>
        <w:szCs w:val="34"/>
      </w:rPr>
    </w:lvl>
    <w:lvl w:ilvl="1">
      <w:start w:val="0"/>
      <w:numFmt w:val="bullet"/>
      <w:lvlText w:val="•"/>
      <w:lvlJc w:val="left"/>
      <w:pPr>
        <w:ind w:left="4471" w:hanging="891"/>
      </w:pPr>
      <w:rPr>
        <w:rFonts w:hint="default"/>
      </w:rPr>
    </w:lvl>
    <w:lvl w:ilvl="2">
      <w:start w:val="0"/>
      <w:numFmt w:val="bullet"/>
      <w:lvlText w:val="•"/>
      <w:lvlJc w:val="left"/>
      <w:pPr>
        <w:ind w:left="5843" w:hanging="891"/>
      </w:pPr>
      <w:rPr>
        <w:rFonts w:hint="default"/>
      </w:rPr>
    </w:lvl>
    <w:lvl w:ilvl="3">
      <w:start w:val="0"/>
      <w:numFmt w:val="bullet"/>
      <w:lvlText w:val="•"/>
      <w:lvlJc w:val="left"/>
      <w:pPr>
        <w:ind w:left="7215" w:hanging="891"/>
      </w:pPr>
      <w:rPr>
        <w:rFonts w:hint="default"/>
      </w:rPr>
    </w:lvl>
    <w:lvl w:ilvl="4">
      <w:start w:val="0"/>
      <w:numFmt w:val="bullet"/>
      <w:lvlText w:val="•"/>
      <w:lvlJc w:val="left"/>
      <w:pPr>
        <w:ind w:left="8587" w:hanging="891"/>
      </w:pPr>
      <w:rPr>
        <w:rFonts w:hint="default"/>
      </w:rPr>
    </w:lvl>
    <w:lvl w:ilvl="5">
      <w:start w:val="0"/>
      <w:numFmt w:val="bullet"/>
      <w:lvlText w:val="•"/>
      <w:lvlJc w:val="left"/>
      <w:pPr>
        <w:ind w:left="9959" w:hanging="891"/>
      </w:pPr>
      <w:rPr>
        <w:rFonts w:hint="default"/>
      </w:rPr>
    </w:lvl>
    <w:lvl w:ilvl="6">
      <w:start w:val="0"/>
      <w:numFmt w:val="bullet"/>
      <w:lvlText w:val="•"/>
      <w:lvlJc w:val="left"/>
      <w:pPr>
        <w:ind w:left="11331" w:hanging="891"/>
      </w:pPr>
      <w:rPr>
        <w:rFonts w:hint="default"/>
      </w:rPr>
    </w:lvl>
    <w:lvl w:ilvl="7">
      <w:start w:val="0"/>
      <w:numFmt w:val="bullet"/>
      <w:lvlText w:val="•"/>
      <w:lvlJc w:val="left"/>
      <w:pPr>
        <w:ind w:left="12703" w:hanging="891"/>
      </w:pPr>
      <w:rPr>
        <w:rFonts w:hint="default"/>
      </w:rPr>
    </w:lvl>
    <w:lvl w:ilvl="8">
      <w:start w:val="0"/>
      <w:numFmt w:val="bullet"/>
      <w:lvlText w:val="•"/>
      <w:lvlJc w:val="left"/>
      <w:pPr>
        <w:ind w:left="14075" w:hanging="891"/>
      </w:pPr>
      <w:rPr>
        <w:rFonts w:hint="default"/>
      </w:rPr>
    </w:lvl>
  </w:abstractNum>
  <w:abstractNum w:abstractNumId="1">
    <w:nsid w:val="1D07C175"/>
    <w:multiLevelType w:val="hybridMultilevel"/>
    <w:tmpl w:val="00000000"/>
    <w:lvl w:ilvl="0">
      <w:start w:val="2"/>
      <w:numFmt w:val="decimal"/>
      <w:lvlText w:val="(%1)"/>
      <w:lvlJc w:val="left"/>
      <w:pPr>
        <w:ind w:left="2863" w:hanging="706"/>
        <w:jc w:val="left"/>
      </w:pPr>
      <w:rPr>
        <w:rFonts w:ascii="新宋体" w:eastAsia="新宋体" w:hAnsi="新宋体" w:cs="新宋体" w:hint="default"/>
        <w:w w:val="100"/>
        <w:sz w:val="36"/>
        <w:szCs w:val="36"/>
      </w:rPr>
    </w:lvl>
    <w:lvl w:ilvl="1">
      <w:start w:val="2"/>
      <w:numFmt w:val="decimal"/>
      <w:lvlText w:val="(%2)"/>
      <w:lvlJc w:val="left"/>
      <w:pPr>
        <w:ind w:left="1513" w:hanging="541"/>
        <w:jc w:val="left"/>
      </w:pPr>
      <w:rPr>
        <w:rFonts w:ascii="新宋体" w:eastAsia="新宋体" w:hAnsi="新宋体" w:cs="新宋体" w:hint="default"/>
        <w:w w:val="100"/>
        <w:sz w:val="34"/>
        <w:szCs w:val="34"/>
      </w:rPr>
    </w:lvl>
    <w:lvl w:ilvl="2">
      <w:start w:val="0"/>
      <w:numFmt w:val="bullet"/>
      <w:lvlText w:val="•"/>
      <w:lvlJc w:val="left"/>
      <w:pPr>
        <w:ind w:left="4411" w:hanging="541"/>
      </w:pPr>
      <w:rPr>
        <w:rFonts w:hint="default"/>
      </w:rPr>
    </w:lvl>
    <w:lvl w:ilvl="3">
      <w:start w:val="0"/>
      <w:numFmt w:val="bullet"/>
      <w:lvlText w:val="•"/>
      <w:lvlJc w:val="left"/>
      <w:pPr>
        <w:ind w:left="5962" w:hanging="541"/>
      </w:pPr>
      <w:rPr>
        <w:rFonts w:hint="default"/>
      </w:rPr>
    </w:lvl>
    <w:lvl w:ilvl="4">
      <w:start w:val="0"/>
      <w:numFmt w:val="bullet"/>
      <w:lvlText w:val="•"/>
      <w:lvlJc w:val="left"/>
      <w:pPr>
        <w:ind w:left="7513" w:hanging="541"/>
      </w:pPr>
      <w:rPr>
        <w:rFonts w:hint="default"/>
      </w:rPr>
    </w:lvl>
    <w:lvl w:ilvl="5">
      <w:start w:val="0"/>
      <w:numFmt w:val="bullet"/>
      <w:lvlText w:val="•"/>
      <w:lvlJc w:val="left"/>
      <w:pPr>
        <w:ind w:left="9064" w:hanging="541"/>
      </w:pPr>
      <w:rPr>
        <w:rFonts w:hint="default"/>
      </w:rPr>
    </w:lvl>
    <w:lvl w:ilvl="6">
      <w:start w:val="0"/>
      <w:numFmt w:val="bullet"/>
      <w:lvlText w:val="•"/>
      <w:lvlJc w:val="left"/>
      <w:pPr>
        <w:ind w:left="10615" w:hanging="541"/>
      </w:pPr>
      <w:rPr>
        <w:rFonts w:hint="default"/>
      </w:rPr>
    </w:lvl>
    <w:lvl w:ilvl="7">
      <w:start w:val="0"/>
      <w:numFmt w:val="bullet"/>
      <w:lvlText w:val="•"/>
      <w:lvlJc w:val="left"/>
      <w:pPr>
        <w:ind w:left="12166" w:hanging="541"/>
      </w:pPr>
      <w:rPr>
        <w:rFonts w:hint="default"/>
      </w:rPr>
    </w:lvl>
    <w:lvl w:ilvl="8">
      <w:start w:val="0"/>
      <w:numFmt w:val="bullet"/>
      <w:lvlText w:val="•"/>
      <w:lvlJc w:val="left"/>
      <w:pPr>
        <w:ind w:left="13717" w:hanging="541"/>
      </w:pPr>
      <w:rPr>
        <w:rFonts w:hint="default"/>
      </w:rPr>
    </w:lvl>
  </w:abstractNum>
  <w:abstractNum w:abstractNumId="2">
    <w:nsid w:val="25B539CF"/>
    <w:multiLevelType w:val="hybridMultilevel"/>
    <w:tmpl w:val="00000000"/>
    <w:lvl w:ilvl="0">
      <w:start w:val="1"/>
      <w:numFmt w:val="decimal"/>
      <w:lvlText w:val="（%1）"/>
      <w:lvlJc w:val="left"/>
      <w:pPr>
        <w:ind w:left="3134" w:hanging="901"/>
        <w:jc w:val="left"/>
      </w:pPr>
      <w:rPr>
        <w:rFonts w:ascii="新宋体" w:eastAsia="新宋体" w:hAnsi="新宋体" w:cs="新宋体" w:hint="default"/>
        <w:w w:val="100"/>
        <w:sz w:val="34"/>
        <w:szCs w:val="34"/>
      </w:rPr>
    </w:lvl>
    <w:lvl w:ilvl="1">
      <w:start w:val="0"/>
      <w:numFmt w:val="bullet"/>
      <w:lvlText w:val="•"/>
      <w:lvlJc w:val="left"/>
      <w:pPr>
        <w:ind w:left="4507" w:hanging="901"/>
      </w:pPr>
      <w:rPr>
        <w:rFonts w:hint="default"/>
      </w:rPr>
    </w:lvl>
    <w:lvl w:ilvl="2">
      <w:start w:val="0"/>
      <w:numFmt w:val="bullet"/>
      <w:lvlText w:val="•"/>
      <w:lvlJc w:val="left"/>
      <w:pPr>
        <w:ind w:left="5875" w:hanging="901"/>
      </w:pPr>
      <w:rPr>
        <w:rFonts w:hint="default"/>
      </w:rPr>
    </w:lvl>
    <w:lvl w:ilvl="3">
      <w:start w:val="0"/>
      <w:numFmt w:val="bullet"/>
      <w:lvlText w:val="•"/>
      <w:lvlJc w:val="left"/>
      <w:pPr>
        <w:ind w:left="7243" w:hanging="901"/>
      </w:pPr>
      <w:rPr>
        <w:rFonts w:hint="default"/>
      </w:rPr>
    </w:lvl>
    <w:lvl w:ilvl="4">
      <w:start w:val="0"/>
      <w:numFmt w:val="bullet"/>
      <w:lvlText w:val="•"/>
      <w:lvlJc w:val="left"/>
      <w:pPr>
        <w:ind w:left="8611" w:hanging="901"/>
      </w:pPr>
      <w:rPr>
        <w:rFonts w:hint="default"/>
      </w:rPr>
    </w:lvl>
    <w:lvl w:ilvl="5">
      <w:start w:val="0"/>
      <w:numFmt w:val="bullet"/>
      <w:lvlText w:val="•"/>
      <w:lvlJc w:val="left"/>
      <w:pPr>
        <w:ind w:left="9979" w:hanging="901"/>
      </w:pPr>
      <w:rPr>
        <w:rFonts w:hint="default"/>
      </w:rPr>
    </w:lvl>
    <w:lvl w:ilvl="6">
      <w:start w:val="0"/>
      <w:numFmt w:val="bullet"/>
      <w:lvlText w:val="•"/>
      <w:lvlJc w:val="left"/>
      <w:pPr>
        <w:ind w:left="11347" w:hanging="901"/>
      </w:pPr>
      <w:rPr>
        <w:rFonts w:hint="default"/>
      </w:rPr>
    </w:lvl>
    <w:lvl w:ilvl="7">
      <w:start w:val="0"/>
      <w:numFmt w:val="bullet"/>
      <w:lvlText w:val="•"/>
      <w:lvlJc w:val="left"/>
      <w:pPr>
        <w:ind w:left="12715" w:hanging="901"/>
      </w:pPr>
      <w:rPr>
        <w:rFonts w:hint="default"/>
      </w:rPr>
    </w:lvl>
    <w:lvl w:ilvl="8">
      <w:start w:val="0"/>
      <w:numFmt w:val="bullet"/>
      <w:lvlText w:val="•"/>
      <w:lvlJc w:val="left"/>
      <w:pPr>
        <w:ind w:left="14083" w:hanging="901"/>
      </w:pPr>
      <w:rPr>
        <w:rFonts w:hint="default"/>
      </w:rPr>
    </w:lvl>
  </w:abstractNum>
  <w:abstractNum w:abstractNumId="3">
    <w:nsid w:val="2FFEB1EF"/>
    <w:multiLevelType w:val="hybridMultilevel"/>
    <w:tmpl w:val="00000000"/>
    <w:lvl w:ilvl="0">
      <w:start w:val="4"/>
      <w:numFmt w:val="decimal"/>
      <w:lvlText w:val="（%1）"/>
      <w:lvlJc w:val="left"/>
      <w:pPr>
        <w:ind w:left="1513" w:hanging="901"/>
        <w:jc w:val="left"/>
      </w:pPr>
      <w:rPr>
        <w:rFonts w:ascii="新宋体" w:eastAsia="新宋体" w:hAnsi="新宋体" w:cs="新宋体" w:hint="default"/>
        <w:w w:val="100"/>
        <w:sz w:val="34"/>
        <w:szCs w:val="34"/>
      </w:rPr>
    </w:lvl>
    <w:lvl w:ilvl="1">
      <w:start w:val="0"/>
      <w:numFmt w:val="bullet"/>
      <w:lvlText w:val="•"/>
      <w:lvlJc w:val="left"/>
      <w:pPr>
        <w:ind w:left="3049" w:hanging="901"/>
      </w:pPr>
      <w:rPr>
        <w:rFonts w:hint="default"/>
      </w:rPr>
    </w:lvl>
    <w:lvl w:ilvl="2">
      <w:start w:val="0"/>
      <w:numFmt w:val="bullet"/>
      <w:lvlText w:val="•"/>
      <w:lvlJc w:val="left"/>
      <w:pPr>
        <w:ind w:left="4579" w:hanging="901"/>
      </w:pPr>
      <w:rPr>
        <w:rFonts w:hint="default"/>
      </w:rPr>
    </w:lvl>
    <w:lvl w:ilvl="3">
      <w:start w:val="0"/>
      <w:numFmt w:val="bullet"/>
      <w:lvlText w:val="•"/>
      <w:lvlJc w:val="left"/>
      <w:pPr>
        <w:ind w:left="6109" w:hanging="901"/>
      </w:pPr>
      <w:rPr>
        <w:rFonts w:hint="default"/>
      </w:rPr>
    </w:lvl>
    <w:lvl w:ilvl="4">
      <w:start w:val="0"/>
      <w:numFmt w:val="bullet"/>
      <w:lvlText w:val="•"/>
      <w:lvlJc w:val="left"/>
      <w:pPr>
        <w:ind w:left="7639" w:hanging="901"/>
      </w:pPr>
      <w:rPr>
        <w:rFonts w:hint="default"/>
      </w:rPr>
    </w:lvl>
    <w:lvl w:ilvl="5">
      <w:start w:val="0"/>
      <w:numFmt w:val="bullet"/>
      <w:lvlText w:val="•"/>
      <w:lvlJc w:val="left"/>
      <w:pPr>
        <w:ind w:left="9169" w:hanging="901"/>
      </w:pPr>
      <w:rPr>
        <w:rFonts w:hint="default"/>
      </w:rPr>
    </w:lvl>
    <w:lvl w:ilvl="6">
      <w:start w:val="0"/>
      <w:numFmt w:val="bullet"/>
      <w:lvlText w:val="•"/>
      <w:lvlJc w:val="left"/>
      <w:pPr>
        <w:ind w:left="10699" w:hanging="901"/>
      </w:pPr>
      <w:rPr>
        <w:rFonts w:hint="default"/>
      </w:rPr>
    </w:lvl>
    <w:lvl w:ilvl="7">
      <w:start w:val="0"/>
      <w:numFmt w:val="bullet"/>
      <w:lvlText w:val="•"/>
      <w:lvlJc w:val="left"/>
      <w:pPr>
        <w:ind w:left="12229" w:hanging="901"/>
      </w:pPr>
      <w:rPr>
        <w:rFonts w:hint="default"/>
      </w:rPr>
    </w:lvl>
    <w:lvl w:ilvl="8">
      <w:start w:val="0"/>
      <w:numFmt w:val="bullet"/>
      <w:lvlText w:val="•"/>
      <w:lvlJc w:val="left"/>
      <w:pPr>
        <w:ind w:left="13759" w:hanging="901"/>
      </w:pPr>
      <w:rPr>
        <w:rFonts w:hint="default"/>
      </w:rPr>
    </w:lvl>
  </w:abstractNum>
  <w:abstractNum w:abstractNumId="4">
    <w:nsid w:val="37A42959"/>
    <w:multiLevelType w:val="hybridMultilevel"/>
    <w:tmpl w:val="00000000"/>
    <w:lvl w:ilvl="0">
      <w:start w:val="1"/>
      <w:numFmt w:val="decimal"/>
      <w:lvlText w:val="（%1）"/>
      <w:lvlJc w:val="left"/>
      <w:pPr>
        <w:ind w:left="3105" w:hanging="891"/>
        <w:jc w:val="left"/>
      </w:pPr>
      <w:rPr>
        <w:rFonts w:ascii="新宋体" w:eastAsia="新宋体" w:hAnsi="新宋体" w:cs="新宋体" w:hint="default"/>
        <w:spacing w:val="-8"/>
        <w:w w:val="100"/>
        <w:sz w:val="34"/>
        <w:szCs w:val="34"/>
      </w:rPr>
    </w:lvl>
    <w:lvl w:ilvl="1">
      <w:start w:val="0"/>
      <w:numFmt w:val="bullet"/>
      <w:lvlText w:val="•"/>
      <w:lvlJc w:val="left"/>
      <w:pPr>
        <w:ind w:left="4471" w:hanging="891"/>
      </w:pPr>
      <w:rPr>
        <w:rFonts w:hint="default"/>
      </w:rPr>
    </w:lvl>
    <w:lvl w:ilvl="2">
      <w:start w:val="0"/>
      <w:numFmt w:val="bullet"/>
      <w:lvlText w:val="•"/>
      <w:lvlJc w:val="left"/>
      <w:pPr>
        <w:ind w:left="5843" w:hanging="891"/>
      </w:pPr>
      <w:rPr>
        <w:rFonts w:hint="default"/>
      </w:rPr>
    </w:lvl>
    <w:lvl w:ilvl="3">
      <w:start w:val="0"/>
      <w:numFmt w:val="bullet"/>
      <w:lvlText w:val="•"/>
      <w:lvlJc w:val="left"/>
      <w:pPr>
        <w:ind w:left="7215" w:hanging="891"/>
      </w:pPr>
      <w:rPr>
        <w:rFonts w:hint="default"/>
      </w:rPr>
    </w:lvl>
    <w:lvl w:ilvl="4">
      <w:start w:val="0"/>
      <w:numFmt w:val="bullet"/>
      <w:lvlText w:val="•"/>
      <w:lvlJc w:val="left"/>
      <w:pPr>
        <w:ind w:left="8587" w:hanging="891"/>
      </w:pPr>
      <w:rPr>
        <w:rFonts w:hint="default"/>
      </w:rPr>
    </w:lvl>
    <w:lvl w:ilvl="5">
      <w:start w:val="0"/>
      <w:numFmt w:val="bullet"/>
      <w:lvlText w:val="•"/>
      <w:lvlJc w:val="left"/>
      <w:pPr>
        <w:ind w:left="9959" w:hanging="891"/>
      </w:pPr>
      <w:rPr>
        <w:rFonts w:hint="default"/>
      </w:rPr>
    </w:lvl>
    <w:lvl w:ilvl="6">
      <w:start w:val="0"/>
      <w:numFmt w:val="bullet"/>
      <w:lvlText w:val="•"/>
      <w:lvlJc w:val="left"/>
      <w:pPr>
        <w:ind w:left="11331" w:hanging="891"/>
      </w:pPr>
      <w:rPr>
        <w:rFonts w:hint="default"/>
      </w:rPr>
    </w:lvl>
    <w:lvl w:ilvl="7">
      <w:start w:val="0"/>
      <w:numFmt w:val="bullet"/>
      <w:lvlText w:val="•"/>
      <w:lvlJc w:val="left"/>
      <w:pPr>
        <w:ind w:left="12703" w:hanging="891"/>
      </w:pPr>
      <w:rPr>
        <w:rFonts w:hint="default"/>
      </w:rPr>
    </w:lvl>
    <w:lvl w:ilvl="8">
      <w:start w:val="0"/>
      <w:numFmt w:val="bullet"/>
      <w:lvlText w:val="•"/>
      <w:lvlJc w:val="left"/>
      <w:pPr>
        <w:ind w:left="14075" w:hanging="891"/>
      </w:pPr>
      <w:rPr>
        <w:rFonts w:hint="default"/>
      </w:rPr>
    </w:lvl>
  </w:abstractNum>
  <w:abstractNum w:abstractNumId="5">
    <w:nsid w:val="46902776"/>
    <w:multiLevelType w:val="hybridMultilevel"/>
    <w:tmpl w:val="00000000"/>
    <w:lvl w:ilvl="0">
      <w:start w:val="1"/>
      <w:numFmt w:val="decimal"/>
      <w:lvlText w:val="（%1）"/>
      <w:lvlJc w:val="left"/>
      <w:pPr>
        <w:ind w:left="3105" w:hanging="891"/>
        <w:jc w:val="left"/>
      </w:pPr>
      <w:rPr>
        <w:rFonts w:ascii="新宋体" w:eastAsia="新宋体" w:hAnsi="新宋体" w:cs="新宋体" w:hint="default"/>
        <w:spacing w:val="-8"/>
        <w:w w:val="100"/>
        <w:sz w:val="34"/>
        <w:szCs w:val="34"/>
      </w:rPr>
    </w:lvl>
    <w:lvl w:ilvl="1">
      <w:start w:val="0"/>
      <w:numFmt w:val="bullet"/>
      <w:lvlText w:val="•"/>
      <w:lvlJc w:val="left"/>
      <w:pPr>
        <w:ind w:left="4471" w:hanging="891"/>
      </w:pPr>
      <w:rPr>
        <w:rFonts w:hint="default"/>
      </w:rPr>
    </w:lvl>
    <w:lvl w:ilvl="2">
      <w:start w:val="0"/>
      <w:numFmt w:val="bullet"/>
      <w:lvlText w:val="•"/>
      <w:lvlJc w:val="left"/>
      <w:pPr>
        <w:ind w:left="5843" w:hanging="891"/>
      </w:pPr>
      <w:rPr>
        <w:rFonts w:hint="default"/>
      </w:rPr>
    </w:lvl>
    <w:lvl w:ilvl="3">
      <w:start w:val="0"/>
      <w:numFmt w:val="bullet"/>
      <w:lvlText w:val="•"/>
      <w:lvlJc w:val="left"/>
      <w:pPr>
        <w:ind w:left="7215" w:hanging="891"/>
      </w:pPr>
      <w:rPr>
        <w:rFonts w:hint="default"/>
      </w:rPr>
    </w:lvl>
    <w:lvl w:ilvl="4">
      <w:start w:val="0"/>
      <w:numFmt w:val="bullet"/>
      <w:lvlText w:val="•"/>
      <w:lvlJc w:val="left"/>
      <w:pPr>
        <w:ind w:left="8587" w:hanging="891"/>
      </w:pPr>
      <w:rPr>
        <w:rFonts w:hint="default"/>
      </w:rPr>
    </w:lvl>
    <w:lvl w:ilvl="5">
      <w:start w:val="0"/>
      <w:numFmt w:val="bullet"/>
      <w:lvlText w:val="•"/>
      <w:lvlJc w:val="left"/>
      <w:pPr>
        <w:ind w:left="9959" w:hanging="891"/>
      </w:pPr>
      <w:rPr>
        <w:rFonts w:hint="default"/>
      </w:rPr>
    </w:lvl>
    <w:lvl w:ilvl="6">
      <w:start w:val="0"/>
      <w:numFmt w:val="bullet"/>
      <w:lvlText w:val="•"/>
      <w:lvlJc w:val="left"/>
      <w:pPr>
        <w:ind w:left="11331" w:hanging="891"/>
      </w:pPr>
      <w:rPr>
        <w:rFonts w:hint="default"/>
      </w:rPr>
    </w:lvl>
    <w:lvl w:ilvl="7">
      <w:start w:val="0"/>
      <w:numFmt w:val="bullet"/>
      <w:lvlText w:val="•"/>
      <w:lvlJc w:val="left"/>
      <w:pPr>
        <w:ind w:left="12703" w:hanging="891"/>
      </w:pPr>
      <w:rPr>
        <w:rFonts w:hint="default"/>
      </w:rPr>
    </w:lvl>
    <w:lvl w:ilvl="8">
      <w:start w:val="0"/>
      <w:numFmt w:val="bullet"/>
      <w:lvlText w:val="•"/>
      <w:lvlJc w:val="left"/>
      <w:pPr>
        <w:ind w:left="14075" w:hanging="891"/>
      </w:pPr>
      <w:rPr>
        <w:rFonts w:hint="default"/>
      </w:rPr>
    </w:lvl>
  </w:abstractNum>
  <w:abstractNum w:abstractNumId="6">
    <w:nsid w:val="5DB1FF02"/>
    <w:multiLevelType w:val="hybridMultilevel"/>
    <w:tmpl w:val="00000000"/>
    <w:lvl w:ilvl="0">
      <w:start w:val="1"/>
      <w:numFmt w:val="decimal"/>
      <w:lvlText w:val="（%1）"/>
      <w:lvlJc w:val="left"/>
      <w:pPr>
        <w:ind w:left="1513" w:hanging="909"/>
        <w:jc w:val="left"/>
      </w:pPr>
      <w:rPr>
        <w:rFonts w:ascii="新宋体" w:eastAsia="新宋体" w:hAnsi="新宋体" w:cs="新宋体" w:hint="default"/>
        <w:spacing w:val="0"/>
        <w:w w:val="100"/>
        <w:sz w:val="34"/>
        <w:szCs w:val="34"/>
      </w:rPr>
    </w:lvl>
    <w:lvl w:ilvl="1">
      <w:start w:val="0"/>
      <w:numFmt w:val="bullet"/>
      <w:lvlText w:val="•"/>
      <w:lvlJc w:val="left"/>
      <w:pPr>
        <w:ind w:left="3049" w:hanging="909"/>
      </w:pPr>
      <w:rPr>
        <w:rFonts w:hint="default"/>
      </w:rPr>
    </w:lvl>
    <w:lvl w:ilvl="2">
      <w:start w:val="0"/>
      <w:numFmt w:val="bullet"/>
      <w:lvlText w:val="•"/>
      <w:lvlJc w:val="left"/>
      <w:pPr>
        <w:ind w:left="4579" w:hanging="909"/>
      </w:pPr>
      <w:rPr>
        <w:rFonts w:hint="default"/>
      </w:rPr>
    </w:lvl>
    <w:lvl w:ilvl="3">
      <w:start w:val="0"/>
      <w:numFmt w:val="bullet"/>
      <w:lvlText w:val="•"/>
      <w:lvlJc w:val="left"/>
      <w:pPr>
        <w:ind w:left="6109" w:hanging="909"/>
      </w:pPr>
      <w:rPr>
        <w:rFonts w:hint="default"/>
      </w:rPr>
    </w:lvl>
    <w:lvl w:ilvl="4">
      <w:start w:val="0"/>
      <w:numFmt w:val="bullet"/>
      <w:lvlText w:val="•"/>
      <w:lvlJc w:val="left"/>
      <w:pPr>
        <w:ind w:left="7639" w:hanging="909"/>
      </w:pPr>
      <w:rPr>
        <w:rFonts w:hint="default"/>
      </w:rPr>
    </w:lvl>
    <w:lvl w:ilvl="5">
      <w:start w:val="0"/>
      <w:numFmt w:val="bullet"/>
      <w:lvlText w:val="•"/>
      <w:lvlJc w:val="left"/>
      <w:pPr>
        <w:ind w:left="9169" w:hanging="909"/>
      </w:pPr>
      <w:rPr>
        <w:rFonts w:hint="default"/>
      </w:rPr>
    </w:lvl>
    <w:lvl w:ilvl="6">
      <w:start w:val="0"/>
      <w:numFmt w:val="bullet"/>
      <w:lvlText w:val="•"/>
      <w:lvlJc w:val="left"/>
      <w:pPr>
        <w:ind w:left="10699" w:hanging="909"/>
      </w:pPr>
      <w:rPr>
        <w:rFonts w:hint="default"/>
      </w:rPr>
    </w:lvl>
    <w:lvl w:ilvl="7">
      <w:start w:val="0"/>
      <w:numFmt w:val="bullet"/>
      <w:lvlText w:val="•"/>
      <w:lvlJc w:val="left"/>
      <w:pPr>
        <w:ind w:left="12229" w:hanging="909"/>
      </w:pPr>
      <w:rPr>
        <w:rFonts w:hint="default"/>
      </w:rPr>
    </w:lvl>
    <w:lvl w:ilvl="8">
      <w:start w:val="0"/>
      <w:numFmt w:val="bullet"/>
      <w:lvlText w:val="•"/>
      <w:lvlJc w:val="left"/>
      <w:pPr>
        <w:ind w:left="13759" w:hanging="909"/>
      </w:pPr>
      <w:rPr>
        <w:rFonts w:hint="default"/>
      </w:rPr>
    </w:lvl>
  </w:abstractNum>
  <w:abstractNum w:abstractNumId="7">
    <w:nsid w:val="627098DA"/>
    <w:multiLevelType w:val="hybridMultilevel"/>
    <w:tmpl w:val="00000000"/>
    <w:lvl w:ilvl="0">
      <w:start w:val="1"/>
      <w:numFmt w:val="decimal"/>
      <w:lvlText w:val="（%1）"/>
      <w:lvlJc w:val="left"/>
      <w:pPr>
        <w:ind w:left="3105" w:hanging="891"/>
        <w:jc w:val="left"/>
      </w:pPr>
      <w:rPr>
        <w:rFonts w:ascii="新宋体" w:eastAsia="新宋体" w:hAnsi="新宋体" w:cs="新宋体" w:hint="default"/>
        <w:spacing w:val="-8"/>
        <w:w w:val="100"/>
        <w:sz w:val="34"/>
        <w:szCs w:val="34"/>
      </w:rPr>
    </w:lvl>
    <w:lvl w:ilvl="1">
      <w:start w:val="0"/>
      <w:numFmt w:val="bullet"/>
      <w:lvlText w:val="•"/>
      <w:lvlJc w:val="left"/>
      <w:pPr>
        <w:ind w:left="4471" w:hanging="891"/>
      </w:pPr>
      <w:rPr>
        <w:rFonts w:hint="default"/>
      </w:rPr>
    </w:lvl>
    <w:lvl w:ilvl="2">
      <w:start w:val="0"/>
      <w:numFmt w:val="bullet"/>
      <w:lvlText w:val="•"/>
      <w:lvlJc w:val="left"/>
      <w:pPr>
        <w:ind w:left="5843" w:hanging="891"/>
      </w:pPr>
      <w:rPr>
        <w:rFonts w:hint="default"/>
      </w:rPr>
    </w:lvl>
    <w:lvl w:ilvl="3">
      <w:start w:val="0"/>
      <w:numFmt w:val="bullet"/>
      <w:lvlText w:val="•"/>
      <w:lvlJc w:val="left"/>
      <w:pPr>
        <w:ind w:left="7215" w:hanging="891"/>
      </w:pPr>
      <w:rPr>
        <w:rFonts w:hint="default"/>
      </w:rPr>
    </w:lvl>
    <w:lvl w:ilvl="4">
      <w:start w:val="0"/>
      <w:numFmt w:val="bullet"/>
      <w:lvlText w:val="•"/>
      <w:lvlJc w:val="left"/>
      <w:pPr>
        <w:ind w:left="8587" w:hanging="891"/>
      </w:pPr>
      <w:rPr>
        <w:rFonts w:hint="default"/>
      </w:rPr>
    </w:lvl>
    <w:lvl w:ilvl="5">
      <w:start w:val="0"/>
      <w:numFmt w:val="bullet"/>
      <w:lvlText w:val="•"/>
      <w:lvlJc w:val="left"/>
      <w:pPr>
        <w:ind w:left="9959" w:hanging="891"/>
      </w:pPr>
      <w:rPr>
        <w:rFonts w:hint="default"/>
      </w:rPr>
    </w:lvl>
    <w:lvl w:ilvl="6">
      <w:start w:val="0"/>
      <w:numFmt w:val="bullet"/>
      <w:lvlText w:val="•"/>
      <w:lvlJc w:val="left"/>
      <w:pPr>
        <w:ind w:left="11331" w:hanging="891"/>
      </w:pPr>
      <w:rPr>
        <w:rFonts w:hint="default"/>
      </w:rPr>
    </w:lvl>
    <w:lvl w:ilvl="7">
      <w:start w:val="0"/>
      <w:numFmt w:val="bullet"/>
      <w:lvlText w:val="•"/>
      <w:lvlJc w:val="left"/>
      <w:pPr>
        <w:ind w:left="12703" w:hanging="891"/>
      </w:pPr>
      <w:rPr>
        <w:rFonts w:hint="default"/>
      </w:rPr>
    </w:lvl>
    <w:lvl w:ilvl="8">
      <w:start w:val="0"/>
      <w:numFmt w:val="bullet"/>
      <w:lvlText w:val="•"/>
      <w:lvlJc w:val="left"/>
      <w:pPr>
        <w:ind w:left="14075" w:hanging="891"/>
      </w:pPr>
      <w:rPr>
        <w:rFonts w:hint="default"/>
      </w:rPr>
    </w:lvl>
  </w:abstractNum>
  <w:abstractNum w:abstractNumId="8">
    <w:nsid w:val="76298DBD"/>
    <w:multiLevelType w:val="hybridMultilevel"/>
    <w:tmpl w:val="00000000"/>
    <w:lvl w:ilvl="0">
      <w:start w:val="1"/>
      <w:numFmt w:val="decimal"/>
      <w:lvlText w:val="（%1）"/>
      <w:lvlJc w:val="left"/>
      <w:pPr>
        <w:ind w:left="3047" w:hanging="891"/>
        <w:jc w:val="left"/>
      </w:pPr>
      <w:rPr>
        <w:rFonts w:ascii="新宋体" w:eastAsia="新宋体" w:hAnsi="新宋体" w:cs="新宋体" w:hint="default"/>
        <w:spacing w:val="-8"/>
        <w:w w:val="100"/>
        <w:sz w:val="34"/>
        <w:szCs w:val="34"/>
      </w:rPr>
    </w:lvl>
    <w:lvl w:ilvl="1">
      <w:start w:val="0"/>
      <w:numFmt w:val="bullet"/>
      <w:lvlText w:val="•"/>
      <w:lvlJc w:val="left"/>
      <w:pPr>
        <w:ind w:left="4417" w:hanging="891"/>
      </w:pPr>
      <w:rPr>
        <w:rFonts w:hint="default"/>
      </w:rPr>
    </w:lvl>
    <w:lvl w:ilvl="2">
      <w:start w:val="0"/>
      <w:numFmt w:val="bullet"/>
      <w:lvlText w:val="•"/>
      <w:lvlJc w:val="left"/>
      <w:pPr>
        <w:ind w:left="5795" w:hanging="891"/>
      </w:pPr>
      <w:rPr>
        <w:rFonts w:hint="default"/>
      </w:rPr>
    </w:lvl>
    <w:lvl w:ilvl="3">
      <w:start w:val="0"/>
      <w:numFmt w:val="bullet"/>
      <w:lvlText w:val="•"/>
      <w:lvlJc w:val="left"/>
      <w:pPr>
        <w:ind w:left="7173" w:hanging="891"/>
      </w:pPr>
      <w:rPr>
        <w:rFonts w:hint="default"/>
      </w:rPr>
    </w:lvl>
    <w:lvl w:ilvl="4">
      <w:start w:val="0"/>
      <w:numFmt w:val="bullet"/>
      <w:lvlText w:val="•"/>
      <w:lvlJc w:val="left"/>
      <w:pPr>
        <w:ind w:left="8551" w:hanging="891"/>
      </w:pPr>
      <w:rPr>
        <w:rFonts w:hint="default"/>
      </w:rPr>
    </w:lvl>
    <w:lvl w:ilvl="5">
      <w:start w:val="0"/>
      <w:numFmt w:val="bullet"/>
      <w:lvlText w:val="•"/>
      <w:lvlJc w:val="left"/>
      <w:pPr>
        <w:ind w:left="9929" w:hanging="891"/>
      </w:pPr>
      <w:rPr>
        <w:rFonts w:hint="default"/>
      </w:rPr>
    </w:lvl>
    <w:lvl w:ilvl="6">
      <w:start w:val="0"/>
      <w:numFmt w:val="bullet"/>
      <w:lvlText w:val="•"/>
      <w:lvlJc w:val="left"/>
      <w:pPr>
        <w:ind w:left="11307" w:hanging="891"/>
      </w:pPr>
      <w:rPr>
        <w:rFonts w:hint="default"/>
      </w:rPr>
    </w:lvl>
    <w:lvl w:ilvl="7">
      <w:start w:val="0"/>
      <w:numFmt w:val="bullet"/>
      <w:lvlText w:val="•"/>
      <w:lvlJc w:val="left"/>
      <w:pPr>
        <w:ind w:left="12685" w:hanging="891"/>
      </w:pPr>
      <w:rPr>
        <w:rFonts w:hint="default"/>
      </w:rPr>
    </w:lvl>
    <w:lvl w:ilvl="8">
      <w:start w:val="0"/>
      <w:numFmt w:val="bullet"/>
      <w:lvlText w:val="•"/>
      <w:lvlJc w:val="left"/>
      <w:pPr>
        <w:ind w:left="14063" w:hanging="891"/>
      </w:pPr>
      <w:rPr>
        <w:rFonts w:hint="default"/>
      </w:rPr>
    </w:lvl>
  </w:abstractNum>
  <w:num w:numId="1">
    <w:abstractNumId w:val="2"/>
  </w:num>
  <w:num w:numId="2">
    <w:abstractNumId w:val="6"/>
  </w:num>
  <w:num w:numId="3">
    <w:abstractNumId w:val="3"/>
  </w:num>
  <w:num w:numId="4">
    <w:abstractNumId w:val="0"/>
  </w:num>
  <w:num w:numId="5">
    <w:abstractNumId w:val="4"/>
  </w:num>
  <w:num w:numId="6">
    <w:abstractNumId w:val="1"/>
  </w:num>
  <w:num w:numId="7">
    <w:abstractNumId w:val="8"/>
  </w:num>
  <w:num w:numId="8">
    <w:abstractNumId w:val="7"/>
  </w:num>
  <w:num w:numId="9">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spacing w:before="0" w:after="0" w:line="240" w:lineRule="auto"/>
        <w:ind w:left="0" w:right="0"/>
        <w:jc w:val="lef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新宋体" w:eastAsia="新宋体" w:hAnsi="新宋体" w:cs="新宋体"/>
    </w:rPr>
  </w:style>
  <w:style w:type="paragraph" w:styleId="Heading1">
    <w:name w:val="heading 1"/>
    <w:basedOn w:val="Normal"/>
    <w:uiPriority w:val="1"/>
    <w:qFormat/>
    <w:pPr>
      <w:ind w:left="1390" w:right="1625"/>
      <w:jc w:val="center"/>
      <w:outlineLvl w:val="0"/>
    </w:pPr>
    <w:rPr>
      <w:rFonts w:ascii="新宋体" w:eastAsia="新宋体" w:hAnsi="新宋体" w:cs="新宋体"/>
      <w:b/>
      <w:bCs/>
      <w:sz w:val="54"/>
      <w:szCs w:val="54"/>
    </w:rPr>
  </w:style>
  <w:style w:type="paragraph" w:styleId="Heading2">
    <w:name w:val="heading 2"/>
    <w:basedOn w:val="Normal"/>
    <w:uiPriority w:val="1"/>
    <w:qFormat/>
    <w:pPr>
      <w:ind w:left="1354" w:right="1625"/>
      <w:jc w:val="center"/>
      <w:outlineLvl w:val="1"/>
    </w:pPr>
    <w:rPr>
      <w:rFonts w:ascii="新宋体" w:eastAsia="新宋体" w:hAnsi="新宋体" w:cs="新宋体"/>
      <w:b/>
      <w:bCs/>
      <w:sz w:val="48"/>
      <w:szCs w:val="48"/>
    </w:rPr>
  </w:style>
  <w:style w:type="paragraph" w:styleId="Heading3">
    <w:name w:val="heading 3"/>
    <w:basedOn w:val="Normal"/>
    <w:uiPriority w:val="1"/>
    <w:qFormat/>
    <w:pPr>
      <w:spacing w:before="24"/>
      <w:ind w:left="1386" w:right="1625"/>
      <w:jc w:val="center"/>
      <w:outlineLvl w:val="2"/>
    </w:pPr>
    <w:rPr>
      <w:rFonts w:ascii="新宋体" w:eastAsia="新宋体" w:hAnsi="新宋体" w:cs="新宋体"/>
      <w:b/>
      <w:bCs/>
      <w:sz w:val="45"/>
      <w:szCs w:val="45"/>
    </w:rPr>
  </w:style>
  <w:style w:type="character" w:default="1" w:styleId="DefaultParagraphFont">
    <w:name w:val="Default Paragraph Font"/>
    <w:uiPriority w:val="1"/>
    <w:semiHidden/>
    <w:unhideWhenUsed/>
  </w:style>
  <w:style w:type="numbering" w:default="1" w:styleId="NoLi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rPr>
      <w:rFonts w:ascii="新宋体" w:eastAsia="新宋体" w:hAnsi="新宋体" w:cs="新宋体"/>
      <w:sz w:val="36"/>
      <w:szCs w:val="36"/>
    </w:rPr>
  </w:style>
  <w:style w:type="paragraph" w:styleId="ListParagraph">
    <w:name w:val="List Paragraph"/>
    <w:basedOn w:val="Normal"/>
    <w:uiPriority w:val="1"/>
    <w:qFormat/>
    <w:pPr>
      <w:spacing w:before="291"/>
      <w:ind w:left="3105" w:hanging="891"/>
    </w:pPr>
    <w:rPr>
      <w:rFonts w:ascii="新宋体" w:eastAsia="新宋体" w:hAnsi="新宋体" w:cs="新宋体"/>
    </w:rPr>
  </w:style>
  <w:style w:type="paragraph" w:customStyle="1" w:styleId="TableParagraph">
    <w:name w:val="Table Paragraph"/>
    <w:basedOn w:val="Normal"/>
    <w:uiPriority w:val="1"/>
    <w:qFormat/>
    <w:rPr>
      <w:rFonts w:ascii="新宋体" w:eastAsia="新宋体" w:hAnsi="新宋体" w:cs="新宋体"/>
    </w:rPr>
  </w:style>
  <w:style w:type="table" w:customStyle="1" w:styleId="TableNormal0">
    <w:name w:val="Table Normal_0"/>
    <w:uiPriority w:val="2"/>
    <w:semiHidden/>
    <w:unhideWhenUsed/>
    <w:qFormat/>
    <w:tblPr>
      <w:tblInd w:w="0" w:type="dxa"/>
      <w:tblCellMar>
        <w:top w:w="0" w:type="dxa"/>
        <w:left w:w="0" w:type="dxa"/>
        <w:bottom w:w="0" w:type="dxa"/>
        <w:right w:w="0" w:type="dxa"/>
      </w:tblCellMar>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7.png" /><Relationship Id="rId11" Type="http://schemas.openxmlformats.org/officeDocument/2006/relationships/image" Target="media/image8.png" /><Relationship Id="rId12" Type="http://schemas.openxmlformats.org/officeDocument/2006/relationships/image" Target="media/image9.png" /><Relationship Id="rId13" Type="http://schemas.openxmlformats.org/officeDocument/2006/relationships/image" Target="media/image10.png" /><Relationship Id="rId14" Type="http://schemas.openxmlformats.org/officeDocument/2006/relationships/image" Target="media/image11.png" /><Relationship Id="rId15" Type="http://schemas.openxmlformats.org/officeDocument/2006/relationships/image" Target="media/image12.png" /><Relationship Id="rId16" Type="http://schemas.openxmlformats.org/officeDocument/2006/relationships/image" Target="media/image13.png" /><Relationship Id="rId17" Type="http://schemas.openxmlformats.org/officeDocument/2006/relationships/hyperlink" Target="https://d.book118.com/508065002102006036" TargetMode="External" /><Relationship Id="rId18" Type="http://schemas.openxmlformats.org/officeDocument/2006/relationships/theme" Target="theme/theme1.xml" /><Relationship Id="rId19" Type="http://schemas.openxmlformats.org/officeDocument/2006/relationships/numbering" Target="numbering.xml" /><Relationship Id="rId2" Type="http://schemas.openxmlformats.org/officeDocument/2006/relationships/webSettings" Target="webSettings.xml" /><Relationship Id="rId20"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image" Target="media/image2.png" /><Relationship Id="rId6" Type="http://schemas.openxmlformats.org/officeDocument/2006/relationships/image" Target="media/image3.png" /><Relationship Id="rId7" Type="http://schemas.openxmlformats.org/officeDocument/2006/relationships/image" Target="media/image4.png" /><Relationship Id="rId8" Type="http://schemas.openxmlformats.org/officeDocument/2006/relationships/image" Target="media/image5.png" /><Relationship Id="rId9" Type="http://schemas.openxmlformats.org/officeDocument/2006/relationships/image" Target="media/image6.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dcterms:created xsi:type="dcterms:W3CDTF">2024-01-28T22:08:58Z</dcterms:created>
  <dcterms:modified xsi:type="dcterms:W3CDTF">2024-01-28T22:08:58Z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2022-11-17T00:00:00Z</vt:filetime>
  </property>
  <property fmtid="{D5CDD505-2E9C-101B-9397-08002B2CF9AE}" pid="3" name="LastSaved">
    <vt:filetime>2024-01-28T00:00:00Z</vt:filetime>
  </property>
</Properties>
</file>