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3086A" w:rsidP="00E3086A" w14:paraId="794BB920" w14:textId="77777777">
      <w:pPr>
        <w:spacing w:before="48" w:beforeLines="20" w:after="360" w:afterLines="150" w:line="360" w:lineRule="auto"/>
        <w:jc w:val="center"/>
        <w:rPr>
          <w:rFonts w:ascii="华文中宋" w:eastAsia="华文中宋" w:hAnsi="华文中宋"/>
          <w:b/>
          <w:sz w:val="30"/>
        </w:rPr>
      </w:pPr>
      <w:r w:rsidRPr="00E3086A">
        <w:rPr>
          <w:rFonts w:ascii="华文中宋" w:eastAsia="华文中宋" w:hAnsi="华文中宋"/>
          <w:b/>
          <w:sz w:val="30"/>
        </w:rPr>
        <w:t>2023</w:t>
      </w:r>
      <w:r w:rsidRPr="00E3086A">
        <w:rPr>
          <w:rFonts w:ascii="华文中宋" w:eastAsia="华文中宋" w:hAnsi="华文中宋"/>
          <w:b/>
          <w:sz w:val="30"/>
        </w:rPr>
        <w:t>四川广元市消防救援支队招录政府专职消防队员（</w:t>
      </w:r>
      <w:r w:rsidRPr="00E3086A">
        <w:rPr>
          <w:rFonts w:ascii="华文中宋" w:eastAsia="华文中宋" w:hAnsi="华文中宋"/>
          <w:b/>
          <w:sz w:val="30"/>
        </w:rPr>
        <w:t>44</w:t>
      </w:r>
      <w:r w:rsidRPr="00E3086A">
        <w:rPr>
          <w:rFonts w:ascii="华文中宋" w:eastAsia="华文中宋" w:hAnsi="华文中宋"/>
          <w:b/>
          <w:sz w:val="30"/>
        </w:rPr>
        <w:t>人）笔试备考题库及答案解析</w:t>
      </w:r>
    </w:p>
    <w:p w:rsidR="00A77B3E" w14:paraId="690A02E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01F1324" w14:textId="77777777">
      <w:pPr>
        <w:spacing w:after="260" w:line="360" w:lineRule="auto"/>
      </w:pPr>
      <w:r>
        <w:rPr>
          <w:rFonts w:ascii="微软雅黑" w:eastAsia="微软雅黑" w:cs="微软雅黑"/>
        </w:rPr>
        <w:t>一、选择题</w:t>
      </w:r>
    </w:p>
    <w:p w:rsidR="0030475A" w14:paraId="032E2C24"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1D600F5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0938265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4A22A90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2EBB1C7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5B40513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D79274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3BE42595"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下列对</w:t>
      </w:r>
      <w:r w:rsidRPr="0030475A">
        <w:rPr>
          <w:rFonts w:ascii="微软雅黑" w:eastAsia="微软雅黑" w:cs="微软雅黑"/>
          <w:szCs w:val="14"/>
        </w:rPr>
        <w:t>“</w:t>
      </w:r>
      <w:r w:rsidRPr="0030475A">
        <w:rPr>
          <w:rFonts w:ascii="微软雅黑" w:eastAsia="微软雅黑" w:cs="微软雅黑"/>
          <w:szCs w:val="14"/>
        </w:rPr>
        <w:t>公示</w:t>
      </w:r>
      <w:r w:rsidRPr="0030475A">
        <w:rPr>
          <w:rFonts w:ascii="微软雅黑" w:eastAsia="微软雅黑" w:cs="微软雅黑"/>
          <w:szCs w:val="14"/>
        </w:rPr>
        <w:t>”</w:t>
      </w:r>
      <w:r w:rsidRPr="0030475A">
        <w:rPr>
          <w:rFonts w:ascii="微软雅黑" w:eastAsia="微软雅黑" w:cs="微软雅黑"/>
          <w:szCs w:val="14"/>
        </w:rPr>
        <w:t>的表述，错误的一项是</w:t>
      </w:r>
      <w:r w:rsidRPr="0030475A">
        <w:rPr>
          <w:rFonts w:ascii="微软雅黑" w:eastAsia="微软雅黑" w:cs="微软雅黑"/>
          <w:szCs w:val="14"/>
        </w:rPr>
        <w:t>()</w:t>
      </w:r>
      <w:r w:rsidRPr="0030475A">
        <w:rPr>
          <w:rFonts w:ascii="微软雅黑" w:eastAsia="微软雅黑" w:cs="微软雅黑"/>
          <w:szCs w:val="14"/>
        </w:rPr>
        <w:t>。</w:t>
      </w:r>
    </w:p>
    <w:p w:rsidR="0030475A" w14:paraId="3A82A2B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、公示与公告不同之处在于需要听取反馈意见</w:t>
      </w:r>
    </w:p>
    <w:p w:rsidR="0030475A" w14:paraId="40A91B4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、公示发布时间的当天也就是公示的生效时间</w:t>
      </w:r>
    </w:p>
    <w:p w:rsidR="0030475A" w14:paraId="3289242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、公示的正文包括所公示的原因、意义和事由</w:t>
      </w:r>
    </w:p>
    <w:p w:rsidR="0030475A" w14:paraId="523BC09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、公示的内容属于初步的决定而非最终的决定</w:t>
      </w:r>
    </w:p>
    <w:p w:rsidR="0030475A" w14:paraId="5957EF9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D9051E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公示的正文包括所公示的原因</w:t>
      </w:r>
      <w:r w:rsidRPr="0030475A">
        <w:rPr>
          <w:rFonts w:ascii="微软雅黑" w:eastAsia="微软雅黑" w:cs="微软雅黑"/>
          <w:szCs w:val="14"/>
        </w:rPr>
        <w:t>;</w:t>
      </w:r>
      <w:r w:rsidRPr="0030475A">
        <w:rPr>
          <w:rFonts w:ascii="微软雅黑" w:eastAsia="微软雅黑" w:cs="微软雅黑"/>
          <w:szCs w:val="14"/>
        </w:rPr>
        <w:t>事物的基本情况</w:t>
      </w:r>
      <w:r w:rsidRPr="0030475A">
        <w:rPr>
          <w:rFonts w:ascii="微软雅黑" w:eastAsia="微软雅黑" w:cs="微软雅黑"/>
          <w:szCs w:val="14"/>
        </w:rPr>
        <w:t>(</w:t>
      </w:r>
      <w:r w:rsidRPr="0030475A">
        <w:rPr>
          <w:rFonts w:ascii="微软雅黑" w:eastAsia="微软雅黑" w:cs="微软雅黑"/>
          <w:szCs w:val="14"/>
        </w:rPr>
        <w:t>党员发展公示一般要包括有关人员的姓名、性别、出生年月、工作单位、职务、入党时间等</w:t>
      </w:r>
      <w:r w:rsidRPr="0030475A">
        <w:rPr>
          <w:rFonts w:ascii="微软雅黑" w:eastAsia="微软雅黑" w:cs="微软雅黑"/>
          <w:szCs w:val="14"/>
        </w:rPr>
        <w:t>);</w:t>
      </w:r>
      <w:r w:rsidRPr="0030475A">
        <w:rPr>
          <w:rFonts w:ascii="微软雅黑" w:eastAsia="微软雅黑" w:cs="微软雅黑"/>
          <w:szCs w:val="14"/>
        </w:rPr>
        <w:t>公示的起始及截止日期</w:t>
      </w:r>
      <w:r w:rsidRPr="0030475A">
        <w:rPr>
          <w:rFonts w:ascii="微软雅黑" w:eastAsia="微软雅黑" w:cs="微软雅黑"/>
          <w:szCs w:val="14"/>
        </w:rPr>
        <w:t>(</w:t>
      </w:r>
      <w:r w:rsidRPr="0030475A">
        <w:rPr>
          <w:rFonts w:ascii="微软雅黑" w:eastAsia="微软雅黑" w:cs="微软雅黑"/>
          <w:szCs w:val="14"/>
        </w:rPr>
        <w:t>以工作日计</w:t>
      </w:r>
      <w:r w:rsidRPr="0030475A">
        <w:rPr>
          <w:rFonts w:ascii="微软雅黑" w:eastAsia="微软雅黑" w:cs="微软雅黑"/>
          <w:szCs w:val="14"/>
        </w:rPr>
        <w:t>)</w:t>
      </w:r>
      <w:r w:rsidRPr="0030475A">
        <w:rPr>
          <w:rFonts w:ascii="微软雅黑" w:eastAsia="微软雅黑" w:cs="微软雅黑"/>
          <w:szCs w:val="14"/>
        </w:rPr>
        <w:t>，意见反馈单位地址及联系方式</w:t>
      </w:r>
      <w:r w:rsidRPr="0030475A">
        <w:rPr>
          <w:rFonts w:ascii="微软雅黑" w:eastAsia="微软雅黑" w:cs="微软雅黑"/>
          <w:szCs w:val="14"/>
        </w:rPr>
        <w:t>;</w:t>
      </w:r>
      <w:r w:rsidRPr="0030475A">
        <w:rPr>
          <w:rFonts w:ascii="微软雅黑" w:eastAsia="微软雅黑" w:cs="微软雅黑"/>
          <w:szCs w:val="14"/>
        </w:rPr>
        <w:t>发布公示的单位名称</w:t>
      </w:r>
      <w:r w:rsidRPr="0030475A">
        <w:rPr>
          <w:rFonts w:ascii="微软雅黑" w:eastAsia="微软雅黑" w:cs="微软雅黑"/>
          <w:szCs w:val="14"/>
        </w:rPr>
        <w:t>(</w:t>
      </w:r>
      <w:r w:rsidRPr="0030475A">
        <w:rPr>
          <w:rFonts w:ascii="微软雅黑" w:eastAsia="微软雅黑" w:cs="微软雅黑"/>
          <w:szCs w:val="14"/>
        </w:rPr>
        <w:t>加盖公章</w:t>
      </w:r>
      <w:r w:rsidRPr="0030475A">
        <w:rPr>
          <w:rFonts w:ascii="微软雅黑" w:eastAsia="微软雅黑" w:cs="微软雅黑"/>
          <w:szCs w:val="14"/>
        </w:rPr>
        <w:t>)</w:t>
      </w:r>
      <w:r w:rsidRPr="0030475A">
        <w:rPr>
          <w:rFonts w:ascii="微软雅黑" w:eastAsia="微软雅黑" w:cs="微软雅黑"/>
          <w:szCs w:val="14"/>
        </w:rPr>
        <w:t>及发布时间。故选</w:t>
      </w:r>
      <w:r w:rsidRPr="0030475A">
        <w:rPr>
          <w:rFonts w:ascii="微软雅黑" w:eastAsia="微软雅黑" w:cs="微软雅黑"/>
          <w:szCs w:val="14"/>
        </w:rPr>
        <w:t>C</w:t>
      </w:r>
      <w:r w:rsidRPr="0030475A">
        <w:rPr>
          <w:rFonts w:ascii="微软雅黑" w:eastAsia="微软雅黑" w:cs="微软雅黑"/>
          <w:szCs w:val="14"/>
        </w:rPr>
        <w:t>。</w:t>
      </w:r>
    </w:p>
    <w:p w:rsidR="0030475A" w14:paraId="44A39630"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52C585E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7EAEE04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15DF238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2C6348D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77EF170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A546CF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03E4594F"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6A42D38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20BB071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420AE32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36B9300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7975373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0D51B2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2A800BC7"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下列做法在日常生活中可行的是</w:t>
      </w:r>
      <w:r w:rsidRPr="0030475A">
        <w:rPr>
          <w:rFonts w:ascii="微软雅黑" w:eastAsia="微软雅黑" w:cs="微软雅黑"/>
          <w:szCs w:val="14"/>
        </w:rPr>
        <w:t>()</w:t>
      </w:r>
      <w:r w:rsidRPr="0030475A">
        <w:rPr>
          <w:rFonts w:ascii="微软雅黑" w:eastAsia="微软雅黑" w:cs="微软雅黑"/>
          <w:szCs w:val="14"/>
        </w:rPr>
        <w:t>。</w:t>
      </w:r>
    </w:p>
    <w:p w:rsidR="0030475A" w14:paraId="0D508BE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、医用酒精和工业酒精的主要成分相同，都可用于伤口消毒</w:t>
      </w:r>
    </w:p>
    <w:p w:rsidR="0030475A" w14:paraId="66135EF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、喝牛奶、豆浆等富含蛋白质的食品可有效缓解重金属中毒现象</w:t>
      </w:r>
    </w:p>
    <w:p w:rsidR="0030475A" w14:paraId="102E882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、由于淀粉有遇碘变蓝的特性，可利用淀粉检验加碘食盐的真假</w:t>
      </w:r>
    </w:p>
    <w:p w:rsidR="0030475A" w14:paraId="642A7EB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、低血糖症状出现时，吃馒头要比喝葡萄糖水见效快</w:t>
      </w:r>
    </w:p>
    <w:p w:rsidR="0030475A" w14:paraId="4D4BE29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73405F7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项错误，医用酒精的主要成分是乙醇，可接触人体医用</w:t>
      </w:r>
      <w:r w:rsidRPr="0030475A">
        <w:rPr>
          <w:rFonts w:ascii="微软雅黑" w:eastAsia="微软雅黑" w:cs="微软雅黑"/>
          <w:szCs w:val="14"/>
        </w:rPr>
        <w:t>;</w:t>
      </w:r>
      <w:r w:rsidRPr="0030475A">
        <w:rPr>
          <w:rFonts w:ascii="微软雅黑" w:eastAsia="微软雅黑" w:cs="微软雅黑"/>
          <w:szCs w:val="14"/>
        </w:rPr>
        <w:t>工业酒精分为合成和酿造两种，合成的甲醇含量高，酿造的甲醇含量较低，但都含有对人体有毒的甲醇，不能用于消毒。</w:t>
      </w:r>
      <w:r w:rsidRPr="0030475A">
        <w:rPr>
          <w:rFonts w:ascii="微软雅黑" w:eastAsia="微软雅黑" w:cs="微软雅黑"/>
          <w:szCs w:val="14"/>
        </w:rPr>
        <w:t>C</w:t>
      </w:r>
      <w:r w:rsidRPr="0030475A">
        <w:rPr>
          <w:rFonts w:ascii="微软雅黑" w:eastAsia="微软雅黑" w:cs="微软雅黑"/>
          <w:szCs w:val="14"/>
        </w:rPr>
        <w:t>项错误，淀粉遇碘单质变蓝，但遇含碘化合物不会变蓝。</w:t>
      </w:r>
      <w:r w:rsidRPr="0030475A">
        <w:rPr>
          <w:rFonts w:ascii="微软雅黑" w:eastAsia="微软雅黑" w:cs="微软雅黑"/>
          <w:szCs w:val="14"/>
        </w:rPr>
        <w:t>D</w:t>
      </w:r>
      <w:r w:rsidRPr="0030475A">
        <w:rPr>
          <w:rFonts w:ascii="微软雅黑" w:eastAsia="微软雅黑" w:cs="微软雅黑"/>
          <w:szCs w:val="14"/>
        </w:rPr>
        <w:t>项错误，从补充血糖的效果来看，喝葡萄糖水要比吃馒头见效快。</w:t>
      </w:r>
      <w:r w:rsidRPr="0030475A">
        <w:rPr>
          <w:rFonts w:ascii="微软雅黑" w:eastAsia="微软雅黑" w:cs="微软雅黑"/>
          <w:szCs w:val="14"/>
        </w:rPr>
        <w:t>B</w:t>
      </w:r>
      <w:r w:rsidRPr="0030475A">
        <w:rPr>
          <w:rFonts w:ascii="微软雅黑" w:eastAsia="微软雅黑" w:cs="微软雅黑"/>
          <w:szCs w:val="14"/>
        </w:rPr>
        <w:t>项正确，蛋白质可以与重金属发生反应，从而减少人体对重金属离子的吸收，有效缓解重金属中毒现象。故选</w:t>
      </w:r>
      <w:r w:rsidRPr="0030475A">
        <w:rPr>
          <w:rFonts w:ascii="微软雅黑" w:eastAsia="微软雅黑" w:cs="微软雅黑"/>
          <w:szCs w:val="14"/>
        </w:rPr>
        <w:t>B</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https://d.book118.com/508065046044006032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rsidP="00683DD2" w14:paraId="63D00E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86A" w14:paraId="5E0CABB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rsidP="00683DD2" w14:paraId="3FCA2543" w14:textId="17C326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3086A" w14:paraId="4F4C3AC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14:paraId="16C8720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86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rsidP="00683DD2" w14:textId="17C326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3086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86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rsidP="00683DD2" w14:textId="17C326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3086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14:paraId="4FD460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14:paraId="34E1366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14:paraId="77C6D12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86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E308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BAC19C"/>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E3086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3086A"/>
    <w:rPr>
      <w:sz w:val="18"/>
      <w:szCs w:val="18"/>
    </w:rPr>
  </w:style>
  <w:style w:type="paragraph" w:styleId="Footer">
    <w:name w:val="footer"/>
    <w:basedOn w:val="Normal"/>
    <w:link w:val="a0"/>
    <w:rsid w:val="00E3086A"/>
    <w:pPr>
      <w:tabs>
        <w:tab w:val="center" w:pos="4153"/>
        <w:tab w:val="right" w:pos="8306"/>
      </w:tabs>
      <w:snapToGrid w:val="0"/>
    </w:pPr>
    <w:rPr>
      <w:sz w:val="18"/>
      <w:szCs w:val="18"/>
    </w:rPr>
  </w:style>
  <w:style w:type="character" w:customStyle="1" w:styleId="a0">
    <w:name w:val="页脚 字符"/>
    <w:basedOn w:val="DefaultParagraphFont"/>
    <w:link w:val="Footer"/>
    <w:rsid w:val="00E3086A"/>
    <w:rPr>
      <w:sz w:val="18"/>
      <w:szCs w:val="18"/>
    </w:rPr>
  </w:style>
  <w:style w:type="character" w:styleId="PageNumber">
    <w:name w:val="page number"/>
    <w:basedOn w:val="DefaultParagraphFont"/>
    <w:rsid w:val="00E308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8065046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2965</Words>
  <Characters>16905</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