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7"/>
        </w:rPr>
      </w:pPr>
    </w:p>
    <w:p>
      <w:pPr>
        <w:spacing w:before="59"/>
        <w:ind w:left="1484" w:right="4400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大连光伏工程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11"/>
        <w:ind w:left="0"/>
        <w:rPr>
          <w:rFonts w:ascii="黑体"/>
          <w:b/>
          <w:sz w:val="36"/>
        </w:rPr>
      </w:pPr>
    </w:p>
    <w:p>
      <w:pPr>
        <w:spacing w:before="0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8"/>
        <w:ind w:left="0"/>
        <w:rPr>
          <w:rFonts w:ascii="黑体"/>
          <w:b/>
          <w:sz w:val="32"/>
        </w:rPr>
      </w:pPr>
    </w:p>
    <w:p>
      <w:pPr>
        <w:spacing w:before="0"/>
        <w:ind w:left="4045" w:right="4366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pacing w:val="2"/>
          <w:w w:val="95"/>
          <w:sz w:val="45"/>
        </w:rPr>
        <w:t>规划设计</w:t>
      </w:r>
      <w:r>
        <w:rPr>
          <w:rFonts w:ascii="黑体" w:eastAsia="黑体" w:hint="eastAsia"/>
          <w:b/>
          <w:w w:val="95"/>
          <w:sz w:val="45"/>
        </w:rPr>
        <w:t>/投资分析/实施方案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00" w:bottom="280" w:left="1520" w:header="708" w:footer="708"/>
          <w:cols w:space="708"/>
        </w:sectPr>
      </w:pPr>
    </w:p>
    <w:p>
      <w:pPr>
        <w:pStyle w:val="BodyText"/>
        <w:spacing w:line="607" w:lineRule="exact"/>
        <w:ind w:left="4045" w:right="4368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报告摘要说明</w:t>
      </w:r>
    </w:p>
    <w:p>
      <w:pPr>
        <w:pStyle w:val="BodyText"/>
        <w:spacing w:before="12"/>
        <w:ind w:left="0"/>
        <w:rPr>
          <w:rFonts w:ascii="幼圆"/>
          <w:sz w:val="34"/>
        </w:rPr>
      </w:pPr>
    </w:p>
    <w:p>
      <w:pPr>
        <w:spacing w:before="0" w:line="405" w:lineRule="auto"/>
        <w:ind w:left="280" w:right="278" w:firstLine="900"/>
        <w:jc w:val="left"/>
        <w:rPr>
          <w:sz w:val="45"/>
        </w:rPr>
      </w:pPr>
      <w:r>
        <w:rPr>
          <w:sz w:val="45"/>
        </w:rPr>
        <w:t>2023</w:t>
      </w:r>
      <w:r>
        <w:rPr>
          <w:spacing w:val="-3"/>
          <w:sz w:val="45"/>
        </w:rPr>
        <w:t xml:space="preserve"> 年光伏产业总体处于产能过剩的状态，硅片环节的过剩尤为突出。</w:t>
      </w:r>
      <w:r>
        <w:rPr>
          <w:spacing w:val="-37"/>
          <w:sz w:val="45"/>
        </w:rPr>
        <w:t xml:space="preserve">截至 </w:t>
      </w:r>
      <w:r>
        <w:rPr>
          <w:sz w:val="45"/>
        </w:rPr>
        <w:t>2023</w:t>
      </w:r>
      <w:r>
        <w:rPr>
          <w:spacing w:val="-75"/>
          <w:sz w:val="45"/>
        </w:rPr>
        <w:t xml:space="preserve"> 年 </w:t>
      </w:r>
      <w:r>
        <w:rPr>
          <w:sz w:val="45"/>
        </w:rPr>
        <w:t>2</w:t>
      </w:r>
      <w:r>
        <w:rPr>
          <w:spacing w:val="-19"/>
          <w:sz w:val="45"/>
        </w:rPr>
        <w:t xml:space="preserve"> 季度末，全球硅片总产能超过 </w:t>
      </w:r>
      <w:r>
        <w:rPr>
          <w:sz w:val="45"/>
        </w:rPr>
        <w:t>160GW，年化产能利用率仅有74.6%，低于上下游的多晶硅和电池片环节。</w:t>
      </w:r>
    </w:p>
    <w:p>
      <w:pPr>
        <w:spacing w:before="0" w:line="405" w:lineRule="auto"/>
        <w:ind w:left="280" w:right="730" w:firstLine="900"/>
        <w:jc w:val="left"/>
        <w:rPr>
          <w:sz w:val="45"/>
        </w:rPr>
      </w:pPr>
      <w:r>
        <w:rPr>
          <w:sz w:val="45"/>
        </w:rPr>
        <w:t>近年来，我国光伏产业加快进展，充分利用自身产业配套及技术本钱等优势，不断获得国际竞争先机。在“”期间，使用光伏材料的光</w:t>
      </w:r>
      <w:r>
        <w:rPr>
          <w:spacing w:val="-8"/>
          <w:sz w:val="45"/>
        </w:rPr>
        <w:t xml:space="preserve">伏发电年平均增装机容量有望到达 </w:t>
      </w:r>
      <w:r>
        <w:rPr>
          <w:spacing w:val="-1"/>
          <w:sz w:val="45"/>
        </w:rPr>
        <w:t>2023</w:t>
      </w:r>
      <w:r>
        <w:rPr>
          <w:spacing w:val="-12"/>
          <w:sz w:val="45"/>
        </w:rPr>
        <w:t xml:space="preserve"> 万千瓦，累计增装机容量估量</w:t>
      </w:r>
      <w:r>
        <w:rPr>
          <w:spacing w:val="-37"/>
          <w:sz w:val="45"/>
        </w:rPr>
        <w:t xml:space="preserve">可达 </w:t>
      </w:r>
      <w:r>
        <w:rPr>
          <w:sz w:val="45"/>
        </w:rPr>
        <w:t>1.5</w:t>
      </w:r>
      <w:r>
        <w:rPr>
          <w:spacing w:val="-24"/>
          <w:sz w:val="45"/>
        </w:rPr>
        <w:t xml:space="preserve"> 亿千瓦。</w:t>
      </w:r>
    </w:p>
    <w:p>
      <w:pPr>
        <w:pStyle w:val="BodyText"/>
        <w:spacing w:line="580" w:lineRule="exact"/>
        <w:ind w:left="1180"/>
      </w:pPr>
      <w:r>
        <w:rPr>
          <w:w w:val="95"/>
        </w:rPr>
        <w:t>该光伏材料工程打算总投资</w:t>
      </w:r>
      <w:r>
        <w:rPr>
          <w:spacing w:val="234"/>
        </w:rPr>
        <w:t xml:space="preserve"> </w:t>
      </w:r>
      <w:r>
        <w:rPr>
          <w:w w:val="95"/>
        </w:rPr>
        <w:t>20231.32</w:t>
      </w:r>
      <w:r>
        <w:rPr>
          <w:spacing w:val="12"/>
          <w:w w:val="95"/>
        </w:rPr>
        <w:t xml:space="preserve"> 万元，其中：固定资产投资</w:t>
      </w:r>
    </w:p>
    <w:p>
      <w:pPr>
        <w:pStyle w:val="BodyText"/>
        <w:spacing w:before="422" w:line="405" w:lineRule="auto"/>
        <w:ind w:right="717"/>
      </w:pPr>
      <w:r>
        <w:rPr>
          <w:w w:val="95"/>
        </w:rPr>
        <w:t>16599.10</w:t>
      </w:r>
      <w:r>
        <w:rPr>
          <w:spacing w:val="7"/>
          <w:w w:val="95"/>
        </w:rPr>
        <w:t xml:space="preserve"> 万元，占工程总投资的 </w:t>
      </w:r>
      <w:r>
        <w:rPr>
          <w:w w:val="95"/>
        </w:rPr>
        <w:t>82.29</w:t>
      </w:r>
      <w:r>
        <w:rPr>
          <w:spacing w:val="7"/>
          <w:w w:val="95"/>
        </w:rPr>
        <w:t xml:space="preserve">%；流淌资金 </w:t>
      </w:r>
      <w:r>
        <w:rPr>
          <w:w w:val="95"/>
        </w:rPr>
        <w:t>3572.22</w:t>
      </w:r>
      <w:r>
        <w:rPr>
          <w:spacing w:val="9"/>
          <w:w w:val="95"/>
        </w:rPr>
        <w:t xml:space="preserve"> 万元，占</w:t>
      </w:r>
      <w:r>
        <w:rPr>
          <w:spacing w:val="-14"/>
          <w:w w:val="95"/>
        </w:rPr>
        <w:t xml:space="preserve">工程总投资的 </w:t>
      </w:r>
      <w:r>
        <w:rPr>
          <w:w w:val="95"/>
        </w:rPr>
        <w:t>17.71%。</w:t>
      </w:r>
    </w:p>
    <w:p>
      <w:pPr>
        <w:pStyle w:val="BodyText"/>
        <w:spacing w:line="610" w:lineRule="exact"/>
        <w:ind w:left="1180"/>
      </w:pPr>
      <w:r>
        <w:rPr>
          <w:spacing w:val="9"/>
          <w:w w:val="95"/>
        </w:rPr>
        <w:t xml:space="preserve">本期工程达产年营业收入 </w:t>
      </w:r>
      <w:r>
        <w:rPr>
          <w:w w:val="95"/>
        </w:rPr>
        <w:t>28115.00</w:t>
      </w:r>
      <w:r>
        <w:rPr>
          <w:spacing w:val="18"/>
          <w:w w:val="95"/>
        </w:rPr>
        <w:t xml:space="preserve"> 万元，总本钱费用 </w:t>
      </w:r>
      <w:r>
        <w:rPr>
          <w:w w:val="95"/>
        </w:rPr>
        <w:t>21684.12</w:t>
      </w:r>
    </w:p>
    <w:p>
      <w:pPr>
        <w:pStyle w:val="BodyText"/>
        <w:spacing w:before="422"/>
      </w:pPr>
      <w:r>
        <w:rPr>
          <w:spacing w:val="7"/>
          <w:w w:val="95"/>
        </w:rPr>
        <w:t xml:space="preserve">万元，税金及附加 </w:t>
      </w:r>
      <w:r>
        <w:rPr>
          <w:w w:val="95"/>
        </w:rPr>
        <w:t>328.95</w:t>
      </w:r>
      <w:r>
        <w:rPr>
          <w:spacing w:val="12"/>
          <w:w w:val="95"/>
        </w:rPr>
        <w:t xml:space="preserve"> 万元，利润总额 </w:t>
      </w:r>
      <w:r>
        <w:rPr>
          <w:w w:val="95"/>
        </w:rPr>
        <w:t>6430.88</w:t>
      </w:r>
      <w:r>
        <w:rPr>
          <w:spacing w:val="5"/>
          <w:w w:val="95"/>
        </w:rPr>
        <w:t xml:space="preserve"> 万元，利税总额</w:t>
      </w:r>
    </w:p>
    <w:p>
      <w:pPr>
        <w:pStyle w:val="BodyText"/>
        <w:spacing w:before="421" w:line="405" w:lineRule="auto"/>
        <w:ind w:right="591"/>
      </w:pPr>
      <w:r>
        <w:rPr>
          <w:w w:val="95"/>
        </w:rPr>
        <w:t>7646.85</w:t>
      </w:r>
      <w:r>
        <w:rPr>
          <w:spacing w:val="3"/>
          <w:w w:val="95"/>
        </w:rPr>
        <w:t xml:space="preserve"> 万元，税后净利润 </w:t>
      </w:r>
      <w:r>
        <w:rPr>
          <w:w w:val="95"/>
        </w:rPr>
        <w:t>4823.16</w:t>
      </w:r>
      <w:r>
        <w:rPr>
          <w:spacing w:val="3"/>
          <w:w w:val="95"/>
        </w:rPr>
        <w:t xml:space="preserve"> 万元，达产年纳税总额 </w:t>
      </w:r>
      <w:r>
        <w:rPr>
          <w:w w:val="95"/>
        </w:rPr>
        <w:t>2823.69</w:t>
      </w:r>
      <w:r>
        <w:rPr>
          <w:spacing w:val="10"/>
          <w:w w:val="95"/>
        </w:rPr>
        <w:t xml:space="preserve"> 万</w:t>
      </w:r>
      <w:r>
        <w:rPr>
          <w:spacing w:val="-3"/>
          <w:w w:val="95"/>
        </w:rPr>
        <w:t xml:space="preserve">元；达产年投资利润率 </w:t>
      </w:r>
      <w:r>
        <w:rPr>
          <w:w w:val="95"/>
        </w:rPr>
        <w:t>31.88</w:t>
      </w:r>
      <w:r>
        <w:rPr>
          <w:spacing w:val="-5"/>
          <w:w w:val="95"/>
        </w:rPr>
        <w:t xml:space="preserve">%，投资利税率 </w:t>
      </w:r>
      <w:r>
        <w:rPr>
          <w:w w:val="95"/>
        </w:rPr>
        <w:t>37.91%，投资回报率23.91</w:t>
      </w:r>
      <w:r>
        <w:rPr>
          <w:spacing w:val="-8"/>
          <w:w w:val="95"/>
        </w:rPr>
        <w:t xml:space="preserve">%，全部投资回收期 </w:t>
      </w:r>
      <w:r>
        <w:rPr>
          <w:w w:val="95"/>
        </w:rPr>
        <w:t>5.68</w:t>
      </w:r>
      <w:r>
        <w:rPr>
          <w:spacing w:val="-18"/>
          <w:w w:val="95"/>
        </w:rPr>
        <w:t xml:space="preserve"> 年，供给就业职位 </w:t>
      </w:r>
      <w:r>
        <w:rPr>
          <w:w w:val="95"/>
        </w:rPr>
        <w:t>534</w:t>
      </w:r>
      <w:r>
        <w:rPr>
          <w:spacing w:val="-28"/>
          <w:w w:val="95"/>
        </w:rPr>
        <w:t xml:space="preserve"> 个。</w:t>
      </w:r>
    </w:p>
    <w:p>
      <w:pPr>
        <w:spacing w:before="23" w:line="405" w:lineRule="auto"/>
        <w:ind w:left="280" w:right="840" w:firstLine="900"/>
        <w:jc w:val="both"/>
        <w:rPr>
          <w:sz w:val="45"/>
        </w:rPr>
      </w:pPr>
      <w:r>
        <w:rPr>
          <w:w w:val="95"/>
          <w:sz w:val="45"/>
        </w:rPr>
        <w:t>从全球范围来看，2023</w:t>
      </w:r>
      <w:r>
        <w:rPr>
          <w:spacing w:val="6"/>
          <w:w w:val="95"/>
          <w:sz w:val="45"/>
        </w:rPr>
        <w:t xml:space="preserve"> 年世界太阳能大会上可再生能源机构 </w:t>
      </w:r>
      <w:r>
        <w:rPr>
          <w:w w:val="95"/>
          <w:sz w:val="45"/>
        </w:rPr>
        <w:t>IRENA</w:t>
      </w:r>
      <w:r>
        <w:rPr>
          <w:spacing w:val="47"/>
          <w:w w:val="95"/>
          <w:sz w:val="45"/>
        </w:rPr>
        <w:t xml:space="preserve"> 公布</w:t>
      </w:r>
      <w:r>
        <w:rPr>
          <w:sz w:val="45"/>
        </w:rPr>
        <w:t>的《光伏的将来》提到，为解决全球性气候变暖问题，推测光伏装机量</w:t>
      </w:r>
      <w:r>
        <w:rPr>
          <w:spacing w:val="-55"/>
          <w:sz w:val="45"/>
        </w:rPr>
        <w:t xml:space="preserve">到 </w:t>
      </w:r>
      <w:r>
        <w:rPr>
          <w:spacing w:val="-1"/>
          <w:sz w:val="45"/>
        </w:rPr>
        <w:t>2030</w:t>
      </w:r>
      <w:r>
        <w:rPr>
          <w:spacing w:val="-47"/>
          <w:sz w:val="45"/>
        </w:rPr>
        <w:t xml:space="preserve"> 年到达 </w:t>
      </w:r>
      <w:r>
        <w:rPr>
          <w:spacing w:val="-1"/>
          <w:sz w:val="45"/>
        </w:rPr>
        <w:t>2840GW，2050</w:t>
      </w:r>
      <w:r>
        <w:rPr>
          <w:spacing w:val="-27"/>
          <w:sz w:val="45"/>
        </w:rPr>
        <w:t xml:space="preserve"> 年全球装机量为 </w:t>
      </w:r>
      <w:r>
        <w:rPr>
          <w:sz w:val="45"/>
        </w:rPr>
        <w:t>8519GW。为到达这一目标，</w:t>
      </w:r>
    </w:p>
    <w:p>
      <w:pPr>
        <w:spacing w:after="0" w:line="405" w:lineRule="auto"/>
        <w:jc w:val="both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https://d.book118.com/508071106102006023</w:t>
        </w:r>
      </w:hyperlink>
    </w:p>
    <w:p>
      <w:pPr>
        <w:spacing w:after="0" w:line="405" w:lineRule="auto"/>
        <w:jc w:val="both"/>
        <w:rPr>
          <w:sz w:val="45"/>
        </w:rPr>
      </w:pPr>
    </w:p>
    <w:sectPr>
      <w:pgSz w:w="18360" w:h="23760"/>
      <w:pgMar w:top="2300" w:right="120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80711061020060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2023-10-11T11:59:33Z</dcterms:created>
  <dcterms:modified xsi:type="dcterms:W3CDTF">2023-10-11T11:59:33Z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2023-03-03T00:00:00Z</vt:filetime>
  </property>
  <property fmtid="{D5CDD505-2E9C-101B-9397-08002B2CF9AE}" pid="3" name="LastSaved">
    <vt:filetime>2023-10-11T00:00:00Z</vt:filetime>
  </property>
</Properties>
</file>