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4D79" w:rsidP="000C4D79" w14:paraId="69F7F55A" w14:textId="77777777">
      <w:pPr>
        <w:spacing w:before="48" w:beforeLines="20" w:after="360" w:afterLines="150" w:line="360" w:lineRule="auto"/>
        <w:jc w:val="center"/>
        <w:rPr>
          <w:rFonts w:ascii="华文中宋" w:eastAsia="华文中宋" w:hAnsi="华文中宋"/>
          <w:b/>
          <w:sz w:val="30"/>
        </w:rPr>
      </w:pPr>
      <w:r w:rsidRPr="000C4D79">
        <w:rPr>
          <w:rFonts w:ascii="华文中宋" w:eastAsia="华文中宋" w:hAnsi="华文中宋"/>
          <w:b/>
          <w:sz w:val="30"/>
        </w:rPr>
        <w:t>2023</w:t>
      </w:r>
      <w:r w:rsidRPr="000C4D79">
        <w:rPr>
          <w:rFonts w:ascii="华文中宋" w:eastAsia="华文中宋" w:hAnsi="华文中宋"/>
          <w:b/>
          <w:sz w:val="30"/>
        </w:rPr>
        <w:t>江西吉安市新庐陵投资发展有限公司第二批招聘岗位调整及延期笔试备考试题及答案解析</w:t>
      </w:r>
    </w:p>
    <w:p w:rsidR="00A77B3E" w14:paraId="688C5EB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1AE806" w14:textId="77777777">
      <w:pPr>
        <w:spacing w:after="260" w:line="360" w:lineRule="auto"/>
      </w:pPr>
      <w:r>
        <w:rPr>
          <w:rFonts w:ascii="微软雅黑" w:eastAsia="微软雅黑" w:cs="微软雅黑"/>
        </w:rPr>
        <w:t>一、选择题</w:t>
      </w:r>
    </w:p>
    <w:p w:rsidR="00D11858" w14:paraId="5F4421F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53D70CD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7C1387D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144F1BC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39E843B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1E7B328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74D42F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6A0F289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629421E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67E5BC5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73762CA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179B78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4275450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7E61C7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41DF1C4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274BE2B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2544B4E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57DC235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334551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05515D4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D74136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09185EF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0700AED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4040E21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142DB69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38C18CF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744A246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B63EF4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23DFE29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5F04AC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515E391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26C0A9C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https://d.book118.com/508073031052006033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paraId="6A1AC9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D79" w14:paraId="649DC1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paraId="20AA7D13" w14:textId="6C4C6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4D79" w14:paraId="01F268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paraId="16EC23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D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textId="6C4C6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4D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D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rsidP="005D4DE0" w14:textId="6C4C6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4D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paraId="751D79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paraId="771BED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paraId="6B6572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D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4D7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2435E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C4D7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4D79"/>
    <w:rPr>
      <w:sz w:val="18"/>
      <w:szCs w:val="18"/>
    </w:rPr>
  </w:style>
  <w:style w:type="paragraph" w:styleId="Footer">
    <w:name w:val="footer"/>
    <w:basedOn w:val="Normal"/>
    <w:link w:val="a0"/>
    <w:rsid w:val="000C4D79"/>
    <w:pPr>
      <w:tabs>
        <w:tab w:val="center" w:pos="4153"/>
        <w:tab w:val="right" w:pos="8306"/>
      </w:tabs>
      <w:snapToGrid w:val="0"/>
    </w:pPr>
    <w:rPr>
      <w:sz w:val="18"/>
      <w:szCs w:val="18"/>
    </w:rPr>
  </w:style>
  <w:style w:type="character" w:customStyle="1" w:styleId="a0">
    <w:name w:val="页脚 字符"/>
    <w:basedOn w:val="DefaultParagraphFont"/>
    <w:link w:val="Footer"/>
    <w:rsid w:val="000C4D79"/>
    <w:rPr>
      <w:sz w:val="18"/>
      <w:szCs w:val="18"/>
    </w:rPr>
  </w:style>
  <w:style w:type="character" w:styleId="PageNumber">
    <w:name w:val="page number"/>
    <w:basedOn w:val="DefaultParagraphFont"/>
    <w:rsid w:val="000C4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7303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