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3CE5" w:rsidRPr="00B83CE5" w:rsidP="00B83CE5">
      <w:pPr>
        <w:jc w:val="center"/>
        <w:rPr>
          <w:rFonts w:ascii="微软雅黑" w:eastAsia="微软雅黑" w:hAnsi="微软雅黑"/>
          <w:b/>
          <w:bCs/>
          <w:sz w:val="28"/>
        </w:rPr>
      </w:pPr>
      <w:r w:rsidRPr="00B83CE5">
        <w:rPr>
          <w:rFonts w:ascii="微软雅黑" w:eastAsia="微软雅黑" w:hAnsi="微软雅黑"/>
          <w:b/>
          <w:bCs/>
          <w:sz w:val="28"/>
        </w:rPr>
        <w:t>2024学年山东德州市高三语文第一学期期末复习检测试题</w:t>
      </w:r>
    </w:p>
    <w:p w:rsidR="00160383" w:rsidRPr="00160383" w:rsidP="00CA27E4">
      <w:pPr>
        <w:jc w:val="left"/>
        <w:rPr>
          <w:rFonts w:ascii="宋体" w:hAnsi="宋体"/>
          <w:b/>
          <w:bCs/>
        </w:rPr>
      </w:pPr>
      <w:r w:rsidRPr="00160383">
        <w:rPr>
          <w:rFonts w:ascii="宋体" w:hAnsi="宋体" w:hint="eastAsia"/>
          <w:b/>
          <w:bCs/>
        </w:rPr>
        <w:t>注意事项</w:t>
      </w:r>
    </w:p>
    <w:p w:rsidR="00160383" w:rsidRPr="00160383" w:rsidP="00CA27E4">
      <w:pPr>
        <w:jc w:val="left"/>
        <w:rPr>
          <w:rFonts w:ascii="宋体" w:hAnsi="宋体" w:hint="eastAsia"/>
          <w:b/>
          <w:bCs/>
        </w:rPr>
      </w:pPr>
      <w:r w:rsidRPr="00160383">
        <w:rPr>
          <w:rFonts w:ascii="宋体" w:hAnsi="宋体" w:hint="eastAsia"/>
          <w:b/>
          <w:bCs/>
        </w:rPr>
        <w:t>1．考生要认真填写考场号和座位序号。</w:t>
      </w:r>
    </w:p>
    <w:p w:rsidR="00160383" w:rsidRPr="00160383" w:rsidP="00CA27E4">
      <w:pPr>
        <w:jc w:val="left"/>
        <w:rPr>
          <w:rFonts w:ascii="宋体" w:hAnsi="宋体" w:hint="eastAsia"/>
          <w:b/>
          <w:bCs/>
        </w:rPr>
      </w:pPr>
      <w:r w:rsidRPr="00160383">
        <w:rPr>
          <w:rFonts w:ascii="宋体" w:hAnsi="宋体" w:hint="eastAsia"/>
          <w:b/>
          <w:bCs/>
        </w:rPr>
        <w:t>2．试题所有答案必须填涂或书写在答题卡上，在试卷上作答无效。第一部分必须用2B 铅笔作答；第二部分必须用黑色字迹的签字笔作答。</w:t>
      </w:r>
    </w:p>
    <w:p w:rsidR="00160383" w:rsidRPr="00160383" w:rsidP="00CA27E4">
      <w:pPr>
        <w:rPr>
          <w:b/>
        </w:rPr>
      </w:pPr>
      <w:r w:rsidRPr="00160383">
        <w:rPr>
          <w:rFonts w:ascii="宋体" w:hAnsi="宋体" w:hint="eastAsia"/>
          <w:b/>
          <w:bCs/>
        </w:rPr>
        <w:t>3．考试结束后，考生须将试卷和答题卡放在桌面上，待监考员收回。</w:t>
      </w:r>
    </w:p>
    <w:p w:rsidR="00160383" w:rsidRPr="00160383" w:rsidP="00160383">
      <w:pPr>
        <w:jc w:val="center"/>
        <w:rPr>
          <w:rFonts w:ascii="宋体" w:hAnsi="宋体" w:hint="eastAsia"/>
          <w:b/>
        </w:rPr>
      </w:pPr>
    </w:p>
    <w:p w:rsidR="00160383" w:rsidRPr="00160383" w:rsidP="00160383">
      <w:pPr>
        <w:jc w:val="left"/>
        <w:rPr>
          <w:rFonts w:ascii="宋体" w:hAnsi="宋体" w:hint="eastAsia"/>
          <w:b/>
        </w:rPr>
      </w:pPr>
    </w:p>
    <w:p w:rsidR="00160383" w:rsidRPr="00160383" w:rsidP="00CA27E4">
      <w:pPr>
        <w:spacing w:line="360" w:lineRule="auto"/>
        <w:jc w:val="left"/>
        <w:textAlignment w:val="center"/>
        <w:rPr>
          <w:rFonts w:ascii="宋体" w:hAnsi="宋体" w:cs="宋体"/>
          <w:b/>
        </w:rPr>
      </w:pPr>
      <w:r w:rsidRPr="00160383">
        <w:rPr>
          <w:rFonts w:ascii="宋体" w:hAnsi="宋体"/>
          <w:b/>
        </w:rPr>
        <w:t>1．</w:t>
      </w:r>
      <w:r w:rsidRPr="00160383">
        <w:rPr>
          <w:rFonts w:ascii="宋体" w:hAnsi="宋体" w:cs="宋体"/>
          <w:b/>
        </w:rPr>
        <w:t>阅读下文，完成下面小题。</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乌篷船的前世今生</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①江南有多少条流水？不知道；江南有多少只乌篷船？也不知道。只知道</w:t>
      </w:r>
      <w:r w:rsidRPr="00160383">
        <w:rPr>
          <w:rFonts w:ascii="楷体" w:eastAsia="楷体" w:hAnsi="楷体" w:cs="楷体"/>
          <w:b/>
          <w:u w:val="single"/>
        </w:rPr>
        <w:t>无数落叶一样的</w:t>
      </w:r>
      <w:r w:rsidRPr="00160383">
        <w:rPr>
          <w:rFonts w:ascii="楷体" w:eastAsia="楷体" w:hAnsi="楷体" w:cs="楷体"/>
          <w:b/>
        </w:rPr>
        <w:t>乌篷船密布在南方流水之上，轻灵而小巧，载不动乡思也载不动愁怨，我坐着它游太湖，也坐着它访西湖，感觉自己就是归乡的俞平伯或辞官的张季鹰。</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②乌篷船就应该停泊在绍兴水码头或周庄双桥下，配上水泡般的拱桥、布满青苔的石级，还有古镇老街，那就是最</w:t>
      </w:r>
      <w:r w:rsidRPr="00160383">
        <w:rPr>
          <w:rFonts w:ascii="楷体" w:eastAsia="楷体" w:hAnsi="楷体" w:cs="楷体"/>
          <w:b/>
          <w:u w:val="single"/>
        </w:rPr>
        <w:t>写意</w:t>
      </w:r>
      <w:r w:rsidRPr="00160383">
        <w:rPr>
          <w:rFonts w:ascii="楷体" w:eastAsia="楷体" w:hAnsi="楷体" w:cs="楷体"/>
          <w:b/>
        </w:rPr>
        <w:t>的中国水墨。乌篷船就是中国画中的水墨小品，它离不开芦花飞白的河滩、月下凝霜的板桥——它与蓑翁独钓、鱼鸦孤立、夜雪晨霜、寒山瘦水最相宜，它离不开它们，或者说它们离不开它，江南的河流、月夜、江村，有一只停泊的乌篷船，一切就全活起来，你仔细倾听，会隐隐听到张若虚《春江花月夜》的旋律，还是用琵琶弹拨，乌篷船出场不能缺少二胡与琵琶的伴奏——当然，风景区的乌篷船更多是一种表演道具，缠头帕的船娘在摇橹，还会唱一些古老的吴歌。但在我故乡芜湖，有一个地方叫万春圩，那里的乌篷船仍与生活不可或缺。</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③万春圩的河流纵横如棋盘，乌篷船多如过江之鲫，河两岸遍植桑与柳，桑叶青嫩，柳絮儿纷飞如雪，油菜花一地金，豌豆花一片雪，路上除牧童外不见行人，行人皆划一乌篷船下地干活，小船就系在田头柳阴下，舱里码着将插的新秧，新秧碧青可人，也放着刚摘的菜蔬，韭菜带白花，新蚕豆嫩如碧玉，还有鲜藕、鲤鱼、菱角与莲蓬。乌篷船贴着水面疾飞去赶早市，晨雾如纱蛙声似雨，一盏马灯红在船头，照着舱里鹅鸭呷呷鱼虾蹦跳；还有半篮出售的野荷花，野荷不白，红如胭脂，装在六边花眼小竹篮里，一路幽幽香过去。</w:t>
      </w:r>
    </w:p>
    <w:p w:rsidR="00160383" w:rsidRPr="00160383" w:rsidP="00CA27E4">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④乌篷船最适宜乘坐中国女子，打油纸伞的苏小小，浣纱的西施，还有写词的李清照。乌篷船有一种宋词意韵，与南方的戏曲最贴切。黄梅戏、越剧或锡剧，让人联想到青衣长长甩起来的水袖、白面书生单薄的对襟与青衫——乌篷船的性格就是书生式的羸弱，一种女性的阴柔，它静静停泊在月光下桥洞里，与农耕时代乡村女人在身段与气质上浑然一体，她们放在一起是如此和谐，她们本来就如此和谐地厮守了一代又一代，她们人生中几个柔情片断，都与乌篷船紧密相连，中国式的文人情感，大多也就寄托在乌篷船的剪影里，这便是一叶扁舟遁隐江湖。</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⑤很多都市男子都梦想拥有一辆宝马，我却只有一个小小心愿，购置一条乌篷船，就停泊在后门口的水埠上，月夜寂寞时带上童年的阿娇，摇着它一路穿过左一道右一道外婆桥，前面等待我的，肯定是一个最优美最古典的中国梦。</w:t>
      </w:r>
    </w:p>
    <w:p w:rsidR="00160383" w:rsidRPr="00160383" w:rsidP="00CA27E4">
      <w:pPr>
        <w:spacing w:line="360" w:lineRule="auto"/>
        <w:jc w:val="left"/>
        <w:textAlignment w:val="center"/>
        <w:rPr>
          <w:rFonts w:ascii="宋体" w:hAnsi="宋体" w:cs="宋体"/>
          <w:b/>
        </w:rPr>
      </w:pPr>
      <w:r w:rsidRPr="00160383">
        <w:rPr>
          <w:b/>
        </w:rPr>
        <w:t>1．</w:t>
      </w:r>
      <w:r w:rsidRPr="00160383">
        <w:rPr>
          <w:rFonts w:ascii="宋体" w:hAnsi="宋体" w:cs="宋体"/>
          <w:b/>
        </w:rPr>
        <w:t>请对第①段中的划线句进行鉴赏。</w:t>
      </w:r>
    </w:p>
    <w:p w:rsidR="00160383" w:rsidRPr="00160383" w:rsidP="00CA27E4">
      <w:pPr>
        <w:spacing w:line="360" w:lineRule="auto"/>
        <w:jc w:val="left"/>
        <w:textAlignment w:val="center"/>
        <w:rPr>
          <w:rFonts w:ascii="宋体" w:hAnsi="宋体" w:cs="宋体"/>
          <w:b/>
        </w:rPr>
      </w:pPr>
      <w:r w:rsidRPr="00160383">
        <w:rPr>
          <w:b/>
        </w:rPr>
        <w:t>2．</w:t>
      </w:r>
      <w:r w:rsidRPr="00160383">
        <w:rPr>
          <w:rFonts w:ascii="宋体" w:hAnsi="宋体" w:cs="宋体"/>
          <w:b/>
        </w:rPr>
        <w:t>第②段中的“写意”在文中指_______________________________</w:t>
      </w:r>
    </w:p>
    <w:p w:rsidR="00160383" w:rsidRPr="00160383" w:rsidP="00CA27E4">
      <w:pPr>
        <w:spacing w:line="360" w:lineRule="auto"/>
        <w:jc w:val="left"/>
        <w:textAlignment w:val="center"/>
        <w:rPr>
          <w:rFonts w:ascii="宋体" w:hAnsi="宋体" w:cs="宋体"/>
          <w:b/>
        </w:rPr>
      </w:pPr>
      <w:r w:rsidRPr="00160383">
        <w:rPr>
          <w:b/>
        </w:rPr>
        <w:t>3．</w:t>
      </w:r>
      <w:r w:rsidRPr="00160383">
        <w:rPr>
          <w:rFonts w:ascii="宋体" w:hAnsi="宋体" w:cs="宋体"/>
          <w:b/>
        </w:rPr>
        <w:t>文中②③④段分别从</w:t>
      </w:r>
      <w:r w:rsidRPr="00160383">
        <w:rPr>
          <w:b/>
        </w:rPr>
        <w:t>______</w:t>
      </w:r>
      <w:r w:rsidRPr="00160383">
        <w:rPr>
          <w:rFonts w:ascii="宋体" w:hAnsi="宋体" w:cs="宋体"/>
          <w:b/>
        </w:rPr>
        <w:t>、</w:t>
      </w:r>
      <w:r w:rsidRPr="00160383">
        <w:rPr>
          <w:b/>
        </w:rPr>
        <w:t>______</w:t>
      </w:r>
      <w:r w:rsidRPr="00160383">
        <w:rPr>
          <w:rFonts w:ascii="宋体" w:hAnsi="宋体" w:cs="宋体"/>
          <w:b/>
        </w:rPr>
        <w:t>和</w:t>
      </w:r>
      <w:r w:rsidRPr="00160383">
        <w:rPr>
          <w:b/>
        </w:rPr>
        <w:t>______</w:t>
      </w:r>
      <w:r w:rsidRPr="00160383">
        <w:rPr>
          <w:rFonts w:ascii="宋体" w:hAnsi="宋体" w:cs="宋体"/>
          <w:b/>
        </w:rPr>
        <w:t>方面来描写乌篷船的。</w:t>
      </w:r>
    </w:p>
    <w:p w:rsidR="00160383" w:rsidRPr="00160383" w:rsidP="00CA27E4">
      <w:pPr>
        <w:spacing w:line="360" w:lineRule="auto"/>
        <w:jc w:val="left"/>
        <w:textAlignment w:val="center"/>
        <w:rPr>
          <w:rFonts w:ascii="宋体" w:hAnsi="宋体" w:cs="宋体"/>
          <w:b/>
        </w:rPr>
      </w:pPr>
      <w:r w:rsidRPr="00160383">
        <w:rPr>
          <w:b/>
        </w:rPr>
        <w:t>4．</w:t>
      </w:r>
      <w:r w:rsidRPr="00160383">
        <w:rPr>
          <w:rFonts w:ascii="宋体" w:hAnsi="宋体" w:cs="宋体"/>
          <w:b/>
        </w:rPr>
        <w:t>根据第④段中中国文人遁隐江湖的意识，举出典型的一例，加以印证。</w:t>
      </w:r>
    </w:p>
    <w:p w:rsidR="00160383" w:rsidRPr="00160383" w:rsidP="00CA27E4">
      <w:pPr>
        <w:spacing w:line="360" w:lineRule="auto"/>
        <w:jc w:val="left"/>
        <w:textAlignment w:val="center"/>
        <w:rPr>
          <w:rFonts w:ascii="宋体" w:hAnsi="宋体" w:cs="宋体"/>
          <w:b/>
        </w:rPr>
      </w:pPr>
      <w:r w:rsidRPr="00160383">
        <w:rPr>
          <w:b/>
        </w:rPr>
        <w:t>5．</w:t>
      </w:r>
      <w:r w:rsidRPr="00160383">
        <w:rPr>
          <w:rFonts w:ascii="宋体" w:hAnsi="宋体" w:cs="宋体"/>
          <w:b/>
        </w:rPr>
        <w:t>文章虽是写乌篷船，却颇富文化内蕴。请对此加以简述。</w:t>
      </w:r>
    </w:p>
    <w:p w:rsidR="00160383" w:rsidRPr="00160383" w:rsidP="00CA27E4">
      <w:pPr>
        <w:spacing w:line="360" w:lineRule="auto"/>
        <w:jc w:val="left"/>
        <w:textAlignment w:val="center"/>
        <w:rPr>
          <w:rFonts w:ascii="宋体" w:hAnsi="宋体" w:cs="宋体"/>
          <w:b/>
        </w:rPr>
      </w:pPr>
      <w:r w:rsidRPr="00160383">
        <w:rPr>
          <w:rFonts w:ascii="宋体" w:hAnsi="宋体"/>
          <w:b/>
        </w:rPr>
        <w:t>2．</w:t>
      </w:r>
      <w:r w:rsidRPr="00160383">
        <w:rPr>
          <w:rFonts w:ascii="宋体" w:hAnsi="宋体" w:cs="宋体"/>
          <w:b/>
        </w:rPr>
        <w:t>阅读下面的文字，完成下面小题。</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材料一：</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财政部、国家税务总局发布《关于企业参与政府统一组织的棚户区改造支出企业所得税税前扣除政策有关问题的通知》(财税[2012]12号)，明确指出，国有工矿企业、国有林区企业和国有垦区企业参与政府统一组织的棚户区改造的，改造部分的收益执行企业所得税税前扣除政策，这一政策使这些企业从棚户区改造中受益，从而鼓励它们更积极地参与棚户区改造，造福更多的低收入家庭。</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财税[2010]42号文件规定，棚户区改造项目的开发商，在商品住房等开发项目中配套建造安置住房的，依据政府部门出具的相关材料和拆迁安置补偿协议，按改造安置住房建筑面积占总建筑面积的比例可以免征城镇土地使用税、印花税。</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(摘编自2017年8月15日《光明日报》)</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材料二：</w:t>
      </w:r>
    </w:p>
    <w:p w:rsidR="00160383" w:rsidRPr="00160383" w:rsidP="00CA27E4">
      <w:pPr>
        <w:spacing w:line="360" w:lineRule="auto"/>
        <w:ind w:firstLine="420"/>
        <w:jc w:val="left"/>
        <w:textAlignment w:val="center"/>
        <w:rPr>
          <w:b/>
        </w:rPr>
      </w:pPr>
      <w:r>
        <w:rPr>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366.9pt;height:171.05pt;visibility:visible" filled="f" stroked="f">
            <v:imagedata r:id="rId5" o:title="figure"/>
          </v:shape>
        </w:pic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（图表要改一下，1、删掉原表2017年1—4月，增加2017、2018年；2、标题改为：2012年—2018年全国棚户区改造数量）</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(资料来源于中国社会科学网)</w:t>
      </w:r>
    </w:p>
    <w:p w:rsidR="00160383" w:rsidRPr="00160383" w:rsidP="00CA27E4">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160383">
        <w:rPr>
          <w:rFonts w:ascii="楷体" w:eastAsia="楷体" w:hAnsi="楷体" w:cs="楷体"/>
          <w:b/>
        </w:rPr>
        <w:t>材料三：</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党中央、国务院高度重视城市、工矿、林区、垦区棚户区居民住房困难、居住环境差的问题，近几年加大了对各类棚户区改造的工作力度。2008年，中央启动保障性安居工程，并将国有林区棚户区、国有垦区危房、中央下放地方煤矿棚户区改造作为重要内容，加快了改造步伐。2010年，中央全面启动城市和国有工矿棚户区改造工作，并继续推进国有林区棚户区、国有垦区危房、中央下放地方煤矿棚户区改造。</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棚户区改造创造了大量就业机会。一方面，提供了大量直接和间接服务于工程建设的就业岗位。另一方面，通过充分利用棚户区改造腾出的土地，兴建劳动密集型小企业、创业市场、农贸市场、再就业一条街等形式，增加了就业机会。此外，将棚户区改造项目与商品住宅配套建设，使棚户区居民可以通过为周边居民提供相应服务来实现就业及再就业。</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据有关部门测算，国有垦区危房改造工程实施以来，累计提供就业岗位270多万个，支付用工费用100多亿元，有效地解决了低收入家庭的就业问题。</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(摘编自中央人民政府网站《惠民生 促增长——我国棚户区改造成果述》)</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材料四：</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2017年5月26日，中国住房和城乡建设部副部长陆克华在国务院政策吹风会上表示，国务院常务会议决定，2018—2020年将继续改造各类棚户区,再建保障性住房1500万套。中央将加大财政、金融、用地等支持力度,兑现改造约1亿人居住的城镇棚户区和城中村的承诺。</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陆克华指出，棚户区改造是改善困难民众住房条件的重要方式。过去8年，全国棚户区改造累计开工安置性住房3287万套。棚户区改造使8000多万居民“出棚进楼”。此外，通过城中村改造，约950万农民就地转化为市民，住进了配套完善的安置房小区。在商品住房库存量大、市场房源充足的三、四线城市和县城，积极推进棚改货币化安置工作，在解决棚改的同时，也促进了商品住房去库存的工作。</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由于能带动有效投资和建材、装修、家电等方面的消费，也能促进上下游相关产业发展，棚户区改造也被视为带动投资消费和促进经济增长的重大民生工程。</w:t>
      </w:r>
    </w:p>
    <w:p w:rsidR="00160383" w:rsidRPr="00160383" w:rsidP="00CA27E4">
      <w:pPr>
        <w:spacing w:line="360" w:lineRule="auto"/>
        <w:ind w:firstLine="420"/>
        <w:jc w:val="left"/>
        <w:textAlignment w:val="center"/>
        <w:rPr>
          <w:rFonts w:ascii="楷体" w:eastAsia="楷体" w:hAnsi="楷体" w:cs="楷体"/>
          <w:b/>
        </w:rPr>
      </w:pPr>
      <w:r w:rsidRPr="00160383">
        <w:rPr>
          <w:rFonts w:ascii="楷体" w:eastAsia="楷体" w:hAnsi="楷体" w:cs="楷体"/>
          <w:b/>
        </w:rPr>
        <w:t>(摘编自人民网)</w:t>
      </w:r>
    </w:p>
    <w:p w:rsidR="00160383" w:rsidRPr="00160383" w:rsidP="00CA27E4">
      <w:pPr>
        <w:spacing w:line="360" w:lineRule="auto"/>
        <w:jc w:val="left"/>
        <w:textAlignment w:val="center"/>
        <w:rPr>
          <w:rFonts w:ascii="宋体" w:hAnsi="宋体" w:cs="宋体"/>
          <w:b/>
        </w:rPr>
      </w:pPr>
      <w:r w:rsidRPr="00160383">
        <w:rPr>
          <w:b/>
        </w:rPr>
        <w:t>1．</w:t>
      </w:r>
      <w:r w:rsidRPr="00160383">
        <w:rPr>
          <w:rFonts w:ascii="宋体" w:hAnsi="宋体" w:cs="宋体"/>
          <w:b/>
        </w:rPr>
        <w:t>下列对材料相关内容的梳理，不正确的一项是</w:t>
      </w:r>
    </w:p>
    <w:p w:rsidR="00160383" w:rsidRPr="00160383" w:rsidP="00CA27E4">
      <w:pPr>
        <w:spacing w:line="360" w:lineRule="auto"/>
        <w:jc w:val="left"/>
        <w:textAlignment w:val="center"/>
        <w:rPr>
          <w:b/>
        </w:rPr>
        <w:sectPr w:rsidSect="00A12C77">
          <w:type w:val="nextPage"/>
          <w:pgSz w:w="11907" w:h="16839" w:code="9"/>
          <w:pgMar w:top="900" w:right="1997" w:bottom="900" w:left="1997" w:header="500" w:footer="500" w:gutter="0"/>
          <w:pgNumType w:start="3"/>
          <w:cols w:sep="1" w:space="425"/>
          <w:titlePg w:val="0"/>
          <w:docGrid w:type="lines" w:linePitch="312"/>
        </w:sectPr>
      </w:pPr>
      <w:r>
        <w:rPr>
          <w:b/>
          <w:noProof/>
        </w:rPr>
        <w:pict>
          <v:shape id="_x0000_i1026" type="#_x0000_t75" alt="figure" style="width:321.55pt;height:99.8pt;visibility:visible" filled="f" stroked="f">
            <v:imagedata r:id="rId6" o:title="figure"/>
          </v:shape>
        </w:pict>
      </w:r>
    </w:p>
    <w:p w:rsidR="00160383" w:rsidRPr="00160383" w:rsidP="00CA27E4">
      <w:pPr>
        <w:tabs>
          <w:tab w:val="left" w:pos="2076"/>
          <w:tab w:val="left" w:pos="4153"/>
          <w:tab w:val="left" w:pos="6229"/>
        </w:tabs>
        <w:spacing w:line="360" w:lineRule="auto"/>
        <w:jc w:val="left"/>
        <w:textAlignment w:val="center"/>
        <w:rPr>
          <w:rFonts w:ascii="宋体" w:hAnsi="宋体" w:cs="宋体"/>
          <w:b/>
        </w:rPr>
      </w:pPr>
      <w:r w:rsidRPr="00160383">
        <w:rPr>
          <w:b/>
        </w:rPr>
        <w:t>A．</w:t>
      </w:r>
      <w:r w:rsidRPr="00160383">
        <w:rPr>
          <w:rFonts w:ascii="宋体" w:hAnsi="宋体" w:cs="宋体"/>
          <w:b/>
        </w:rPr>
        <w:t>A</w:t>
      </w:r>
      <w:r w:rsidRPr="00160383">
        <w:rPr>
          <w:b/>
        </w:rPr>
        <w:tab/>
        <w:t>B．</w:t>
      </w:r>
      <w:r w:rsidRPr="00160383">
        <w:rPr>
          <w:rFonts w:ascii="宋体" w:hAnsi="宋体" w:cs="宋体"/>
          <w:b/>
        </w:rPr>
        <w:t>B</w:t>
      </w:r>
      <w:r w:rsidRPr="00160383">
        <w:rPr>
          <w:b/>
        </w:rPr>
        <w:tab/>
        <w:t>C．</w:t>
      </w:r>
      <w:r w:rsidRPr="00160383">
        <w:rPr>
          <w:rFonts w:ascii="宋体" w:hAnsi="宋体" w:cs="宋体"/>
          <w:b/>
        </w:rPr>
        <w:t>C</w:t>
      </w:r>
      <w:r w:rsidRPr="00160383">
        <w:rPr>
          <w:b/>
        </w:rPr>
        <w:tab/>
        <w:t>D．</w:t>
      </w:r>
      <w:r w:rsidRPr="00160383">
        <w:rPr>
          <w:rFonts w:ascii="宋体" w:hAnsi="宋体" w:cs="宋体"/>
          <w:b/>
        </w:rPr>
        <w:t>D</w:t>
      </w:r>
    </w:p>
    <w:p w:rsidR="00160383" w:rsidRPr="00160383" w:rsidP="00CA27E4">
      <w:pPr>
        <w:spacing w:line="360" w:lineRule="auto"/>
        <w:jc w:val="left"/>
        <w:textAlignment w:val="center"/>
        <w:rPr>
          <w:rFonts w:ascii="宋体" w:hAnsi="宋体" w:cs="宋体"/>
          <w:b/>
        </w:rPr>
      </w:pPr>
      <w:r w:rsidRPr="00160383">
        <w:rPr>
          <w:b/>
        </w:rPr>
        <w:t>2．</w:t>
      </w:r>
      <w:r w:rsidRPr="00160383">
        <w:rPr>
          <w:rFonts w:ascii="宋体" w:hAnsi="宋体" w:cs="宋体"/>
          <w:b/>
        </w:rPr>
        <w:t>下列对材料相关内容的概括和分析，不正确的一项是</w:t>
      </w:r>
    </w:p>
    <w:p w:rsidR="00160383" w:rsidRPr="00160383" w:rsidP="00CA27E4">
      <w:pPr>
        <w:spacing w:line="360" w:lineRule="auto"/>
        <w:jc w:val="left"/>
        <w:textAlignment w:val="center"/>
        <w:rPr>
          <w:rFonts w:ascii="宋体" w:hAnsi="宋体" w:cs="宋体"/>
          <w:b/>
        </w:rPr>
      </w:pPr>
      <w:r w:rsidRPr="00160383">
        <w:rPr>
          <w:b/>
        </w:rPr>
        <w:t>A．</w:t>
      </w:r>
      <w:r w:rsidRPr="00160383">
        <w:rPr>
          <w:rFonts w:ascii="宋体" w:hAnsi="宋体" w:cs="宋体"/>
          <w:b/>
        </w:rPr>
        <w:t>财税[2010]42号文件和财税[2012]12号文件对参与棚户区改造的所有企业实行的免税政策，有力地推进了棚户区的改造工作。</w:t>
      </w:r>
    </w:p>
    <w:p w:rsidR="00160383" w:rsidRPr="00160383" w:rsidP="00CA27E4">
      <w:pPr>
        <w:spacing w:line="360" w:lineRule="auto"/>
        <w:jc w:val="left"/>
        <w:textAlignment w:val="center"/>
        <w:rPr>
          <w:rFonts w:ascii="宋体" w:hAnsi="宋体" w:cs="宋体"/>
          <w:b/>
        </w:rPr>
      </w:pPr>
      <w:r w:rsidRPr="00160383">
        <w:rPr>
          <w:b/>
        </w:rPr>
        <w:t>B．</w:t>
      </w:r>
      <w:r w:rsidRPr="00160383">
        <w:rPr>
          <w:rFonts w:ascii="宋体" w:hAnsi="宋体" w:cs="宋体"/>
          <w:b/>
        </w:rPr>
        <w:t>棚户区居住条件差，还占用大量土地，予以改造，既能改善居民居住条件，又能腾出土地兴建企业和市场，促进当地的经济发展。</w:t>
      </w:r>
    </w:p>
    <w:p w:rsidR="00160383" w:rsidRPr="00160383" w:rsidP="00CA27E4">
      <w:pPr>
        <w:spacing w:line="360" w:lineRule="auto"/>
        <w:jc w:val="left"/>
        <w:textAlignment w:val="center"/>
        <w:rPr>
          <w:rFonts w:ascii="宋体" w:hAnsi="宋体" w:cs="宋体"/>
          <w:b/>
        </w:rPr>
      </w:pPr>
      <w:r w:rsidRPr="00160383">
        <w:rPr>
          <w:b/>
        </w:rPr>
        <w:t>C．</w:t>
      </w:r>
      <w:r w:rsidRPr="00160383">
        <w:rPr>
          <w:rFonts w:ascii="宋体" w:hAnsi="宋体" w:cs="宋体"/>
          <w:b/>
        </w:rPr>
        <w:t>几则材料来源不一，但都围绕我国棚户区改造进行陈述，让读者对相关的国家政策、棚户区改造的规模和作用有了基本的认识。</w:t>
      </w:r>
    </w:p>
    <w:p w:rsidR="00160383" w:rsidRPr="00160383" w:rsidP="00CA27E4">
      <w:pPr>
        <w:spacing w:line="360" w:lineRule="auto"/>
        <w:jc w:val="left"/>
        <w:textAlignment w:val="center"/>
        <w:rPr>
          <w:rFonts w:ascii="宋体" w:hAnsi="宋体" w:cs="宋体"/>
          <w:b/>
        </w:rPr>
      </w:pPr>
      <w:r w:rsidRPr="00160383">
        <w:rPr>
          <w:b/>
        </w:rPr>
        <w:t>D．</w:t>
      </w:r>
      <w:r w:rsidRPr="00160383">
        <w:rPr>
          <w:rFonts w:ascii="宋体" w:hAnsi="宋体" w:cs="宋体"/>
          <w:b/>
        </w:rPr>
        <w:t>材料三从民生角度论述棚户区居民与周边居民所获得的福祉，材料四从政府角度来说明棚户区改造是促进经济增长的重大工程。</w:t>
      </w:r>
    </w:p>
    <w:p w:rsidR="00160383" w:rsidRPr="00160383" w:rsidP="00CA27E4">
      <w:pPr>
        <w:spacing w:line="360" w:lineRule="auto"/>
        <w:jc w:val="left"/>
        <w:textAlignment w:val="center"/>
        <w:rPr>
          <w:rFonts w:ascii="宋体" w:hAnsi="宋体" w:cs="宋体"/>
          <w:b/>
        </w:rPr>
      </w:pPr>
      <w:r w:rsidRPr="00160383">
        <w:rPr>
          <w:b/>
        </w:rPr>
        <w:t>3．</w:t>
      </w:r>
      <w:r w:rsidRPr="00160383">
        <w:rPr>
          <w:rFonts w:ascii="宋体" w:hAnsi="宋体" w:cs="宋体"/>
          <w:b/>
        </w:rPr>
        <w:t>根据上述材料，简要说明政府出台了哪些方面的措施来实施棚户区的改造工程。</w:t>
      </w:r>
    </w:p>
    <w:p w:rsidR="00160383" w:rsidRPr="00160383" w:rsidP="00CA27E4">
      <w:pPr>
        <w:spacing w:line="360" w:lineRule="auto"/>
        <w:jc w:val="left"/>
        <w:textAlignment w:val="center"/>
        <w:rPr>
          <w:rFonts w:ascii="宋体" w:hAnsi="宋体" w:cs="宋体"/>
          <w:b/>
        </w:rPr>
      </w:pPr>
      <w:r w:rsidRPr="00160383">
        <w:rPr>
          <w:rFonts w:ascii="宋体" w:hAnsi="宋体"/>
          <w:b/>
        </w:rPr>
        <w:t>3．</w:t>
      </w:r>
      <w:r w:rsidRPr="00160383">
        <w:rPr>
          <w:rFonts w:ascii="宋体" w:hAnsi="宋体" w:cs="宋体"/>
          <w:b/>
        </w:rPr>
        <w:t>阅读下面的文字，完成下面小题。</w:t>
      </w:r>
    </w:p>
    <w:p w:rsidR="00160383" w:rsidRPr="00160383" w:rsidP="00CA27E4">
      <w:pPr>
        <w:spacing w:line="360" w:lineRule="auto"/>
        <w:ind w:firstLine="450"/>
        <w:jc w:val="left"/>
        <w:textAlignment w:val="center"/>
        <w:rPr>
          <w:rFonts w:ascii="楷体" w:eastAsia="楷体" w:hAnsi="楷体" w:cs="楷体"/>
          <w:b/>
        </w:rPr>
      </w:pPr>
      <w:r w:rsidRPr="00160383">
        <w:rPr>
          <w:rFonts w:ascii="楷体" w:eastAsia="楷体" w:hAnsi="楷体" w:cs="楷体"/>
          <w:b/>
        </w:rPr>
        <w:t>“天下”是中国传统文化对世界秩序的一种原初想象，“天下主义”是以“天下”理念为核心，由具有普遍性和开放性的世界秩序、价值规范与理想人格构成的思想体系。在当今全球化语境之下，中国文化理念和文化战略的自觉自信体现的正是“天下主义”的精神内核。</w:t>
      </w:r>
    </w:p>
    <w:p w:rsidR="00160383" w:rsidRPr="00160383" w:rsidP="00CA27E4">
      <w:pPr>
        <w:spacing w:line="360" w:lineRule="auto"/>
        <w:ind w:firstLine="450"/>
        <w:jc w:val="left"/>
        <w:textAlignment w:val="center"/>
        <w:rPr>
          <w:rFonts w:ascii="楷体" w:eastAsia="楷体" w:hAnsi="楷体" w:cs="楷体"/>
          <w:b/>
        </w:rPr>
      </w:pPr>
      <w:r w:rsidRPr="00160383">
        <w:rPr>
          <w:rFonts w:ascii="楷体" w:eastAsia="楷体" w:hAnsi="楷体" w:cs="楷体"/>
          <w:b/>
        </w:rPr>
        <w:t>文化自信首先是一种“以天下观天下”的世界观的自信。《道德经》有云：“修之于天下，其德乃普。故以身观身，以家观家，以乡观乡，以国观国，以天下观天下。”“天下”是中国文化特有的思维尺度，是一个最宏大、最完备的分析单位，具有最广阔的容纳力。面对差异性的多元文化格局，西方文化多以民族国家为基本单位，文化视域限于国家、民族内部，虽然也有关于世界的思考，比如斯多葛学派的“世界主义”等，但其思考方式是“以国家观世界”，与中国文化的立足点和尺度不同。中国文化的“天下”蕴含了“天下无外”的理想，各个民族的历史文化在世界内部是平等共存的；中国文化依循“修身、齐家、治国、平天下”的进路，从“身-家-国”逻辑同构的角度，最终达到“天下大同”的境界。与西方文化相较，“天下”的世界观更具有开放性和包容性。</w:t>
      </w:r>
    </w:p>
    <w:p w:rsidR="00160383" w:rsidRPr="00160383" w:rsidP="00CA27E4">
      <w:pPr>
        <w:spacing w:line="360" w:lineRule="auto"/>
        <w:ind w:firstLine="450"/>
        <w:jc w:val="left"/>
        <w:textAlignment w:val="center"/>
        <w:rPr>
          <w:rFonts w:ascii="楷体" w:eastAsia="楷体" w:hAnsi="楷体" w:cs="楷体"/>
          <w:b/>
        </w:rPr>
      </w:pPr>
      <w:r w:rsidRPr="00160383">
        <w:rPr>
          <w:rFonts w:ascii="楷体" w:eastAsia="楷体" w:hAnsi="楷体" w:cs="楷体"/>
          <w:b/>
        </w:rPr>
        <w:t>文化自信的核心是“以天下为一家”的价值观的自信。中国文化是以儒家文化为代表的伦理型文化，梁漱溟认为“中国伦理始于家庭而不止于家庭”，中国文化重视家庭生活，整个社会关系是依照家庭关系推广发挥的。“以天下为一家”的价值观实质上是一种关系性伦理，把“自我”和“他者”看成一体共生的关系。“天下”是一个最大的家，家庭利益的最大化就是个体利益的最大化，共同体的善与个体的善是统一的。</w:t>
      </w:r>
    </w:p>
    <w:p w:rsidR="00160383" w:rsidRPr="00160383" w:rsidP="00CA27E4">
      <w:pPr>
        <w:spacing w:line="360" w:lineRule="auto"/>
        <w:ind w:firstLine="450"/>
        <w:jc w:val="left"/>
        <w:textAlignment w:val="center"/>
        <w:rPr>
          <w:rFonts w:ascii="楷体" w:eastAsia="楷体" w:hAnsi="楷体" w:cs="楷体"/>
          <w:b/>
        </w:rPr>
      </w:pPr>
      <w:r w:rsidRPr="00160383">
        <w:rPr>
          <w:rFonts w:ascii="楷体" w:eastAsia="楷体" w:hAnsi="楷体" w:cs="楷体"/>
          <w:b/>
        </w:rPr>
        <w:br/>
      </w:r>
      <w:r w:rsidRPr="00160383">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https://d.book118.com/508106116113006033</w:t>
        </w:r>
      </w:hyperlink>
    </w:p>
    <w:p w:rsidR="00160383" w:rsidRPr="00160383" w:rsidP="00CA27E4">
      <w:pPr>
        <w:spacing w:line="360" w:lineRule="auto"/>
        <w:ind w:firstLine="45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libri">
    <w:panose1 w:val="020F0502020204030204"/>
    <w:charset w:val="00"/>
    <w:family w:val="swiss"/>
    <w:pitch w:val="variable"/>
    <w:sig w:usb0="A00002EF" w:usb1="4000207B" w:usb2="00000000" w:usb3="00000000" w:csb0="0000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0383"/>
    <w:rsid w:val="0016710A"/>
    <w:rsid w:val="00187194"/>
    <w:rsid w:val="00193019"/>
    <w:rsid w:val="002B7D81"/>
    <w:rsid w:val="003D3C46"/>
    <w:rsid w:val="00464523"/>
    <w:rsid w:val="00622F25"/>
    <w:rsid w:val="006B2EBA"/>
    <w:rsid w:val="00766F26"/>
    <w:rsid w:val="00850032"/>
    <w:rsid w:val="008D2EAE"/>
    <w:rsid w:val="008F1F6E"/>
    <w:rsid w:val="00911EF2"/>
    <w:rsid w:val="00A12C77"/>
    <w:rsid w:val="00B83CE5"/>
    <w:rsid w:val="00C57401"/>
    <w:rsid w:val="00CA27E4"/>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hyperlink" Target="https://d.book118.com/508106116113006033"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3218</Words>
  <Characters>18343</Characters>
  <Application>Microsoft Office Word</Application>
  <DocSecurity>0</DocSecurity>
  <Lines>152</Lines>
  <Paragraphs>43</Paragraphs>
  <ScaleCrop>false</ScaleCrop>
  <Company>zxxk.com</Company>
  <LinksUpToDate>false</LinksUpToDate>
  <CharactersWithSpaces>21518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2022-07-08T05:21:00Z</dcterms:created>
  <dcterms:modified xsi:type="dcterms:W3CDTF">2023-05-16T22:16:00Z</dcterms:modified>
</cp:coreProperties>
</file>