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白山市抚松县2023-2024学年九年级上学期期末物理检测卷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（官渡区一模）下列说法正确的是（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.扬声器是利用电流的热效应进行工作的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.电磁起重机是利用电流的磁效应进行工作的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.电动机是利用电磁感应的原理制成的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.发电机是利用通电线圈在磁场中受力转动的原理制成的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（2022年秋•礼县校级期中）（2022年秋•礼县校级期中）将两只额定电压相同的小灯泡L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串联在如图所示的电路中，闭合开关后，发现灯L</w:t>
      </w:r>
      <w:r w:rsidRPr="004E0094">
        <w:rPr>
          <w:vertAlign w:val="subscript"/>
        </w:rPr>
        <w:t>1</w:t>
      </w:r>
      <w:r>
        <w:t>较亮，灯L</w:t>
      </w:r>
      <w:r w:rsidRPr="004E0094">
        <w:rPr>
          <w:vertAlign w:val="subscript"/>
        </w:rPr>
        <w:t>2</w:t>
      </w:r>
      <w:r>
        <w:t>较暗，其原因可能是（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pt;height:5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.灯L</w:t>
      </w:r>
      <w:r w:rsidRPr="004E0094">
        <w:rPr>
          <w:vertAlign w:val="subscript"/>
        </w:rPr>
        <w:t>1</w:t>
      </w:r>
      <w:r>
        <w:t>的实际功率较大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.灯L</w:t>
      </w:r>
      <w:r w:rsidRPr="004E0094">
        <w:rPr>
          <w:vertAlign w:val="subscript"/>
        </w:rPr>
        <w:t>2</w:t>
      </w:r>
      <w:r>
        <w:t>两端电压较大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.灯L</w:t>
      </w:r>
      <w:r w:rsidRPr="004E0094">
        <w:rPr>
          <w:vertAlign w:val="subscript"/>
        </w:rPr>
        <w:t>1</w:t>
      </w:r>
      <w:r>
        <w:t>额定功率较大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.通过灯L</w:t>
      </w:r>
      <w:r w:rsidRPr="004E0094">
        <w:rPr>
          <w:vertAlign w:val="subscript"/>
        </w:rPr>
        <w:t>1</w:t>
      </w:r>
      <w:r>
        <w:t>的电流较大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（怀柔区一模）在下列实例中，用做功的方式来改变物体内能的是（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.把饮料放入冰箱，饮料的温度会降低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.在强烈的阳光照射下，地面的温度升高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.烧红的铁丝放入水中，铁丝的温度降低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.给自行车打气，打气筒壁的温度升高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（北京市顺义区重点中学九年级（上）期中物理模拟试卷）如图所示，若在20s内通过灯L</w:t>
      </w:r>
      <w:r w:rsidRPr="004E0094">
        <w:rPr>
          <w:vertAlign w:val="subscript"/>
        </w:rPr>
        <w:t>1</w:t>
      </w:r>
      <w:r>
        <w:t>的电荷量为4C，10s内通过L</w:t>
      </w:r>
      <w:r w:rsidRPr="004E0094">
        <w:rPr>
          <w:vertAlign w:val="subscript"/>
        </w:rPr>
        <w:t>2</w:t>
      </w:r>
      <w:r>
        <w:t>的电荷量为5C．为了较准确测量电流，表A</w:t>
      </w:r>
      <w:r w:rsidRPr="004E0094">
        <w:rPr>
          <w:vertAlign w:val="subscript"/>
        </w:rPr>
        <w:t>1</w:t>
      </w:r>
      <w:r>
        <w:t>、A</w:t>
      </w:r>
      <w:r w:rsidRPr="004E0094">
        <w:rPr>
          <w:vertAlign w:val="subscript"/>
        </w:rPr>
        <w:t>2</w:t>
      </w:r>
      <w:r>
        <w:t>选用的量程应分别是（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71pt;height:48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.0～0.6A，0～3A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.0～3A，0～3A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.0～0.6A，0～0.6A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.无法判断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（青岛一模）（青岛一模）根据表格中的数据判断，下列说法正确的是（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438pt;height:86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46pt;height:42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.长度、粗细相同的铝线和铁线，并联接入电路，通过铝线的电流较大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.两个相同的容器中盛有相同体积的酒精和水，图线a表示酒精对容器底的压强与液体深度的关系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.将实心干松木块放在水中，静止时有一半露出水面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.质量相等的铝块和铁块分别浸没在水中和酒精中，铝块受浮力较大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（天津市耀华中学国际部九年级（上）月考物理试卷（9月份））关于机械能和内能，下列说法正确的是（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.物体温度升高，内能增加时，其机械能一定增加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.物体机械能为零时，内能却不为零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.物体的内能损失时，必然导致机械能减少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.物体的动能增大时，其分子动能也增大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（陕西省安康市旬阳县八年级（下）期末物理试卷）张睿同学在学习了“从粒子到宇宙”的知识后，对于所学知识有以下几点认识，其中正确的是（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https://d.book118.com/508107014022006031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4"/>
      <w:headerReference w:type="default" r:id="rId15"/>
      <w:footerReference w:type="even" r:id="rId16"/>
      <w:footerReference w:type="default" r:id="rId1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hyperlink" Target="https://d.book118.com/508107014022006031" TargetMode="External" /><Relationship Id="rId14" Type="http://schemas.openxmlformats.org/officeDocument/2006/relationships/header" Target="header3.xml" /><Relationship Id="rId15" Type="http://schemas.openxmlformats.org/officeDocument/2006/relationships/header" Target="header4.xml" /><Relationship Id="rId16" Type="http://schemas.openxmlformats.org/officeDocument/2006/relationships/footer" Target="footer3.xml" /><Relationship Id="rId17" Type="http://schemas.openxmlformats.org/officeDocument/2006/relationships/footer" Target="footer4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