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bookmarkStart w:id="0" w:name="_GoBack"/>
      <w:bookmarkEnd w:id="0"/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10528300</wp:posOffset>
            </wp:positionH>
            <wp:positionV relativeFrom="topMargin">
              <wp:posOffset>11188700</wp:posOffset>
            </wp:positionV>
            <wp:extent cx="330200" cy="279400"/>
            <wp:effectExtent l="0" t="0" r="0" b="0"/>
            <wp:wrapNone/>
            <wp:docPr id="100065" name="图片 1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年小学六年级学业质量检测（二）</w:t>
      </w:r>
    </w:p>
    <w:p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数学试卷</w:t>
      </w:r>
    </w:p>
    <w:p>
      <w:pPr>
        <w:spacing w:line="360" w:lineRule="auto"/>
        <w:jc w:val="center"/>
      </w:pPr>
      <w:r>
        <w:rPr>
          <w:rFonts w:ascii="宋体" w:hAnsi="宋体"/>
          <w:b/>
          <w:sz w:val="24"/>
        </w:rPr>
        <w:t>说明∶本试卷共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页；满分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分；时间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分钟。</w:t>
      </w:r>
    </w:p>
    <w:p>
      <w:pPr>
        <w:spacing w:line="360" w:lineRule="auto"/>
        <w:jc w:val="left"/>
      </w:pPr>
      <w:r>
        <w:rPr>
          <w:rFonts w:ascii="宋体" w:hAnsi="宋体"/>
          <w:b/>
          <w:sz w:val="24"/>
        </w:rPr>
        <w:t>一、填空。（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－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小题每空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</w:t>
      </w:r>
      <w:r>
        <w:rPr>
          <w:rFonts w:eastAsia="Times New Roman" w:cs="Times New Roman"/>
          <w:b/>
          <w:sz w:val="24"/>
        </w:rPr>
        <w:t>11</w:t>
      </w:r>
      <w:r>
        <w:rPr>
          <w:rFonts w:ascii="宋体" w:hAnsi="宋体"/>
          <w:b/>
          <w:sz w:val="24"/>
        </w:rPr>
        <w:t>、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22</w:t>
      </w:r>
      <w:r>
        <w:rPr>
          <w:rFonts w:ascii="宋体" w:hAnsi="宋体"/>
          <w:b/>
          <w:sz w:val="24"/>
        </w:rPr>
        <w:t>分）</w:t>
      </w:r>
    </w:p>
    <w:p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袁隆平爷爷被誉为中国“杂交水稻之父”，在国际社会，杂交水稻被誉为“中国第五大发明”。上世纪</w:t>
      </w:r>
      <w:r>
        <w:rPr>
          <w:rFonts w:eastAsia="Times New Roman" w:cs="Times New Roman"/>
        </w:rPr>
        <w:t>70</w:t>
      </w:r>
      <w:r>
        <w:rPr>
          <w:rFonts w:ascii="宋体" w:hAnsi="宋体"/>
        </w:rPr>
        <w:t>年代，中国杂交水稻产量就已高出常规水稻</w:t>
      </w:r>
      <w:r>
        <w:rPr>
          <w:rFonts w:eastAsia="Times New Roman" w:cs="Times New Roman"/>
        </w:rPr>
        <w:t>20%</w:t>
      </w:r>
      <w:r>
        <w:rPr>
          <w:rFonts w:ascii="宋体" w:hAnsi="宋体"/>
        </w:rPr>
        <w:t>左右。每年增产的粮食能多养活</w:t>
      </w:r>
      <w:r>
        <w:rPr>
          <w:rFonts w:eastAsia="Times New Roman" w:cs="Times New Roman"/>
        </w:rPr>
        <w:t>70000000</w:t>
      </w:r>
      <w:r>
        <w:rPr>
          <w:rFonts w:ascii="宋体" w:hAnsi="宋体"/>
        </w:rPr>
        <w:t>人。为</w:t>
      </w:r>
      <w:r>
        <w:rPr>
          <w:rFonts w:eastAsia="Times New Roman" w:cs="Times New Roman"/>
        </w:rPr>
        <w:t>80</w:t>
      </w:r>
      <w:r>
        <w:rPr>
          <w:rFonts w:ascii="宋体" w:hAnsi="宋体"/>
        </w:rPr>
        <w:t>多个发展中国家培训了</w:t>
      </w:r>
      <w:r>
        <w:rPr>
          <w:rFonts w:eastAsia="Times New Roman" w:cs="Times New Roman"/>
        </w:rPr>
        <w:t>14000</w:t>
      </w:r>
      <w:r>
        <w:rPr>
          <w:rFonts w:ascii="宋体" w:hAnsi="宋体"/>
        </w:rPr>
        <w:t>多名杂交水稻技术人才。如今全球</w:t>
      </w:r>
      <w:r>
        <w:rPr>
          <w:rFonts w:eastAsia="Times New Roman" w:cs="Times New Roman"/>
        </w:rPr>
        <w:t>40</w:t>
      </w:r>
      <w:r>
        <w:rPr>
          <w:rFonts w:ascii="宋体" w:hAnsi="宋体"/>
        </w:rPr>
        <w:t>多个国家。</w:t>
      </w:r>
      <w:r>
        <w:rPr>
          <w:rFonts w:eastAsia="Times New Roman" w:cs="Times New Roman"/>
        </w:rPr>
        <w:t>800</w:t>
      </w:r>
      <w:r>
        <w:rPr>
          <w:rFonts w:ascii="宋体" w:hAnsi="宋体"/>
        </w:rPr>
        <w:t>万公顷的超国界种植，足以说明问题。“万家粮食中国粮”，袁隆平的实践表明∶中国人不仅能将饭碗牢牢端在自己手里，还能帮助世界人民解决吃饭问题。</w:t>
      </w:r>
    </w:p>
    <w:p>
      <w:pPr>
        <w:spacing w:line="360" w:lineRule="auto"/>
        <w:jc w:val="left"/>
      </w:pPr>
      <w:r>
        <w:rPr>
          <w:rFonts w:ascii="宋体" w:hAnsi="宋体"/>
        </w:rPr>
        <w:t>若用</w:t>
      </w:r>
      <w:r>
        <w:rPr>
          <w:rFonts w:eastAsia="Times New Roman" w:cs="Times New Roman"/>
        </w:rPr>
        <w:t>x</w:t>
      </w:r>
      <w:r>
        <w:rPr>
          <w:rFonts w:ascii="宋体" w:hAnsi="宋体"/>
        </w:rPr>
        <w:t>表示常规水稻产量，那么中国杂交水稻产量为</w:t>
      </w:r>
      <w:r>
        <w:t>（      ）</w:t>
      </w:r>
      <w:r>
        <w:rPr>
          <w:rFonts w:ascii="宋体" w:hAnsi="宋体"/>
        </w:rPr>
        <w:t>。</w:t>
      </w:r>
    </w:p>
    <w:p>
      <w:pPr>
        <w:spacing w:line="360" w:lineRule="auto"/>
        <w:jc w:val="left"/>
        <w:rPr>
          <w:color w:val="000000"/>
        </w:rPr>
      </w:pPr>
      <w:r>
        <w:rPr>
          <w:rFonts w:eastAsia="Times New Roman" w:cs="Times New Roman"/>
        </w:rPr>
        <w:t>70000000</w:t>
      </w:r>
      <w:r>
        <w:rPr>
          <w:rFonts w:ascii="宋体" w:hAnsi="宋体"/>
        </w:rPr>
        <w:t>＝</w:t>
      </w:r>
      <w:r>
        <w:t>（      ）</w:t>
      </w:r>
      <w:r>
        <w:rPr>
          <w:rFonts w:ascii="宋体" w:hAnsi="宋体"/>
        </w:rPr>
        <w:t xml:space="preserve">万   </w:t>
      </w:r>
      <w:r>
        <w:rPr>
          <w:rFonts w:eastAsia="Times New Roman" w:cs="Times New Roman"/>
        </w:rPr>
        <w:t>800</w:t>
      </w:r>
      <w:r>
        <w:rPr>
          <w:rFonts w:ascii="宋体" w:hAnsi="宋体"/>
        </w:rPr>
        <w:t>万公顷＝</w:t>
      </w:r>
      <w:r>
        <w:t>（      ）</w:t>
      </w:r>
      <w:r>
        <w:rPr>
          <w:rFonts w:ascii="宋体" w:hAnsi="宋体"/>
        </w:rPr>
        <w:t>平方千米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一个四位数</w:t>
      </w:r>
      <w:r>
        <w:rPr>
          <w:rFonts w:eastAsia="Times New Roman" w:cs="Times New Roman"/>
          <w:color w:val="000000"/>
        </w:rPr>
        <w:t>12</w:t>
      </w:r>
      <w:r>
        <w:rPr>
          <w:color w:val="000000"/>
        </w:rPr>
        <w:drawing>
          <wp:inline distT="0" distB="0" distL="0" distR="0">
            <wp:extent cx="161925" cy="152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同时能被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整除，则</w:t>
      </w:r>
      <w:r>
        <w:rPr>
          <w:color w:val="000000"/>
        </w:rPr>
        <w:drawing>
          <wp:inline distT="0" distB="0" distL="0" distR="0">
            <wp:extent cx="161925" cy="152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中可以填写</w:t>
      </w:r>
      <w:r>
        <w:rPr>
          <w:color w:val="000000"/>
        </w:rPr>
        <w:t>（          ）</w:t>
      </w:r>
      <w:r>
        <w:rPr>
          <w:rFonts w:ascii="宋体" w:hAnsi="宋体"/>
          <w:color w:val="000000"/>
        </w:rPr>
        <w:t>。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小明上午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到校，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离校；下午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到校，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00</w:t>
      </w:r>
      <w:r>
        <w:rPr>
          <w:rFonts w:ascii="宋体" w:hAnsi="宋体"/>
          <w:color w:val="000000"/>
        </w:rPr>
        <w:t>离校，小明一天的在校时间为</w:t>
      </w:r>
      <w:r>
        <w:rPr>
          <w:color w:val="000000"/>
        </w:rPr>
        <w:t>（        ）</w:t>
      </w:r>
      <w:r>
        <w:rPr>
          <w:rFonts w:ascii="宋体" w:hAnsi="宋体"/>
          <w:color w:val="000000"/>
        </w:rPr>
        <w:t>小时。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9pt;height:31pt" o:ole="" coordsize="21600,21600" o:preferrelative="t" filled="f" stroked="f">
            <v:stroke joinstyle="miter"/>
            <v:imagedata r:id="rId7" o:title="eqId43a990365b097e95bc45c67ecf497229"/>
            <o:lock v:ext="edit" aspectratio="t"/>
            <w10:anchorlock/>
          </v:shape>
          <o:OLEObject Type="Embed" ProgID="Equation.DSMT4" ShapeID="_x0000_i1025" DrawAspect="Content" ObjectID="_1468075725" r:id="rId8"/>
        </w:object>
      </w:r>
      <w:r>
        <w:rPr>
          <w:rFonts w:ascii="宋体" w:hAnsi="宋体"/>
          <w:color w:val="000000"/>
        </w:rPr>
        <w:t>的分数单位是</w:t>
      </w:r>
      <w:r>
        <w:rPr>
          <w:color w:val="000000"/>
        </w:rPr>
        <w:t>（      ）</w:t>
      </w:r>
      <w:r>
        <w:rPr>
          <w:rFonts w:ascii="宋体" w:hAnsi="宋体"/>
          <w:color w:val="000000"/>
        </w:rPr>
        <w:t>，它有</w:t>
      </w:r>
      <w:r>
        <w:rPr>
          <w:color w:val="000000"/>
        </w:rPr>
        <w:t>（      ）</w:t>
      </w:r>
      <w:r>
        <w:rPr>
          <w:rFonts w:ascii="宋体" w:hAnsi="宋体"/>
          <w:color w:val="000000"/>
        </w:rPr>
        <w:t>个这样的分数单位，再添上</w:t>
      </w:r>
      <w:r>
        <w:rPr>
          <w:color w:val="000000"/>
        </w:rPr>
        <w:t>（      ）</w:t>
      </w:r>
      <w:r>
        <w:rPr>
          <w:rFonts w:ascii="宋体" w:hAnsi="宋体"/>
          <w:color w:val="000000"/>
        </w:rPr>
        <w:t>个这样的分数单位就是最小的质数。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一个三位小数，用“四舍五入”法精确到两位小数是</w:t>
      </w:r>
      <w:r>
        <w:rPr>
          <w:rFonts w:eastAsia="Times New Roman" w:cs="Times New Roman"/>
          <w:color w:val="000000"/>
        </w:rPr>
        <w:t>10.50</w:t>
      </w:r>
      <w:r>
        <w:rPr>
          <w:rFonts w:ascii="宋体" w:hAnsi="宋体"/>
          <w:color w:val="000000"/>
        </w:rPr>
        <w:t>，这个数最大是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，最小是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一个直角三角形的两条直角边分别长</w:t>
      </w:r>
      <w:r>
        <w:rPr>
          <w:rFonts w:eastAsia="Times New Roman" w:cs="Times New Roman"/>
          <w:color w:val="000000"/>
        </w:rPr>
        <w:t>3cm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4cm</w:t>
      </w:r>
      <w:r>
        <w:rPr>
          <w:rFonts w:ascii="宋体" w:hAnsi="宋体"/>
          <w:color w:val="000000"/>
        </w:rPr>
        <w:t>，如果以</w:t>
      </w:r>
      <w:r>
        <w:rPr>
          <w:rFonts w:eastAsia="Times New Roman" w:cs="Times New Roman"/>
          <w:color w:val="000000"/>
        </w:rPr>
        <w:t>4cm</w:t>
      </w:r>
      <w:r>
        <w:rPr>
          <w:rFonts w:ascii="宋体" w:hAnsi="宋体"/>
          <w:color w:val="000000"/>
        </w:rPr>
        <w:t>长的直角边所在的直线为轴旋转一周，得到一个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，它的体积是</w: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cm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。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李老师买了一套商品房。客厅的长是</w:t>
      </w:r>
      <w:r>
        <w:rPr>
          <w:rFonts w:eastAsia="Times New Roman" w:cs="Times New Roman"/>
          <w:color w:val="000000"/>
        </w:rPr>
        <w:t>5.5m</w:t>
      </w:r>
      <w:r>
        <w:rPr>
          <w:rFonts w:ascii="宋体" w:hAnsi="宋体"/>
          <w:color w:val="000000"/>
        </w:rPr>
        <w:t>，在图纸上是</w:t>
      </w:r>
      <w:r>
        <w:rPr>
          <w:rFonts w:eastAsia="Times New Roman" w:cs="Times New Roman"/>
          <w:color w:val="000000"/>
        </w:rPr>
        <w:t>5.5cm</w:t>
      </w:r>
      <w:r>
        <w:rPr>
          <w:rFonts w:ascii="宋体" w:hAnsi="宋体"/>
          <w:color w:val="000000"/>
        </w:rPr>
        <w:t>，这幅图纸的比例尺是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。卧室的长是</w:t>
      </w:r>
      <w:r>
        <w:rPr>
          <w:rFonts w:eastAsia="Times New Roman" w:cs="Times New Roman"/>
          <w:color w:val="000000"/>
        </w:rPr>
        <w:t>4cm</w:t>
      </w:r>
      <w:r>
        <w:rPr>
          <w:rFonts w:ascii="宋体" w:hAnsi="宋体"/>
          <w:color w:val="000000"/>
        </w:rPr>
        <w:t>，宽是</w:t>
      </w:r>
      <w:r>
        <w:rPr>
          <w:rFonts w:eastAsia="Times New Roman" w:cs="Times New Roman"/>
          <w:color w:val="000000"/>
        </w:rPr>
        <w:t>3.5cm</w:t>
      </w:r>
      <w:r>
        <w:rPr>
          <w:rFonts w:ascii="宋体" w:hAnsi="宋体"/>
          <w:color w:val="000000"/>
        </w:rPr>
        <w:t>，卧室的实际面积是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有两个水杯，甲水杯容积的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1.7pt;height:31pt" o:ole="" coordsize="21600,21600" o:preferrelative="t" filled="f" stroked="f">
            <v:stroke joinstyle="miter"/>
            <v:imagedata r:id="rId9" o:title="eqIdd33adb74906403b0b00fcbd9fa691d8b"/>
            <o:lock v:ext="edit" aspectratio="t"/>
            <w10:anchorlock/>
          </v:shape>
          <o:OLEObject Type="Embed" ProgID="Equation.DSMT4" ShapeID="_x0000_i1026" DrawAspect="Content" ObjectID="_1468075726" r:id="rId10"/>
        </w:object>
      </w:r>
      <w:r>
        <w:rPr>
          <w:rFonts w:ascii="宋体" w:hAnsi="宋体"/>
          <w:color w:val="000000"/>
        </w:rPr>
        <w:t>正好等于乙水杯容积的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0.9pt;height:31pt" o:ole="" coordsize="21600,21600" o:preferrelative="t" filled="f" stroked="f">
            <v:stroke joinstyle="miter"/>
            <v:imagedata r:id="rId11" o:title="eqIdeac97e6740365c85ad857aff85cefbe5"/>
            <o:lock v:ext="edit" aspectratio="t"/>
            <w10:anchorlock/>
          </v:shape>
          <o:OLEObject Type="Embed" ProgID="Equation.DSMT4" ShapeID="_x0000_i1027" DrawAspect="Content" ObjectID="_1468075727" r:id="rId12"/>
        </w:object>
      </w:r>
      <w:r>
        <w:rPr>
          <w:rFonts w:ascii="宋体" w:hAnsi="宋体"/>
          <w:color w:val="000000"/>
        </w:rPr>
        <w:t>。甲、乙两个水杯容积的比是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>
      <w:pPr>
        <w:spacing w:line="360" w:lineRule="auto"/>
        <w:jc w:val="left"/>
        <w:rPr>
          <w:color w:val="000000"/>
        </w:rPr>
        <w:sectPr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如图表示一辆汽车在公路上行驶的时间与路程的关系，这辆汽车行驶的时间与路程成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比例。照这样计算，</w:t>
      </w:r>
      <w:r>
        <w:rPr>
          <w:rFonts w:eastAsia="Times New Roman" w:cs="Times New Roman"/>
          <w:color w:val="000000"/>
        </w:rPr>
        <w:t>2.2</w:t>
      </w:r>
      <w:r>
        <w:rPr>
          <w:rFonts w:ascii="宋体" w:hAnsi="宋体"/>
          <w:color w:val="000000"/>
        </w:rPr>
        <w:t>小时行驶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千米。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0" distR="0">
            <wp:extent cx="2114550" cy="19335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“六一”儿童节那天，幼儿园买来了许多的苹果、桃子、桔子和香蕉，每个小朋友可以任意选择一种水果，那么至少要有</w:t>
      </w:r>
      <w:r>
        <w:rPr>
          <w:color w:val="000000"/>
        </w:rPr>
        <w:t>（        ）</w:t>
      </w:r>
      <w:r>
        <w:rPr>
          <w:rFonts w:ascii="宋体" w:hAnsi="宋体"/>
          <w:color w:val="000000"/>
        </w:rPr>
        <w:t>个小朋友才能保证有两人选的水果是相同的。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在一个正方形内画一个最大的圆，这个圆的周长为</w:t>
      </w:r>
      <w:r>
        <w:rPr>
          <w:rFonts w:eastAsia="Times New Roman" w:cs="Times New Roman"/>
          <w:color w:val="000000"/>
        </w:rPr>
        <w:t>25.12</w:t>
      </w:r>
      <w:r>
        <w:rPr>
          <w:rFonts w:ascii="宋体" w:hAnsi="宋体"/>
          <w:color w:val="000000"/>
        </w:rPr>
        <w:t>厘米，这个正方形面积是</w:t>
      </w:r>
      <w:r>
        <w:rPr>
          <w:color w:val="000000"/>
        </w:rPr>
        <w:t>（      ）</w:t>
      </w:r>
      <w:r>
        <w:rPr>
          <w:rFonts w:ascii="宋体" w:hAnsi="宋体"/>
          <w:color w:val="000000"/>
        </w:rPr>
        <w:t>平方厘米。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自来水管的内直径是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厘米，水管内水的流速是每秒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厘米，一位同学去洗手，走时忘记关水龙头，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分钟后另一位同学发现并关掉了水龙头，共浪费了</w:t>
      </w:r>
      <w:r>
        <w:rPr>
          <w:color w:val="000000"/>
        </w:rPr>
        <w:t>（          ）</w:t>
      </w:r>
      <w:r>
        <w:rPr>
          <w:rFonts w:ascii="宋体" w:hAnsi="宋体"/>
          <w:color w:val="000000"/>
        </w:rPr>
        <w:t>升水。</w:t>
      </w:r>
    </w:p>
    <w:p>
      <w:pPr>
        <w:spacing w:line="360" w:lineRule="auto"/>
        <w:jc w:val="left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二、判断。正确的打√，错误的打×。（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用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厘米的三根小棒可以围成一个等腰三角形。</w:t>
      </w:r>
      <w:r>
        <w:rPr>
          <w:color w:val="000000"/>
        </w:rPr>
        <w:t>（          ）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加工一批零件，经检验有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个合格，不合格</w:t>
      </w:r>
      <w:r>
        <w:rPr>
          <w:rFonts w:ascii="宋体" w:hAnsi="宋体"/>
          <w:color w:val="000000"/>
        </w:rPr>
        <w:drawing>
          <wp:inline distT="0" distB="0" distL="0" distR="0">
            <wp:extent cx="133350" cy="177800"/>
            <wp:effectExtent l="0" t="0" r="0" b="0"/>
            <wp:docPr id="932412034" name="图片 932412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412034" name="图片 93241203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有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个，这个零件的合格率是</w:t>
      </w:r>
      <w:r>
        <w:rPr>
          <w:rFonts w:eastAsia="Times New Roman" w:cs="Times New Roman"/>
          <w:color w:val="000000"/>
        </w:rPr>
        <w:t>75%</w:t>
      </w:r>
      <w:r>
        <w:rPr>
          <w:rFonts w:ascii="宋体" w:hAnsi="宋体"/>
          <w:color w:val="000000"/>
        </w:rPr>
        <w:t>。</w:t>
      </w:r>
      <w:r>
        <w:rPr>
          <w:color w:val="000000"/>
        </w:rPr>
        <w:t>（        ）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一个比例里，两个外项的积是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，则两个内项互为倒数。</w:t>
      </w:r>
      <w:r>
        <w:rPr>
          <w:color w:val="000000"/>
        </w:rPr>
        <w:t>（          ）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所有的负数都比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小。</w:t>
      </w:r>
      <w:r>
        <w:rPr>
          <w:color w:val="000000"/>
        </w:rPr>
        <w:t>（      ）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正方体的棱长扩大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倍，体积就扩大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倍。</w:t>
      </w:r>
      <w:r>
        <w:rPr>
          <w:color w:val="000000"/>
        </w:rPr>
        <w:t>（      ）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小于五分之四而大于五分之二的分数只有五分之三。</w:t>
      </w:r>
      <w:r>
        <w:rPr>
          <w:color w:val="000000"/>
        </w:rPr>
        <w:t>（      ）</w:t>
      </w:r>
    </w:p>
    <w:p>
      <w:pPr>
        <w:spacing w:line="360" w:lineRule="auto"/>
        <w:jc w:val="left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三、选择。请把正确答案序号填写在括号内。（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分）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下面有一个图形，从左面看是</w:t>
      </w:r>
      <w:r>
        <w:rPr>
          <w:rFonts w:ascii="宋体" w:hAnsi="宋体"/>
          <w:color w:val="000000"/>
        </w:rPr>
        <w:drawing>
          <wp:inline distT="0" distB="0" distL="0" distR="0">
            <wp:extent cx="504825" cy="5619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，它是（ ）。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0" distR="0">
            <wp:extent cx="638175" cy="5715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0" distR="0">
            <wp:extent cx="609600" cy="6381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0" distR="0">
            <wp:extent cx="600075" cy="5619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如图，灯塔</w:t>
      </w:r>
      <w:r>
        <w:rPr>
          <w:rFonts w:ascii="宋体" w:hAnsi="宋体"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932412028" name="图片 932412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412028" name="图片 9324120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轮船（    ）。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https://d.book118.com/508113033010006047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nextPage"/>
      <w:pgSz w:w="11906" w:h="16838"/>
      <w:pgMar w:top="910" w:right="1080" w:bottom="1440" w:left="1080" w:header="152" w:footer="0" w:gutter="0"/>
      <w:pgNumType w:start="2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，宋体">
    <w:altName w:val="宋体"/>
    <w:panose1 w:val="00000000000000000000"/>
    <w:charset w:val="86"/>
    <w:family w:val="roma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894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E672D"/>
    <w:rsid w:val="002F06B2"/>
    <w:rsid w:val="003102DB"/>
    <w:rsid w:val="00360978"/>
    <w:rsid w:val="00367690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34A80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9141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34020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4347F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C05613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autoRedefine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autoRedefine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1" Type="http://schemas.openxmlformats.org/officeDocument/2006/relationships/image" Target="media/image5.wmf" /><Relationship Id="rId12" Type="http://schemas.openxmlformats.org/officeDocument/2006/relationships/oleObject" Target="embeddings/oleObject3.bin" /><Relationship Id="rId13" Type="http://schemas.openxmlformats.org/officeDocument/2006/relationships/header" Target="header1.xml" /><Relationship Id="rId14" Type="http://schemas.openxmlformats.org/officeDocument/2006/relationships/header" Target="header2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header" Target="header3.xml" /><Relationship Id="rId18" Type="http://schemas.openxmlformats.org/officeDocument/2006/relationships/footer" Target="footer3.xml" /><Relationship Id="rId19" Type="http://schemas.openxmlformats.org/officeDocument/2006/relationships/image" Target="media/image6.png" /><Relationship Id="rId2" Type="http://schemas.openxmlformats.org/officeDocument/2006/relationships/webSettings" Target="webSettings.xml" /><Relationship Id="rId20" Type="http://schemas.openxmlformats.org/officeDocument/2006/relationships/image" Target="media/image7.wmf" /><Relationship Id="rId21" Type="http://schemas.openxmlformats.org/officeDocument/2006/relationships/image" Target="media/image8.png" /><Relationship Id="rId22" Type="http://schemas.openxmlformats.org/officeDocument/2006/relationships/image" Target="media/image9.png" /><Relationship Id="rId23" Type="http://schemas.openxmlformats.org/officeDocument/2006/relationships/image" Target="media/image10.png" /><Relationship Id="rId24" Type="http://schemas.openxmlformats.org/officeDocument/2006/relationships/image" Target="media/image11.png" /><Relationship Id="rId25" Type="http://schemas.openxmlformats.org/officeDocument/2006/relationships/image" Target="media/image12.wmf" /><Relationship Id="rId26" Type="http://schemas.openxmlformats.org/officeDocument/2006/relationships/hyperlink" Target="https://d.book118.com/508113033010006047" TargetMode="External" /><Relationship Id="rId27" Type="http://schemas.openxmlformats.org/officeDocument/2006/relationships/header" Target="header4.xml" /><Relationship Id="rId28" Type="http://schemas.openxmlformats.org/officeDocument/2006/relationships/header" Target="header5.xml" /><Relationship Id="rId29" Type="http://schemas.openxmlformats.org/officeDocument/2006/relationships/footer" Target="footer4.xml" /><Relationship Id="rId3" Type="http://schemas.openxmlformats.org/officeDocument/2006/relationships/fontTable" Target="fontTable.xml" /><Relationship Id="rId30" Type="http://schemas.openxmlformats.org/officeDocument/2006/relationships/footer" Target="footer5.xml" /><Relationship Id="rId31" Type="http://schemas.openxmlformats.org/officeDocument/2006/relationships/header" Target="header6.xml" /><Relationship Id="rId32" Type="http://schemas.openxmlformats.org/officeDocument/2006/relationships/footer" Target="footer6.xml" /><Relationship Id="rId33" Type="http://schemas.openxmlformats.org/officeDocument/2006/relationships/theme" Target="theme/theme1.xml" /><Relationship Id="rId34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wmf" /><Relationship Id="rId8" Type="http://schemas.openxmlformats.org/officeDocument/2006/relationships/oleObject" Target="embeddings/oleObject1.bin" /><Relationship Id="rId9" Type="http://schemas.openxmlformats.org/officeDocument/2006/relationships/image" Target="media/image4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2374</Words>
  <Characters>13536</Characters>
  <Application>Microsoft Office Word</Application>
  <DocSecurity>0</DocSecurity>
  <Lines>112</Lines>
  <Paragraphs>31</Paragraphs>
  <ScaleCrop>false</ScaleCrop>
  <Manager>微信号：DEM2008</Manager>
  <Company>微信号：DEM2008</Company>
  <LinksUpToDate>false</LinksUpToDate>
  <CharactersWithSpaces>15879</CharactersWithSpaces>
  <SharedDoc>false</SharedDoc>
  <HyperlinkBase>网址：shop492842749.taobao.com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网址：shop492842749.taobao.com</dc:subject>
  <dc:creator>微信号：DEM2008</dc:creator>
  <cp:keywords>微信号：DEM2008</cp:keywords>
  <dc:description>网址：shop492842749.taobao.com</dc:description>
  <cp:lastModifiedBy>相忘2021。</cp:lastModifiedBy>
  <cp:revision>4</cp:revision>
  <dcterms:created xsi:type="dcterms:W3CDTF">2022-09-09T03:21:00Z</dcterms:created>
  <dcterms:modified xsi:type="dcterms:W3CDTF">2024-03-11T15:19:47Z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852E0726F8704181A4F752239D72CFF6_13</vt:lpwstr>
  </property>
  <property fmtid="{D5CDD505-2E9C-101B-9397-08002B2CF9AE}" pid="7" name="KSOProductBuildVer">
    <vt:lpwstr>2052-12.1.0.16364</vt:lpwstr>
  </property>
</Properties>
</file>