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气体传感器项目规划设计蓝图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136" w:history="1">
        <w:r>
          <w:rPr>
            <w:rFonts w:ascii="仿宋" w:eastAsia="仿宋" w:hAnsi="仿宋" w:cs="仿宋" w:hint="eastAsia"/>
            <w:lang w:eastAsia="zh-CN"/>
          </w:rPr>
          <w:t>前言</w:t>
        </w:r>
        <w:r>
          <w:tab/>
        </w:r>
        <w:r>
          <w:fldChar w:fldCharType="begin"/>
        </w:r>
        <w:r>
          <w:instrText xml:space="preserve"> PAGEREF _Toc25136 \h </w:instrText>
        </w:r>
        <w:r>
          <w:fldChar w:fldCharType="separate"/>
        </w:r>
        <w:r>
          <w:t>3</w:t>
        </w:r>
        <w:r>
          <w:fldChar w:fldCharType="end"/>
        </w:r>
      </w:hyperlink>
    </w:p>
    <w:p>
      <w:pPr>
        <w:pStyle w:val="TOC1"/>
        <w:tabs>
          <w:tab w:val="right" w:leader="dot" w:pos="8306"/>
        </w:tabs>
      </w:pPr>
      <w:hyperlink w:anchor="_Toc11752" w:history="1">
        <w:r>
          <w:rPr>
            <w:rFonts w:ascii="仿宋" w:eastAsia="仿宋" w:hAnsi="仿宋" w:cs="仿宋" w:hint="eastAsia"/>
            <w:lang w:eastAsia="zh-CN"/>
          </w:rPr>
          <w:t>一、气体传感器项目可持续发展</w:t>
        </w:r>
        <w:r>
          <w:tab/>
        </w:r>
        <w:r>
          <w:fldChar w:fldCharType="begin"/>
        </w:r>
        <w:r>
          <w:instrText xml:space="preserve"> PAGEREF _Toc11752 \h </w:instrText>
        </w:r>
        <w:r>
          <w:fldChar w:fldCharType="separate"/>
        </w:r>
        <w:r>
          <w:t>3</w:t>
        </w:r>
        <w:r>
          <w:fldChar w:fldCharType="end"/>
        </w:r>
      </w:hyperlink>
    </w:p>
    <w:p>
      <w:pPr>
        <w:pStyle w:val="TOC2"/>
        <w:tabs>
          <w:tab w:val="right" w:leader="dot" w:pos="8306"/>
        </w:tabs>
      </w:pPr>
      <w:hyperlink w:anchor="_Toc29928" w:history="1">
        <w:r>
          <w:rPr>
            <w:rFonts w:ascii="仿宋" w:eastAsia="仿宋" w:hAnsi="仿宋" w:cs="仿宋" w:hint="eastAsia"/>
            <w:lang w:eastAsia="zh-CN"/>
          </w:rPr>
          <w:t>(一)、可持续战略与实践</w:t>
        </w:r>
        <w:r>
          <w:tab/>
        </w:r>
        <w:r>
          <w:fldChar w:fldCharType="begin"/>
        </w:r>
        <w:r>
          <w:instrText xml:space="preserve"> PAGEREF _Toc29928 \h </w:instrText>
        </w:r>
        <w:r>
          <w:fldChar w:fldCharType="separate"/>
        </w:r>
        <w:r>
          <w:t>3</w:t>
        </w:r>
        <w:r>
          <w:fldChar w:fldCharType="end"/>
        </w:r>
      </w:hyperlink>
    </w:p>
    <w:p>
      <w:pPr>
        <w:pStyle w:val="TOC2"/>
        <w:tabs>
          <w:tab w:val="right" w:leader="dot" w:pos="8306"/>
        </w:tabs>
      </w:pPr>
      <w:hyperlink w:anchor="_Toc6049" w:history="1">
        <w:r>
          <w:rPr>
            <w:rFonts w:ascii="仿宋" w:eastAsia="仿宋" w:hAnsi="仿宋" w:cs="仿宋" w:hint="eastAsia"/>
            <w:lang w:eastAsia="zh-CN"/>
          </w:rPr>
          <w:t>(二)、环保与社会责任</w:t>
        </w:r>
        <w:r>
          <w:tab/>
        </w:r>
        <w:r>
          <w:fldChar w:fldCharType="begin"/>
        </w:r>
        <w:r>
          <w:instrText xml:space="preserve"> PAGEREF _Toc6049 \h </w:instrText>
        </w:r>
        <w:r>
          <w:fldChar w:fldCharType="separate"/>
        </w:r>
        <w:r>
          <w:t>4</w:t>
        </w:r>
        <w:r>
          <w:fldChar w:fldCharType="end"/>
        </w:r>
      </w:hyperlink>
    </w:p>
    <w:p>
      <w:pPr>
        <w:pStyle w:val="TOC1"/>
        <w:tabs>
          <w:tab w:val="right" w:leader="dot" w:pos="8306"/>
        </w:tabs>
      </w:pPr>
      <w:hyperlink w:anchor="_Toc9661" w:history="1">
        <w:r>
          <w:rPr>
            <w:rFonts w:ascii="仿宋" w:eastAsia="仿宋" w:hAnsi="仿宋" w:cs="仿宋" w:hint="eastAsia"/>
            <w:lang w:eastAsia="zh-CN"/>
          </w:rPr>
          <w:t>二、气体传感器项目绩效评估</w:t>
        </w:r>
        <w:r>
          <w:tab/>
        </w:r>
        <w:r>
          <w:fldChar w:fldCharType="begin"/>
        </w:r>
        <w:r>
          <w:instrText xml:space="preserve"> PAGEREF _Toc9661 \h </w:instrText>
        </w:r>
        <w:r>
          <w:fldChar w:fldCharType="separate"/>
        </w:r>
        <w:r>
          <w:t>5</w:t>
        </w:r>
        <w:r>
          <w:fldChar w:fldCharType="end"/>
        </w:r>
      </w:hyperlink>
    </w:p>
    <w:p>
      <w:pPr>
        <w:pStyle w:val="TOC2"/>
        <w:tabs>
          <w:tab w:val="right" w:leader="dot" w:pos="8306"/>
        </w:tabs>
      </w:pPr>
      <w:hyperlink w:anchor="_Toc16454" w:history="1">
        <w:r>
          <w:rPr>
            <w:rFonts w:ascii="仿宋" w:eastAsia="仿宋" w:hAnsi="仿宋" w:cs="仿宋" w:hint="eastAsia"/>
            <w:lang w:eastAsia="zh-CN"/>
          </w:rPr>
          <w:t>(一)、绩效评估指标</w:t>
        </w:r>
        <w:r>
          <w:tab/>
        </w:r>
        <w:r>
          <w:fldChar w:fldCharType="begin"/>
        </w:r>
        <w:r>
          <w:instrText xml:space="preserve"> PAGEREF _Toc16454 \h </w:instrText>
        </w:r>
        <w:r>
          <w:fldChar w:fldCharType="separate"/>
        </w:r>
        <w:r>
          <w:t>5</w:t>
        </w:r>
        <w:r>
          <w:fldChar w:fldCharType="end"/>
        </w:r>
      </w:hyperlink>
    </w:p>
    <w:p>
      <w:pPr>
        <w:pStyle w:val="TOC2"/>
        <w:tabs>
          <w:tab w:val="right" w:leader="dot" w:pos="8306"/>
        </w:tabs>
      </w:pPr>
      <w:hyperlink w:anchor="_Toc27395" w:history="1">
        <w:r>
          <w:rPr>
            <w:rFonts w:ascii="仿宋" w:eastAsia="仿宋" w:hAnsi="仿宋" w:cs="仿宋" w:hint="eastAsia"/>
            <w:lang w:eastAsia="zh-CN"/>
          </w:rPr>
          <w:t>(二)、绩效评估方法</w:t>
        </w:r>
        <w:r>
          <w:tab/>
        </w:r>
        <w:r>
          <w:fldChar w:fldCharType="begin"/>
        </w:r>
        <w:r>
          <w:instrText xml:space="preserve"> PAGEREF _Toc27395 \h </w:instrText>
        </w:r>
        <w:r>
          <w:fldChar w:fldCharType="separate"/>
        </w:r>
        <w:r>
          <w:t>6</w:t>
        </w:r>
        <w:r>
          <w:fldChar w:fldCharType="end"/>
        </w:r>
      </w:hyperlink>
    </w:p>
    <w:p>
      <w:pPr>
        <w:pStyle w:val="TOC2"/>
        <w:tabs>
          <w:tab w:val="right" w:leader="dot" w:pos="8306"/>
        </w:tabs>
      </w:pPr>
      <w:hyperlink w:anchor="_Toc24820" w:history="1">
        <w:r>
          <w:rPr>
            <w:rFonts w:ascii="仿宋" w:eastAsia="仿宋" w:hAnsi="仿宋" w:cs="仿宋" w:hint="eastAsia"/>
            <w:lang w:eastAsia="zh-CN"/>
          </w:rPr>
          <w:t>(三)、绩效评估周期</w:t>
        </w:r>
        <w:r>
          <w:tab/>
        </w:r>
        <w:r>
          <w:fldChar w:fldCharType="begin"/>
        </w:r>
        <w:r>
          <w:instrText xml:space="preserve"> PAGEREF _Toc24820 \h </w:instrText>
        </w:r>
        <w:r>
          <w:fldChar w:fldCharType="separate"/>
        </w:r>
        <w:r>
          <w:t>7</w:t>
        </w:r>
        <w:r>
          <w:fldChar w:fldCharType="end"/>
        </w:r>
      </w:hyperlink>
    </w:p>
    <w:p>
      <w:pPr>
        <w:pStyle w:val="TOC1"/>
        <w:tabs>
          <w:tab w:val="right" w:leader="dot" w:pos="8306"/>
        </w:tabs>
      </w:pPr>
      <w:hyperlink w:anchor="_Toc11540" w:history="1">
        <w:r>
          <w:rPr>
            <w:rFonts w:ascii="仿宋" w:eastAsia="仿宋" w:hAnsi="仿宋" w:cs="仿宋" w:hint="eastAsia"/>
            <w:lang w:eastAsia="zh-CN"/>
          </w:rPr>
          <w:t>三、气体传感器项目建设背景及必要性分析</w:t>
        </w:r>
        <w:r>
          <w:tab/>
        </w:r>
        <w:r>
          <w:fldChar w:fldCharType="begin"/>
        </w:r>
        <w:r>
          <w:instrText xml:space="preserve"> PAGEREF _Toc11540 \h </w:instrText>
        </w:r>
        <w:r>
          <w:fldChar w:fldCharType="separate"/>
        </w:r>
        <w:r>
          <w:t>8</w:t>
        </w:r>
        <w:r>
          <w:fldChar w:fldCharType="end"/>
        </w:r>
      </w:hyperlink>
    </w:p>
    <w:p>
      <w:pPr>
        <w:pStyle w:val="TOC2"/>
        <w:tabs>
          <w:tab w:val="right" w:leader="dot" w:pos="8306"/>
        </w:tabs>
      </w:pPr>
      <w:hyperlink w:anchor="_Toc19848" w:history="1">
        <w:r>
          <w:rPr>
            <w:rFonts w:ascii="仿宋" w:eastAsia="仿宋" w:hAnsi="仿宋" w:cs="仿宋" w:hint="eastAsia"/>
            <w:lang w:eastAsia="zh-CN"/>
          </w:rPr>
          <w:t>(一)、气体传感器项目背景分析</w:t>
        </w:r>
        <w:r>
          <w:tab/>
        </w:r>
        <w:r>
          <w:fldChar w:fldCharType="begin"/>
        </w:r>
        <w:r>
          <w:instrText xml:space="preserve"> PAGEREF _Toc19848 \h </w:instrText>
        </w:r>
        <w:r>
          <w:fldChar w:fldCharType="separate"/>
        </w:r>
        <w:r>
          <w:t>8</w:t>
        </w:r>
        <w:r>
          <w:fldChar w:fldCharType="end"/>
        </w:r>
      </w:hyperlink>
    </w:p>
    <w:p>
      <w:pPr>
        <w:pStyle w:val="TOC2"/>
        <w:tabs>
          <w:tab w:val="right" w:leader="dot" w:pos="8306"/>
        </w:tabs>
      </w:pPr>
      <w:hyperlink w:anchor="_Toc29089" w:history="1">
        <w:r>
          <w:rPr>
            <w:rFonts w:ascii="仿宋" w:eastAsia="仿宋" w:hAnsi="仿宋" w:cs="仿宋" w:hint="eastAsia"/>
            <w:lang w:eastAsia="zh-CN"/>
          </w:rPr>
          <w:t>(二)、气体传感器项目建设必要性分析</w:t>
        </w:r>
        <w:r>
          <w:tab/>
        </w:r>
        <w:r>
          <w:fldChar w:fldCharType="begin"/>
        </w:r>
        <w:r>
          <w:instrText xml:space="preserve"> PAGEREF _Toc29089 \h </w:instrText>
        </w:r>
        <w:r>
          <w:fldChar w:fldCharType="separate"/>
        </w:r>
        <w:r>
          <w:t>9</w:t>
        </w:r>
        <w:r>
          <w:fldChar w:fldCharType="end"/>
        </w:r>
      </w:hyperlink>
    </w:p>
    <w:p>
      <w:pPr>
        <w:pStyle w:val="TOC1"/>
        <w:tabs>
          <w:tab w:val="right" w:leader="dot" w:pos="8306"/>
        </w:tabs>
      </w:pPr>
      <w:hyperlink w:anchor="_Toc31019" w:history="1">
        <w:r>
          <w:rPr>
            <w:rFonts w:ascii="仿宋" w:eastAsia="仿宋" w:hAnsi="仿宋" w:cs="仿宋" w:hint="eastAsia"/>
            <w:lang w:eastAsia="zh-CN"/>
          </w:rPr>
          <w:t>四、工艺说明</w:t>
        </w:r>
        <w:r>
          <w:tab/>
        </w:r>
        <w:r>
          <w:fldChar w:fldCharType="begin"/>
        </w:r>
        <w:r>
          <w:instrText xml:space="preserve"> PAGEREF _Toc31019 \h </w:instrText>
        </w:r>
        <w:r>
          <w:fldChar w:fldCharType="separate"/>
        </w:r>
        <w:r>
          <w:t>11</w:t>
        </w:r>
        <w:r>
          <w:fldChar w:fldCharType="end"/>
        </w:r>
      </w:hyperlink>
    </w:p>
    <w:p>
      <w:pPr>
        <w:pStyle w:val="TOC2"/>
        <w:tabs>
          <w:tab w:val="right" w:leader="dot" w:pos="8306"/>
        </w:tabs>
      </w:pPr>
      <w:hyperlink w:anchor="_Toc14971" w:history="1">
        <w:r>
          <w:rPr>
            <w:rFonts w:ascii="仿宋" w:eastAsia="仿宋" w:hAnsi="仿宋" w:cs="仿宋" w:hint="eastAsia"/>
            <w:lang w:eastAsia="zh-CN"/>
          </w:rPr>
          <w:t>(一)、技术管理特点</w:t>
        </w:r>
        <w:r>
          <w:tab/>
        </w:r>
        <w:r>
          <w:fldChar w:fldCharType="begin"/>
        </w:r>
        <w:r>
          <w:instrText xml:space="preserve"> PAGEREF _Toc14971 \h </w:instrText>
        </w:r>
        <w:r>
          <w:fldChar w:fldCharType="separate"/>
        </w:r>
        <w:r>
          <w:t>11</w:t>
        </w:r>
        <w:r>
          <w:fldChar w:fldCharType="end"/>
        </w:r>
      </w:hyperlink>
    </w:p>
    <w:p>
      <w:pPr>
        <w:pStyle w:val="TOC2"/>
        <w:tabs>
          <w:tab w:val="right" w:leader="dot" w:pos="8306"/>
        </w:tabs>
      </w:pPr>
      <w:hyperlink w:anchor="_Toc5234" w:history="1">
        <w:r>
          <w:rPr>
            <w:rFonts w:ascii="仿宋" w:eastAsia="仿宋" w:hAnsi="仿宋" w:cs="仿宋" w:hint="eastAsia"/>
            <w:lang w:eastAsia="zh-CN"/>
          </w:rPr>
          <w:t>(二)、气体传感器项目工艺技术设计方案</w:t>
        </w:r>
        <w:r>
          <w:tab/>
        </w:r>
        <w:r>
          <w:fldChar w:fldCharType="begin"/>
        </w:r>
        <w:r>
          <w:instrText xml:space="preserve"> PAGEREF _Toc5234 \h </w:instrText>
        </w:r>
        <w:r>
          <w:fldChar w:fldCharType="separate"/>
        </w:r>
        <w:r>
          <w:t>12</w:t>
        </w:r>
        <w:r>
          <w:fldChar w:fldCharType="end"/>
        </w:r>
      </w:hyperlink>
    </w:p>
    <w:p>
      <w:pPr>
        <w:pStyle w:val="TOC2"/>
        <w:tabs>
          <w:tab w:val="right" w:leader="dot" w:pos="8306"/>
        </w:tabs>
      </w:pPr>
      <w:hyperlink w:anchor="_Toc31688" w:history="1">
        <w:r>
          <w:rPr>
            <w:rFonts w:ascii="仿宋" w:eastAsia="仿宋" w:hAnsi="仿宋" w:cs="仿宋" w:hint="eastAsia"/>
            <w:lang w:eastAsia="zh-CN"/>
          </w:rPr>
          <w:t>(三)、设备选型方案</w:t>
        </w:r>
        <w:r>
          <w:tab/>
        </w:r>
        <w:r>
          <w:fldChar w:fldCharType="begin"/>
        </w:r>
        <w:r>
          <w:instrText xml:space="preserve"> PAGEREF _Toc31688 \h </w:instrText>
        </w:r>
        <w:r>
          <w:fldChar w:fldCharType="separate"/>
        </w:r>
        <w:r>
          <w:t>13</w:t>
        </w:r>
        <w:r>
          <w:fldChar w:fldCharType="end"/>
        </w:r>
      </w:hyperlink>
    </w:p>
    <w:p>
      <w:pPr>
        <w:pStyle w:val="TOC1"/>
        <w:tabs>
          <w:tab w:val="right" w:leader="dot" w:pos="8306"/>
        </w:tabs>
      </w:pPr>
      <w:hyperlink w:anchor="_Toc14662" w:history="1">
        <w:r>
          <w:rPr>
            <w:rFonts w:ascii="仿宋" w:eastAsia="仿宋" w:hAnsi="仿宋" w:cs="仿宋" w:hint="eastAsia"/>
            <w:lang w:eastAsia="zh-CN"/>
          </w:rPr>
          <w:t>五、产品规划分析</w:t>
        </w:r>
        <w:r>
          <w:tab/>
        </w:r>
        <w:r>
          <w:fldChar w:fldCharType="begin"/>
        </w:r>
        <w:r>
          <w:instrText xml:space="preserve"> PAGEREF _Toc14662 \h </w:instrText>
        </w:r>
        <w:r>
          <w:fldChar w:fldCharType="separate"/>
        </w:r>
        <w:r>
          <w:t>15</w:t>
        </w:r>
        <w:r>
          <w:fldChar w:fldCharType="end"/>
        </w:r>
      </w:hyperlink>
    </w:p>
    <w:p>
      <w:pPr>
        <w:pStyle w:val="TOC2"/>
        <w:tabs>
          <w:tab w:val="right" w:leader="dot" w:pos="8306"/>
        </w:tabs>
      </w:pPr>
      <w:hyperlink w:anchor="_Toc27840" w:history="1">
        <w:r>
          <w:rPr>
            <w:rFonts w:ascii="仿宋" w:eastAsia="仿宋" w:hAnsi="仿宋" w:cs="仿宋" w:hint="eastAsia"/>
            <w:lang w:eastAsia="zh-CN"/>
          </w:rPr>
          <w:t>(一)、产品规划</w:t>
        </w:r>
        <w:r>
          <w:tab/>
        </w:r>
        <w:r>
          <w:fldChar w:fldCharType="begin"/>
        </w:r>
        <w:r>
          <w:instrText xml:space="preserve"> PAGEREF _Toc27840 \h </w:instrText>
        </w:r>
        <w:r>
          <w:fldChar w:fldCharType="separate"/>
        </w:r>
        <w:r>
          <w:t>15</w:t>
        </w:r>
        <w:r>
          <w:fldChar w:fldCharType="end"/>
        </w:r>
      </w:hyperlink>
    </w:p>
    <w:p>
      <w:pPr>
        <w:pStyle w:val="TOC2"/>
        <w:tabs>
          <w:tab w:val="right" w:leader="dot" w:pos="8306"/>
        </w:tabs>
      </w:pPr>
      <w:hyperlink w:anchor="_Toc31526" w:history="1">
        <w:r>
          <w:rPr>
            <w:rFonts w:ascii="仿宋" w:eastAsia="仿宋" w:hAnsi="仿宋" w:cs="仿宋" w:hint="eastAsia"/>
            <w:lang w:eastAsia="zh-CN"/>
          </w:rPr>
          <w:t>(二)、建设规模</w:t>
        </w:r>
        <w:r>
          <w:tab/>
        </w:r>
        <w:r>
          <w:fldChar w:fldCharType="begin"/>
        </w:r>
        <w:r>
          <w:instrText xml:space="preserve"> PAGEREF _Toc31526 \h </w:instrText>
        </w:r>
        <w:r>
          <w:fldChar w:fldCharType="separate"/>
        </w:r>
        <w:r>
          <w:t>15</w:t>
        </w:r>
        <w:r>
          <w:fldChar w:fldCharType="end"/>
        </w:r>
      </w:hyperlink>
    </w:p>
    <w:p>
      <w:pPr>
        <w:pStyle w:val="TOC1"/>
        <w:tabs>
          <w:tab w:val="right" w:leader="dot" w:pos="8306"/>
        </w:tabs>
      </w:pPr>
      <w:hyperlink w:anchor="_Toc20322" w:history="1">
        <w:r>
          <w:rPr>
            <w:rFonts w:ascii="仿宋" w:eastAsia="仿宋" w:hAnsi="仿宋" w:cs="仿宋" w:hint="eastAsia"/>
            <w:lang w:eastAsia="zh-CN"/>
          </w:rPr>
          <w:t>六、气体传感器项目土建工程</w:t>
        </w:r>
        <w:r>
          <w:tab/>
        </w:r>
        <w:r>
          <w:fldChar w:fldCharType="begin"/>
        </w:r>
        <w:r>
          <w:instrText xml:space="preserve"> PAGEREF _Toc20322 \h </w:instrText>
        </w:r>
        <w:r>
          <w:fldChar w:fldCharType="separate"/>
        </w:r>
        <w:r>
          <w:t>17</w:t>
        </w:r>
        <w:r>
          <w:fldChar w:fldCharType="end"/>
        </w:r>
      </w:hyperlink>
    </w:p>
    <w:p>
      <w:pPr>
        <w:pStyle w:val="TOC2"/>
        <w:tabs>
          <w:tab w:val="right" w:leader="dot" w:pos="8306"/>
        </w:tabs>
      </w:pPr>
      <w:hyperlink w:anchor="_Toc9876" w:history="1">
        <w:r>
          <w:rPr>
            <w:rFonts w:ascii="仿宋" w:eastAsia="仿宋" w:hAnsi="仿宋" w:cs="仿宋" w:hint="eastAsia"/>
            <w:lang w:eastAsia="zh-CN"/>
          </w:rPr>
          <w:t>(一)、建筑工程设计原则</w:t>
        </w:r>
        <w:r>
          <w:tab/>
        </w:r>
        <w:r>
          <w:fldChar w:fldCharType="begin"/>
        </w:r>
        <w:r>
          <w:instrText xml:space="preserve"> PAGEREF _Toc9876 \h </w:instrText>
        </w:r>
        <w:r>
          <w:fldChar w:fldCharType="separate"/>
        </w:r>
        <w:r>
          <w:t>17</w:t>
        </w:r>
        <w:r>
          <w:fldChar w:fldCharType="end"/>
        </w:r>
      </w:hyperlink>
    </w:p>
    <w:p>
      <w:pPr>
        <w:pStyle w:val="TOC2"/>
        <w:tabs>
          <w:tab w:val="right" w:leader="dot" w:pos="8306"/>
        </w:tabs>
      </w:pPr>
      <w:hyperlink w:anchor="_Toc28354" w:history="1">
        <w:r>
          <w:rPr>
            <w:rFonts w:ascii="仿宋" w:eastAsia="仿宋" w:hAnsi="仿宋" w:cs="仿宋" w:hint="eastAsia"/>
            <w:lang w:eastAsia="zh-CN"/>
          </w:rPr>
          <w:t>(二)、土建工程设计年限及安全等级</w:t>
        </w:r>
        <w:r>
          <w:tab/>
        </w:r>
        <w:r>
          <w:fldChar w:fldCharType="begin"/>
        </w:r>
        <w:r>
          <w:instrText xml:space="preserve"> PAGEREF _Toc28354 \h </w:instrText>
        </w:r>
        <w:r>
          <w:fldChar w:fldCharType="separate"/>
        </w:r>
        <w:r>
          <w:t>18</w:t>
        </w:r>
        <w:r>
          <w:fldChar w:fldCharType="end"/>
        </w:r>
      </w:hyperlink>
    </w:p>
    <w:p>
      <w:pPr>
        <w:pStyle w:val="TOC2"/>
        <w:tabs>
          <w:tab w:val="right" w:leader="dot" w:pos="8306"/>
        </w:tabs>
      </w:pPr>
      <w:hyperlink w:anchor="_Toc4249" w:history="1">
        <w:r>
          <w:rPr>
            <w:rFonts w:ascii="仿宋" w:eastAsia="仿宋" w:hAnsi="仿宋" w:cs="仿宋" w:hint="eastAsia"/>
            <w:lang w:eastAsia="zh-CN"/>
          </w:rPr>
          <w:t>(三)、建筑工程设计总体要求</w:t>
        </w:r>
        <w:r>
          <w:tab/>
        </w:r>
        <w:r>
          <w:fldChar w:fldCharType="begin"/>
        </w:r>
        <w:r>
          <w:instrText xml:space="preserve"> PAGEREF _Toc4249 \h </w:instrText>
        </w:r>
        <w:r>
          <w:fldChar w:fldCharType="separate"/>
        </w:r>
        <w:r>
          <w:t>19</w:t>
        </w:r>
        <w:r>
          <w:fldChar w:fldCharType="end"/>
        </w:r>
      </w:hyperlink>
    </w:p>
    <w:p>
      <w:pPr>
        <w:pStyle w:val="TOC2"/>
        <w:tabs>
          <w:tab w:val="right" w:leader="dot" w:pos="8306"/>
        </w:tabs>
      </w:pPr>
      <w:hyperlink w:anchor="_Toc20706" w:history="1">
        <w:r>
          <w:rPr>
            <w:rFonts w:ascii="仿宋" w:eastAsia="仿宋" w:hAnsi="仿宋" w:cs="仿宋" w:hint="eastAsia"/>
            <w:lang w:eastAsia="zh-CN"/>
          </w:rPr>
          <w:t>(四)、土建工程建设指标</w:t>
        </w:r>
        <w:r>
          <w:tab/>
        </w:r>
        <w:r>
          <w:fldChar w:fldCharType="begin"/>
        </w:r>
        <w:r>
          <w:instrText xml:space="preserve"> PAGEREF _Toc20706 \h </w:instrText>
        </w:r>
        <w:r>
          <w:fldChar w:fldCharType="separate"/>
        </w:r>
        <w:r>
          <w:t>20</w:t>
        </w:r>
        <w:r>
          <w:fldChar w:fldCharType="end"/>
        </w:r>
      </w:hyperlink>
    </w:p>
    <w:p>
      <w:pPr>
        <w:pStyle w:val="TOC1"/>
        <w:tabs>
          <w:tab w:val="right" w:leader="dot" w:pos="8306"/>
        </w:tabs>
      </w:pPr>
      <w:hyperlink w:anchor="_Toc8139" w:history="1">
        <w:r>
          <w:rPr>
            <w:rFonts w:ascii="仿宋" w:eastAsia="仿宋" w:hAnsi="仿宋" w:cs="仿宋" w:hint="eastAsia"/>
            <w:lang w:eastAsia="zh-CN"/>
          </w:rPr>
          <w:t>七、气体传感器项目人力资源培养与发展</w:t>
        </w:r>
        <w:r>
          <w:tab/>
        </w:r>
        <w:r>
          <w:fldChar w:fldCharType="begin"/>
        </w:r>
        <w:r>
          <w:instrText xml:space="preserve"> PAGEREF _Toc8139 \h </w:instrText>
        </w:r>
        <w:r>
          <w:fldChar w:fldCharType="separate"/>
        </w:r>
        <w:r>
          <w:t>20</w:t>
        </w:r>
        <w:r>
          <w:fldChar w:fldCharType="end"/>
        </w:r>
      </w:hyperlink>
    </w:p>
    <w:p>
      <w:pPr>
        <w:pStyle w:val="TOC2"/>
        <w:tabs>
          <w:tab w:val="right" w:leader="dot" w:pos="8306"/>
        </w:tabs>
      </w:pPr>
      <w:hyperlink w:anchor="_Toc16434" w:history="1">
        <w:r>
          <w:rPr>
            <w:rFonts w:ascii="仿宋" w:eastAsia="仿宋" w:hAnsi="仿宋" w:cs="仿宋" w:hint="eastAsia"/>
            <w:lang w:eastAsia="zh-CN"/>
          </w:rPr>
          <w:t>(一)、人才需求与规划</w:t>
        </w:r>
        <w:r>
          <w:tab/>
        </w:r>
        <w:r>
          <w:fldChar w:fldCharType="begin"/>
        </w:r>
        <w:r>
          <w:instrText xml:space="preserve"> PAGEREF _Toc16434 \h </w:instrText>
        </w:r>
        <w:r>
          <w:fldChar w:fldCharType="separate"/>
        </w:r>
        <w:r>
          <w:t>20</w:t>
        </w:r>
        <w:r>
          <w:fldChar w:fldCharType="end"/>
        </w:r>
      </w:hyperlink>
    </w:p>
    <w:p>
      <w:pPr>
        <w:pStyle w:val="TOC2"/>
        <w:tabs>
          <w:tab w:val="right" w:leader="dot" w:pos="8306"/>
        </w:tabs>
      </w:pPr>
      <w:hyperlink w:anchor="_Toc16964" w:history="1">
        <w:r>
          <w:rPr>
            <w:rFonts w:ascii="仿宋" w:eastAsia="仿宋" w:hAnsi="仿宋" w:cs="仿宋" w:hint="eastAsia"/>
            <w:lang w:eastAsia="zh-CN"/>
          </w:rPr>
          <w:t>(二)、培训与发展计划</w:t>
        </w:r>
        <w:r>
          <w:tab/>
        </w:r>
        <w:r>
          <w:fldChar w:fldCharType="begin"/>
        </w:r>
        <w:r>
          <w:instrText xml:space="preserve"> PAGEREF _Toc16964 \h </w:instrText>
        </w:r>
        <w:r>
          <w:fldChar w:fldCharType="separate"/>
        </w:r>
        <w:r>
          <w:t>20</w:t>
        </w:r>
        <w:r>
          <w:fldChar w:fldCharType="end"/>
        </w:r>
      </w:hyperlink>
    </w:p>
    <w:p>
      <w:pPr>
        <w:pStyle w:val="TOC1"/>
        <w:tabs>
          <w:tab w:val="right" w:leader="dot" w:pos="8306"/>
        </w:tabs>
      </w:pPr>
      <w:hyperlink w:anchor="_Toc12842" w:history="1">
        <w:r>
          <w:rPr>
            <w:rFonts w:ascii="仿宋" w:eastAsia="仿宋" w:hAnsi="仿宋" w:cs="仿宋" w:hint="eastAsia"/>
            <w:lang w:eastAsia="zh-CN"/>
          </w:rPr>
          <w:t>八、气体传感器项目环境影响分析</w:t>
        </w:r>
        <w:r>
          <w:tab/>
        </w:r>
        <w:r>
          <w:fldChar w:fldCharType="begin"/>
        </w:r>
        <w:r>
          <w:instrText xml:space="preserve"> PAGEREF _Toc12842 \h </w:instrText>
        </w:r>
        <w:r>
          <w:fldChar w:fldCharType="separate"/>
        </w:r>
        <w:r>
          <w:t>21</w:t>
        </w:r>
        <w:r>
          <w:fldChar w:fldCharType="end"/>
        </w:r>
      </w:hyperlink>
    </w:p>
    <w:p>
      <w:pPr>
        <w:pStyle w:val="TOC2"/>
        <w:tabs>
          <w:tab w:val="right" w:leader="dot" w:pos="8306"/>
        </w:tabs>
      </w:pPr>
      <w:hyperlink w:anchor="_Toc24664" w:history="1">
        <w:r>
          <w:rPr>
            <w:rFonts w:ascii="仿宋" w:eastAsia="仿宋" w:hAnsi="仿宋" w:cs="仿宋" w:hint="eastAsia"/>
            <w:lang w:eastAsia="zh-CN"/>
          </w:rPr>
          <w:t>(一)、建设区域环境质量现状</w:t>
        </w:r>
        <w:r>
          <w:tab/>
        </w:r>
        <w:r>
          <w:fldChar w:fldCharType="begin"/>
        </w:r>
        <w:r>
          <w:instrText xml:space="preserve"> PAGEREF _Toc24664 \h </w:instrText>
        </w:r>
        <w:r>
          <w:fldChar w:fldCharType="separate"/>
        </w:r>
        <w:r>
          <w:t>21</w:t>
        </w:r>
        <w:r>
          <w:fldChar w:fldCharType="end"/>
        </w:r>
      </w:hyperlink>
    </w:p>
    <w:p>
      <w:pPr>
        <w:pStyle w:val="TOC2"/>
        <w:tabs>
          <w:tab w:val="right" w:leader="dot" w:pos="8306"/>
        </w:tabs>
      </w:pPr>
      <w:hyperlink w:anchor="_Toc31643" w:history="1">
        <w:r>
          <w:rPr>
            <w:rFonts w:ascii="仿宋" w:eastAsia="仿宋" w:hAnsi="仿宋" w:cs="仿宋" w:hint="eastAsia"/>
            <w:lang w:eastAsia="zh-CN"/>
          </w:rPr>
          <w:t>(二)、建设期环境保护</w:t>
        </w:r>
        <w:r>
          <w:tab/>
        </w:r>
        <w:r>
          <w:fldChar w:fldCharType="begin"/>
        </w:r>
        <w:r>
          <w:instrText xml:space="preserve"> PAGEREF _Toc31643 \h </w:instrText>
        </w:r>
        <w:r>
          <w:fldChar w:fldCharType="separate"/>
        </w:r>
        <w:r>
          <w:t>22</w:t>
        </w:r>
        <w:r>
          <w:fldChar w:fldCharType="end"/>
        </w:r>
      </w:hyperlink>
    </w:p>
    <w:p>
      <w:pPr>
        <w:pStyle w:val="TOC2"/>
        <w:tabs>
          <w:tab w:val="right" w:leader="dot" w:pos="8306"/>
        </w:tabs>
      </w:pPr>
      <w:hyperlink w:anchor="_Toc6684" w:history="1">
        <w:r>
          <w:rPr>
            <w:rFonts w:ascii="仿宋" w:eastAsia="仿宋" w:hAnsi="仿宋" w:cs="仿宋" w:hint="eastAsia"/>
            <w:lang w:eastAsia="zh-CN"/>
          </w:rPr>
          <w:t>(三)、运营期环境保护</w:t>
        </w:r>
        <w:r>
          <w:tab/>
        </w:r>
        <w:r>
          <w:fldChar w:fldCharType="begin"/>
        </w:r>
        <w:r>
          <w:instrText xml:space="preserve"> PAGEREF _Toc6684 \h </w:instrText>
        </w:r>
        <w:r>
          <w:fldChar w:fldCharType="separate"/>
        </w:r>
        <w:r>
          <w:t>24</w:t>
        </w:r>
        <w:r>
          <w:fldChar w:fldCharType="end"/>
        </w:r>
      </w:hyperlink>
    </w:p>
    <w:p>
      <w:pPr>
        <w:pStyle w:val="TOC2"/>
        <w:tabs>
          <w:tab w:val="right" w:leader="dot" w:pos="8306"/>
        </w:tabs>
      </w:pPr>
      <w:hyperlink w:anchor="_Toc2220" w:history="1">
        <w:r>
          <w:rPr>
            <w:rFonts w:ascii="仿宋" w:eastAsia="仿宋" w:hAnsi="仿宋" w:cs="仿宋" w:hint="eastAsia"/>
            <w:lang w:eastAsia="zh-CN"/>
          </w:rPr>
          <w:t>(四)、气体传感器项目建设对区域经济的影响</w:t>
        </w:r>
        <w:r>
          <w:tab/>
        </w:r>
        <w:r>
          <w:fldChar w:fldCharType="begin"/>
        </w:r>
        <w:r>
          <w:instrText xml:space="preserve"> PAGEREF _Toc2220 \h </w:instrText>
        </w:r>
        <w:r>
          <w:fldChar w:fldCharType="separate"/>
        </w:r>
        <w:r>
          <w:t>25</w:t>
        </w:r>
        <w:r>
          <w:fldChar w:fldCharType="end"/>
        </w:r>
      </w:hyperlink>
    </w:p>
    <w:p>
      <w:pPr>
        <w:pStyle w:val="TOC2"/>
        <w:tabs>
          <w:tab w:val="right" w:leader="dot" w:pos="8306"/>
        </w:tabs>
      </w:pPr>
      <w:hyperlink w:anchor="_Toc19956" w:history="1">
        <w:r>
          <w:rPr>
            <w:rFonts w:ascii="仿宋" w:eastAsia="仿宋" w:hAnsi="仿宋" w:cs="仿宋" w:hint="eastAsia"/>
            <w:lang w:eastAsia="zh-CN"/>
          </w:rPr>
          <w:t>(五)、废弃物处理</w:t>
        </w:r>
        <w:r>
          <w:tab/>
        </w:r>
        <w:r>
          <w:fldChar w:fldCharType="begin"/>
        </w:r>
        <w:r>
          <w:instrText xml:space="preserve"> PAGEREF _Toc19956 \h </w:instrText>
        </w:r>
        <w:r>
          <w:fldChar w:fldCharType="separate"/>
        </w:r>
        <w:r>
          <w:t>27</w:t>
        </w:r>
        <w:r>
          <w:fldChar w:fldCharType="end"/>
        </w:r>
      </w:hyperlink>
    </w:p>
    <w:p>
      <w:pPr>
        <w:pStyle w:val="TOC2"/>
        <w:tabs>
          <w:tab w:val="right" w:leader="dot" w:pos="8306"/>
        </w:tabs>
      </w:pPr>
      <w:hyperlink w:anchor="_Toc15776" w:history="1">
        <w:r>
          <w:rPr>
            <w:rFonts w:ascii="仿宋" w:eastAsia="仿宋" w:hAnsi="仿宋" w:cs="仿宋" w:hint="eastAsia"/>
            <w:lang w:eastAsia="zh-CN"/>
          </w:rPr>
          <w:t>(六)、特殊环境影响分析</w:t>
        </w:r>
        <w:r>
          <w:tab/>
        </w:r>
        <w:r>
          <w:fldChar w:fldCharType="begin"/>
        </w:r>
        <w:r>
          <w:instrText xml:space="preserve"> PAGEREF _Toc15776 \h </w:instrText>
        </w:r>
        <w:r>
          <w:fldChar w:fldCharType="separate"/>
        </w:r>
        <w:r>
          <w:t>28</w:t>
        </w:r>
        <w:r>
          <w:fldChar w:fldCharType="end"/>
        </w:r>
      </w:hyperlink>
    </w:p>
    <w:p>
      <w:pPr>
        <w:pStyle w:val="TOC2"/>
        <w:tabs>
          <w:tab w:val="right" w:leader="dot" w:pos="8306"/>
        </w:tabs>
      </w:pPr>
      <w:hyperlink w:anchor="_Toc6339" w:history="1">
        <w:r>
          <w:rPr>
            <w:rFonts w:ascii="仿宋" w:eastAsia="仿宋" w:hAnsi="仿宋" w:cs="仿宋" w:hint="eastAsia"/>
            <w:lang w:eastAsia="zh-CN"/>
          </w:rPr>
          <w:t>(七)、清洁生产</w:t>
        </w:r>
        <w:r>
          <w:tab/>
        </w:r>
        <w:r>
          <w:fldChar w:fldCharType="begin"/>
        </w:r>
        <w:r>
          <w:instrText xml:space="preserve"> PAGEREF _Toc6339 \h </w:instrText>
        </w:r>
        <w:r>
          <w:fldChar w:fldCharType="separate"/>
        </w:r>
        <w:r>
          <w:t>29</w:t>
        </w:r>
        <w:r>
          <w:fldChar w:fldCharType="end"/>
        </w:r>
      </w:hyperlink>
    </w:p>
    <w:p>
      <w:pPr>
        <w:pStyle w:val="TOC2"/>
        <w:tabs>
          <w:tab w:val="right" w:leader="dot" w:pos="8306"/>
        </w:tabs>
      </w:pPr>
      <w:hyperlink w:anchor="_Toc3792" w:history="1">
        <w:r>
          <w:rPr>
            <w:rFonts w:ascii="仿宋" w:eastAsia="仿宋" w:hAnsi="仿宋" w:cs="仿宋" w:hint="eastAsia"/>
            <w:lang w:eastAsia="zh-CN"/>
          </w:rPr>
          <w:t>(八)、环境保护综合评价</w:t>
        </w:r>
        <w:r>
          <w:tab/>
        </w:r>
        <w:r>
          <w:fldChar w:fldCharType="begin"/>
        </w:r>
        <w:r>
          <w:instrText xml:space="preserve"> PAGEREF _Toc3792 \h </w:instrText>
        </w:r>
        <w:r>
          <w:fldChar w:fldCharType="separate"/>
        </w:r>
        <w:r>
          <w:t>30</w:t>
        </w:r>
        <w:r>
          <w:fldChar w:fldCharType="end"/>
        </w:r>
      </w:hyperlink>
    </w:p>
    <w:p>
      <w:pPr>
        <w:pStyle w:val="TOC1"/>
        <w:tabs>
          <w:tab w:val="right" w:leader="dot" w:pos="8306"/>
        </w:tabs>
      </w:pPr>
      <w:hyperlink w:anchor="_Toc17528" w:history="1">
        <w:r>
          <w:rPr>
            <w:rFonts w:ascii="仿宋" w:eastAsia="仿宋" w:hAnsi="仿宋" w:cs="仿宋" w:hint="eastAsia"/>
            <w:lang w:eastAsia="zh-CN"/>
          </w:rPr>
          <w:t>九、气体传感器项目计划安排</w:t>
        </w:r>
        <w:r>
          <w:tab/>
        </w:r>
        <w:r>
          <w:fldChar w:fldCharType="begin"/>
        </w:r>
        <w:r>
          <w:instrText xml:space="preserve"> PAGEREF _Toc17528 \h </w:instrText>
        </w:r>
        <w:r>
          <w:fldChar w:fldCharType="separate"/>
        </w:r>
        <w:r>
          <w:t>32</w:t>
        </w:r>
        <w:r>
          <w:fldChar w:fldCharType="end"/>
        </w:r>
      </w:hyperlink>
    </w:p>
    <w:p>
      <w:pPr>
        <w:pStyle w:val="TOC2"/>
        <w:tabs>
          <w:tab w:val="right" w:leader="dot" w:pos="8306"/>
        </w:tabs>
      </w:pPr>
      <w:hyperlink w:anchor="_Toc4486" w:history="1">
        <w:r>
          <w:rPr>
            <w:rFonts w:ascii="仿宋" w:eastAsia="仿宋" w:hAnsi="仿宋" w:cs="仿宋" w:hint="eastAsia"/>
            <w:lang w:eastAsia="zh-CN"/>
          </w:rPr>
          <w:t>(一)、建设周期</w:t>
        </w:r>
        <w:r>
          <w:tab/>
        </w:r>
        <w:r>
          <w:fldChar w:fldCharType="begin"/>
        </w:r>
        <w:r>
          <w:instrText xml:space="preserve"> PAGEREF _Toc4486 \h </w:instrText>
        </w:r>
        <w:r>
          <w:fldChar w:fldCharType="separate"/>
        </w:r>
        <w:r>
          <w:t>32</w:t>
        </w:r>
        <w:r>
          <w:fldChar w:fldCharType="end"/>
        </w:r>
      </w:hyperlink>
    </w:p>
    <w:p>
      <w:pPr>
        <w:pStyle w:val="TOC2"/>
        <w:tabs>
          <w:tab w:val="right" w:leader="dot" w:pos="8306"/>
        </w:tabs>
      </w:pPr>
      <w:hyperlink w:anchor="_Toc0" w:history="1">
        <w:r>
          <w:rPr>
            <w:rFonts w:ascii="仿宋" w:eastAsia="仿宋" w:hAnsi="仿宋" w:cs="仿宋" w:hint="eastAsia"/>
            <w:lang w:eastAsia="zh-CN"/>
          </w:rPr>
          <w:t>(二)、建设进度</w:t>
        </w:r>
        <w:r>
          <w:tab/>
        </w:r>
        <w:r>
          <w:fldChar w:fldCharType="begin"/>
        </w:r>
        <w:r>
          <w:instrText xml:space="preserve"> PAGEREF _Toc0 \h </w:instrText>
        </w:r>
        <w:r>
          <w:fldChar w:fldCharType="separate"/>
        </w:r>
        <w:r>
          <w:t>32</w:t>
        </w:r>
        <w:r>
          <w:fldChar w:fldCharType="end"/>
        </w:r>
      </w:hyperlink>
    </w:p>
    <w:p>
      <w:pPr>
        <w:pStyle w:val="TOC2"/>
        <w:tabs>
          <w:tab w:val="right" w:leader="dot" w:pos="8306"/>
        </w:tabs>
      </w:pPr>
      <w:hyperlink w:anchor="_Toc5270" w:history="1">
        <w:r>
          <w:rPr>
            <w:rFonts w:ascii="仿宋" w:eastAsia="仿宋" w:hAnsi="仿宋" w:cs="仿宋" w:hint="eastAsia"/>
            <w:lang w:eastAsia="zh-CN"/>
          </w:rPr>
          <w:t>(三)、进度安排注意事项</w:t>
        </w:r>
        <w:r>
          <w:tab/>
        </w:r>
        <w:r>
          <w:fldChar w:fldCharType="begin"/>
        </w:r>
        <w:r>
          <w:instrText xml:space="preserve"> PAGEREF _Toc5270 \h </w:instrText>
        </w:r>
        <w:r>
          <w:fldChar w:fldCharType="separate"/>
        </w:r>
        <w:r>
          <w:t>33</w:t>
        </w:r>
        <w:r>
          <w:fldChar w:fldCharType="end"/>
        </w:r>
      </w:hyperlink>
    </w:p>
    <w:p>
      <w:pPr>
        <w:pStyle w:val="TOC2"/>
        <w:tabs>
          <w:tab w:val="right" w:leader="dot" w:pos="8306"/>
        </w:tabs>
      </w:pPr>
      <w:hyperlink w:anchor="_Toc21490" w:history="1">
        <w:r>
          <w:rPr>
            <w:rFonts w:ascii="仿宋" w:eastAsia="仿宋" w:hAnsi="仿宋" w:cs="仿宋" w:hint="eastAsia"/>
            <w:lang w:eastAsia="zh-CN"/>
          </w:rPr>
          <w:t>(四)、人力资源配置</w:t>
        </w:r>
        <w:r>
          <w:tab/>
        </w:r>
        <w:r>
          <w:fldChar w:fldCharType="begin"/>
        </w:r>
        <w:r>
          <w:instrText xml:space="preserve"> PAGEREF _Toc21490 \h </w:instrText>
        </w:r>
        <w:r>
          <w:fldChar w:fldCharType="separate"/>
        </w:r>
        <w:r>
          <w:t>35</w:t>
        </w:r>
        <w:r>
          <w:fldChar w:fldCharType="end"/>
        </w:r>
      </w:hyperlink>
    </w:p>
    <w:p>
      <w:pPr>
        <w:pStyle w:val="TOC1"/>
        <w:tabs>
          <w:tab w:val="right" w:leader="dot" w:pos="8306"/>
        </w:tabs>
      </w:pPr>
      <w:hyperlink w:anchor="_Toc1778" w:history="1">
        <w:r>
          <w:rPr>
            <w:rFonts w:ascii="仿宋" w:eastAsia="仿宋" w:hAnsi="仿宋" w:cs="仿宋" w:hint="eastAsia"/>
            <w:lang w:eastAsia="zh-CN"/>
          </w:rPr>
          <w:t>十、气体传感器项目技术管理</w:t>
        </w:r>
        <w:r>
          <w:tab/>
        </w:r>
        <w:r>
          <w:fldChar w:fldCharType="begin"/>
        </w:r>
        <w:r>
          <w:instrText xml:space="preserve"> PAGEREF _Toc1778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557" w:history="1">
        <w:r>
          <w:rPr>
            <w:rFonts w:ascii="仿宋" w:eastAsia="仿宋" w:hAnsi="仿宋" w:cs="仿宋" w:hint="eastAsia"/>
            <w:lang w:eastAsia="zh-CN"/>
          </w:rPr>
          <w:t>(一)、技术方案选用方向</w:t>
        </w:r>
        <w:r>
          <w:tab/>
        </w:r>
        <w:r>
          <w:fldChar w:fldCharType="begin"/>
        </w:r>
        <w:r>
          <w:instrText xml:space="preserve"> PAGEREF _Toc8557 \h </w:instrText>
        </w:r>
        <w:r>
          <w:fldChar w:fldCharType="separate"/>
        </w:r>
        <w:r>
          <w:t>36</w:t>
        </w:r>
        <w:r>
          <w:fldChar w:fldCharType="end"/>
        </w:r>
      </w:hyperlink>
    </w:p>
    <w:p>
      <w:pPr>
        <w:pStyle w:val="TOC2"/>
        <w:tabs>
          <w:tab w:val="right" w:leader="dot" w:pos="8306"/>
        </w:tabs>
      </w:pPr>
      <w:hyperlink w:anchor="_Toc25469" w:history="1">
        <w:r>
          <w:rPr>
            <w:rFonts w:ascii="仿宋" w:eastAsia="仿宋" w:hAnsi="仿宋" w:cs="仿宋" w:hint="eastAsia"/>
            <w:lang w:eastAsia="zh-CN"/>
          </w:rPr>
          <w:t>(二)、工艺技术方案选用原则</w:t>
        </w:r>
        <w:r>
          <w:tab/>
        </w:r>
        <w:r>
          <w:fldChar w:fldCharType="begin"/>
        </w:r>
        <w:r>
          <w:instrText xml:space="preserve"> PAGEREF _Toc25469 \h </w:instrText>
        </w:r>
        <w:r>
          <w:fldChar w:fldCharType="separate"/>
        </w:r>
        <w:r>
          <w:t>38</w:t>
        </w:r>
        <w:r>
          <w:fldChar w:fldCharType="end"/>
        </w:r>
      </w:hyperlink>
    </w:p>
    <w:p>
      <w:pPr>
        <w:pStyle w:val="TOC2"/>
        <w:tabs>
          <w:tab w:val="right" w:leader="dot" w:pos="8306"/>
        </w:tabs>
      </w:pPr>
      <w:hyperlink w:anchor="_Toc9464" w:history="1">
        <w:r>
          <w:rPr>
            <w:rFonts w:ascii="仿宋" w:eastAsia="仿宋" w:hAnsi="仿宋" w:cs="仿宋" w:hint="eastAsia"/>
            <w:lang w:eastAsia="zh-CN"/>
          </w:rPr>
          <w:t>(三)、工艺技术方案要求</w:t>
        </w:r>
        <w:r>
          <w:tab/>
        </w:r>
        <w:r>
          <w:fldChar w:fldCharType="begin"/>
        </w:r>
        <w:r>
          <w:instrText xml:space="preserve"> PAGEREF _Toc9464 \h </w:instrText>
        </w:r>
        <w:r>
          <w:fldChar w:fldCharType="separate"/>
        </w:r>
        <w:r>
          <w:t>40</w:t>
        </w:r>
        <w:r>
          <w:fldChar w:fldCharType="end"/>
        </w:r>
      </w:hyperlink>
    </w:p>
    <w:p>
      <w:pPr>
        <w:pStyle w:val="TOC1"/>
        <w:tabs>
          <w:tab w:val="right" w:leader="dot" w:pos="8306"/>
        </w:tabs>
      </w:pPr>
      <w:hyperlink w:anchor="_Toc21747" w:history="1">
        <w:r>
          <w:rPr>
            <w:rFonts w:ascii="仿宋" w:eastAsia="仿宋" w:hAnsi="仿宋" w:cs="仿宋" w:hint="eastAsia"/>
            <w:lang w:eastAsia="zh-CN"/>
          </w:rPr>
          <w:t>十一、气体传感器项目社会影响</w:t>
        </w:r>
        <w:r>
          <w:tab/>
        </w:r>
        <w:r>
          <w:fldChar w:fldCharType="begin"/>
        </w:r>
        <w:r>
          <w:instrText xml:space="preserve"> PAGEREF _Toc21747 \h </w:instrText>
        </w:r>
        <w:r>
          <w:fldChar w:fldCharType="separate"/>
        </w:r>
        <w:r>
          <w:t>42</w:t>
        </w:r>
        <w:r>
          <w:fldChar w:fldCharType="end"/>
        </w:r>
      </w:hyperlink>
    </w:p>
    <w:p>
      <w:pPr>
        <w:pStyle w:val="TOC2"/>
        <w:tabs>
          <w:tab w:val="right" w:leader="dot" w:pos="8306"/>
        </w:tabs>
      </w:pPr>
      <w:hyperlink w:anchor="_Toc1391" w:history="1">
        <w:r>
          <w:rPr>
            <w:rFonts w:ascii="仿宋" w:eastAsia="仿宋" w:hAnsi="仿宋" w:cs="仿宋" w:hint="eastAsia"/>
            <w:lang w:eastAsia="zh-CN"/>
          </w:rPr>
          <w:t>(一)、社会责任与义务</w:t>
        </w:r>
        <w:r>
          <w:tab/>
        </w:r>
        <w:r>
          <w:fldChar w:fldCharType="begin"/>
        </w:r>
        <w:r>
          <w:instrText xml:space="preserve"> PAGEREF _Toc1391 \h </w:instrText>
        </w:r>
        <w:r>
          <w:fldChar w:fldCharType="separate"/>
        </w:r>
        <w:r>
          <w:t>42</w:t>
        </w:r>
        <w:r>
          <w:fldChar w:fldCharType="end"/>
        </w:r>
      </w:hyperlink>
    </w:p>
    <w:p>
      <w:pPr>
        <w:pStyle w:val="TOC2"/>
        <w:tabs>
          <w:tab w:val="right" w:leader="dot" w:pos="8306"/>
        </w:tabs>
      </w:pPr>
      <w:hyperlink w:anchor="_Toc6563" w:history="1">
        <w:r>
          <w:rPr>
            <w:rFonts w:ascii="仿宋" w:eastAsia="仿宋" w:hAnsi="仿宋" w:cs="仿宋" w:hint="eastAsia"/>
            <w:lang w:eastAsia="zh-CN"/>
          </w:rPr>
          <w:t>(二)、社会参与与沟通</w:t>
        </w:r>
        <w:r>
          <w:tab/>
        </w:r>
        <w:r>
          <w:fldChar w:fldCharType="begin"/>
        </w:r>
        <w:r>
          <w:instrText xml:space="preserve"> PAGEREF _Toc6563 \h </w:instrText>
        </w:r>
        <w:r>
          <w:fldChar w:fldCharType="separate"/>
        </w:r>
        <w:r>
          <w:t>43</w:t>
        </w:r>
        <w:r>
          <w:fldChar w:fldCharType="end"/>
        </w:r>
      </w:hyperlink>
    </w:p>
    <w:p>
      <w:pPr>
        <w:pStyle w:val="TOC1"/>
        <w:tabs>
          <w:tab w:val="right" w:leader="dot" w:pos="8306"/>
        </w:tabs>
      </w:pPr>
      <w:hyperlink w:anchor="_Toc30524" w:history="1">
        <w:r>
          <w:rPr>
            <w:rFonts w:ascii="仿宋" w:eastAsia="仿宋" w:hAnsi="仿宋" w:cs="仿宋" w:hint="eastAsia"/>
            <w:lang w:eastAsia="zh-CN"/>
          </w:rPr>
          <w:t>十二、气体传感器项目创新与研发</w:t>
        </w:r>
        <w:r>
          <w:tab/>
        </w:r>
        <w:r>
          <w:fldChar w:fldCharType="begin"/>
        </w:r>
        <w:r>
          <w:instrText xml:space="preserve"> PAGEREF _Toc30524 \h </w:instrText>
        </w:r>
        <w:r>
          <w:fldChar w:fldCharType="separate"/>
        </w:r>
        <w:r>
          <w:t>44</w:t>
        </w:r>
        <w:r>
          <w:fldChar w:fldCharType="end"/>
        </w:r>
      </w:hyperlink>
    </w:p>
    <w:p>
      <w:pPr>
        <w:pStyle w:val="TOC2"/>
        <w:tabs>
          <w:tab w:val="right" w:leader="dot" w:pos="8306"/>
        </w:tabs>
      </w:pPr>
      <w:hyperlink w:anchor="_Toc11842" w:history="1">
        <w:r>
          <w:rPr>
            <w:rFonts w:ascii="仿宋" w:eastAsia="仿宋" w:hAnsi="仿宋" w:cs="仿宋" w:hint="eastAsia"/>
            <w:lang w:eastAsia="zh-CN"/>
          </w:rPr>
          <w:t>(一)、创新策略与方向</w:t>
        </w:r>
        <w:r>
          <w:tab/>
        </w:r>
        <w:r>
          <w:fldChar w:fldCharType="begin"/>
        </w:r>
        <w:r>
          <w:instrText xml:space="preserve"> PAGEREF _Toc11842 \h </w:instrText>
        </w:r>
        <w:r>
          <w:fldChar w:fldCharType="separate"/>
        </w:r>
        <w:r>
          <w:t>44</w:t>
        </w:r>
        <w:r>
          <w:fldChar w:fldCharType="end"/>
        </w:r>
      </w:hyperlink>
    </w:p>
    <w:p>
      <w:pPr>
        <w:pStyle w:val="TOC2"/>
        <w:tabs>
          <w:tab w:val="right" w:leader="dot" w:pos="8306"/>
        </w:tabs>
      </w:pPr>
      <w:hyperlink w:anchor="_Toc32363" w:history="1">
        <w:r>
          <w:rPr>
            <w:rFonts w:ascii="仿宋" w:eastAsia="仿宋" w:hAnsi="仿宋" w:cs="仿宋" w:hint="eastAsia"/>
            <w:lang w:eastAsia="zh-CN"/>
          </w:rPr>
          <w:t>(二)、研发规划与投入</w:t>
        </w:r>
        <w:r>
          <w:tab/>
        </w:r>
        <w:r>
          <w:fldChar w:fldCharType="begin"/>
        </w:r>
        <w:r>
          <w:instrText xml:space="preserve"> PAGEREF _Toc32363 \h </w:instrText>
        </w:r>
        <w:r>
          <w:fldChar w:fldCharType="separate"/>
        </w:r>
        <w:r>
          <w:t>45</w:t>
        </w:r>
        <w:r>
          <w:fldChar w:fldCharType="end"/>
        </w:r>
      </w:hyperlink>
    </w:p>
    <w:p>
      <w:pPr>
        <w:pStyle w:val="TOC1"/>
        <w:tabs>
          <w:tab w:val="right" w:leader="dot" w:pos="8306"/>
        </w:tabs>
      </w:pPr>
      <w:hyperlink w:anchor="_Toc16429" w:history="1">
        <w:r>
          <w:rPr>
            <w:rFonts w:ascii="仿宋" w:eastAsia="仿宋" w:hAnsi="仿宋" w:cs="仿宋" w:hint="eastAsia"/>
            <w:lang w:eastAsia="zh-CN"/>
          </w:rPr>
          <w:t>十三、风险识别与分类</w:t>
        </w:r>
        <w:r>
          <w:tab/>
        </w:r>
        <w:r>
          <w:fldChar w:fldCharType="begin"/>
        </w:r>
        <w:r>
          <w:instrText xml:space="preserve"> PAGEREF _Toc16429 \h </w:instrText>
        </w:r>
        <w:r>
          <w:fldChar w:fldCharType="separate"/>
        </w:r>
        <w:r>
          <w:t>47</w:t>
        </w:r>
        <w:r>
          <w:fldChar w:fldCharType="end"/>
        </w:r>
      </w:hyperlink>
    </w:p>
    <w:p>
      <w:pPr>
        <w:pStyle w:val="TOC2"/>
        <w:tabs>
          <w:tab w:val="right" w:leader="dot" w:pos="8306"/>
        </w:tabs>
      </w:pPr>
      <w:hyperlink w:anchor="_Toc28257" w:history="1">
        <w:r>
          <w:rPr>
            <w:rFonts w:ascii="仿宋" w:eastAsia="仿宋" w:hAnsi="仿宋" w:cs="仿宋" w:hint="eastAsia"/>
            <w:lang w:eastAsia="zh-CN"/>
          </w:rPr>
          <w:t>(一)、风险识别</w:t>
        </w:r>
        <w:r>
          <w:tab/>
        </w:r>
        <w:r>
          <w:fldChar w:fldCharType="begin"/>
        </w:r>
        <w:r>
          <w:instrText xml:space="preserve"> PAGEREF _Toc28257 \h </w:instrText>
        </w:r>
        <w:r>
          <w:fldChar w:fldCharType="separate"/>
        </w:r>
        <w:r>
          <w:t>47</w:t>
        </w:r>
        <w:r>
          <w:fldChar w:fldCharType="end"/>
        </w:r>
      </w:hyperlink>
    </w:p>
    <w:p>
      <w:pPr>
        <w:pStyle w:val="TOC2"/>
        <w:tabs>
          <w:tab w:val="right" w:leader="dot" w:pos="8306"/>
        </w:tabs>
      </w:pPr>
      <w:hyperlink w:anchor="_Toc10953" w:history="1">
        <w:r>
          <w:rPr>
            <w:rFonts w:ascii="仿宋" w:eastAsia="仿宋" w:hAnsi="仿宋" w:cs="仿宋" w:hint="eastAsia"/>
            <w:lang w:eastAsia="zh-CN"/>
          </w:rPr>
          <w:t>(二)、风险分类</w:t>
        </w:r>
        <w:r>
          <w:tab/>
        </w:r>
        <w:r>
          <w:fldChar w:fldCharType="begin"/>
        </w:r>
        <w:r>
          <w:instrText xml:space="preserve"> PAGEREF _Toc10953 \h </w:instrText>
        </w:r>
        <w:r>
          <w:fldChar w:fldCharType="separate"/>
        </w:r>
        <w:r>
          <w:t>48</w:t>
        </w:r>
        <w:r>
          <w:fldChar w:fldCharType="end"/>
        </w:r>
      </w:hyperlink>
    </w:p>
    <w:p>
      <w:pPr>
        <w:pStyle w:val="TOC1"/>
        <w:tabs>
          <w:tab w:val="right" w:leader="dot" w:pos="8306"/>
        </w:tabs>
      </w:pPr>
      <w:hyperlink w:anchor="_Toc31799" w:history="1">
        <w:r>
          <w:rPr>
            <w:rFonts w:ascii="仿宋" w:eastAsia="仿宋" w:hAnsi="仿宋" w:cs="仿宋" w:hint="eastAsia"/>
            <w:lang w:eastAsia="zh-CN"/>
          </w:rPr>
          <w:t>十四、气体传感器项目工程方案分析</w:t>
        </w:r>
        <w:r>
          <w:tab/>
        </w:r>
        <w:r>
          <w:fldChar w:fldCharType="begin"/>
        </w:r>
        <w:r>
          <w:instrText xml:space="preserve"> PAGEREF _Toc31799 \h </w:instrText>
        </w:r>
        <w:r>
          <w:fldChar w:fldCharType="separate"/>
        </w:r>
        <w:r>
          <w:t>50</w:t>
        </w:r>
        <w:r>
          <w:fldChar w:fldCharType="end"/>
        </w:r>
      </w:hyperlink>
    </w:p>
    <w:p>
      <w:pPr>
        <w:pStyle w:val="TOC2"/>
        <w:tabs>
          <w:tab w:val="right" w:leader="dot" w:pos="8306"/>
        </w:tabs>
      </w:pPr>
      <w:hyperlink w:anchor="_Toc8425" w:history="1">
        <w:r>
          <w:rPr>
            <w:rFonts w:ascii="仿宋" w:eastAsia="仿宋" w:hAnsi="仿宋" w:cs="仿宋" w:hint="eastAsia"/>
            <w:lang w:eastAsia="zh-CN"/>
          </w:rPr>
          <w:t>(一)、建筑工程设计原则</w:t>
        </w:r>
        <w:r>
          <w:tab/>
        </w:r>
        <w:r>
          <w:fldChar w:fldCharType="begin"/>
        </w:r>
        <w:r>
          <w:instrText xml:space="preserve"> PAGEREF _Toc8425 \h </w:instrText>
        </w:r>
        <w:r>
          <w:fldChar w:fldCharType="separate"/>
        </w:r>
        <w:r>
          <w:t>50</w:t>
        </w:r>
        <w:r>
          <w:fldChar w:fldCharType="end"/>
        </w:r>
      </w:hyperlink>
    </w:p>
    <w:p>
      <w:pPr>
        <w:pStyle w:val="TOC2"/>
        <w:tabs>
          <w:tab w:val="right" w:leader="dot" w:pos="8306"/>
        </w:tabs>
      </w:pPr>
      <w:hyperlink w:anchor="_Toc8461" w:history="1">
        <w:r>
          <w:rPr>
            <w:rFonts w:ascii="仿宋" w:eastAsia="仿宋" w:hAnsi="仿宋" w:cs="仿宋" w:hint="eastAsia"/>
            <w:lang w:eastAsia="zh-CN"/>
          </w:rPr>
          <w:t>(二)、土建工程建设指标</w:t>
        </w:r>
        <w:r>
          <w:tab/>
        </w:r>
        <w:r>
          <w:fldChar w:fldCharType="begin"/>
        </w:r>
        <w:r>
          <w:instrText xml:space="preserve"> PAGEREF _Toc8461 \h </w:instrText>
        </w:r>
        <w:r>
          <w:fldChar w:fldCharType="separate"/>
        </w:r>
        <w:r>
          <w:t>53</w:t>
        </w:r>
        <w:r>
          <w:fldChar w:fldCharType="end"/>
        </w:r>
      </w:hyperlink>
    </w:p>
    <w:p>
      <w:pPr>
        <w:pStyle w:val="TOC1"/>
        <w:tabs>
          <w:tab w:val="right" w:leader="dot" w:pos="8306"/>
        </w:tabs>
      </w:pPr>
      <w:hyperlink w:anchor="_Toc27235" w:history="1">
        <w:r>
          <w:rPr>
            <w:rFonts w:ascii="仿宋" w:eastAsia="仿宋" w:hAnsi="仿宋" w:cs="仿宋" w:hint="eastAsia"/>
            <w:lang w:eastAsia="zh-CN"/>
          </w:rPr>
          <w:t>十五、气体传感器项目实施保障措施</w:t>
        </w:r>
        <w:r>
          <w:tab/>
        </w:r>
        <w:r>
          <w:fldChar w:fldCharType="begin"/>
        </w:r>
        <w:r>
          <w:instrText xml:space="preserve"> PAGEREF _Toc27235 \h </w:instrText>
        </w:r>
        <w:r>
          <w:fldChar w:fldCharType="separate"/>
        </w:r>
        <w:r>
          <w:t>55</w:t>
        </w:r>
        <w:r>
          <w:fldChar w:fldCharType="end"/>
        </w:r>
      </w:hyperlink>
    </w:p>
    <w:p>
      <w:pPr>
        <w:pStyle w:val="TOC2"/>
        <w:tabs>
          <w:tab w:val="right" w:leader="dot" w:pos="8306"/>
        </w:tabs>
      </w:pPr>
      <w:hyperlink w:anchor="_Toc13263" w:history="1">
        <w:r>
          <w:rPr>
            <w:rFonts w:ascii="仿宋" w:eastAsia="仿宋" w:hAnsi="仿宋" w:cs="仿宋" w:hint="eastAsia"/>
            <w:lang w:eastAsia="zh-CN"/>
          </w:rPr>
          <w:t>(一)、气体传感器项目实施保障机制</w:t>
        </w:r>
        <w:r>
          <w:tab/>
        </w:r>
        <w:r>
          <w:fldChar w:fldCharType="begin"/>
        </w:r>
        <w:r>
          <w:instrText xml:space="preserve"> PAGEREF _Toc13263 \h </w:instrText>
        </w:r>
        <w:r>
          <w:fldChar w:fldCharType="separate"/>
        </w:r>
        <w:r>
          <w:t>55</w:t>
        </w:r>
        <w:r>
          <w:fldChar w:fldCharType="end"/>
        </w:r>
      </w:hyperlink>
    </w:p>
    <w:p>
      <w:pPr>
        <w:pStyle w:val="TOC2"/>
        <w:tabs>
          <w:tab w:val="right" w:leader="dot" w:pos="8306"/>
        </w:tabs>
      </w:pPr>
      <w:hyperlink w:anchor="_Toc7986" w:history="1">
        <w:r>
          <w:rPr>
            <w:rFonts w:ascii="仿宋" w:eastAsia="仿宋" w:hAnsi="仿宋" w:cs="仿宋" w:hint="eastAsia"/>
            <w:lang w:eastAsia="zh-CN"/>
          </w:rPr>
          <w:t>(二)、气体传感器项目法律合规要求</w:t>
        </w:r>
        <w:r>
          <w:tab/>
        </w:r>
        <w:r>
          <w:fldChar w:fldCharType="begin"/>
        </w:r>
        <w:r>
          <w:instrText xml:space="preserve"> PAGEREF _Toc7986 \h </w:instrText>
        </w:r>
        <w:r>
          <w:fldChar w:fldCharType="separate"/>
        </w:r>
        <w:r>
          <w:t>58</w:t>
        </w:r>
        <w:r>
          <w:fldChar w:fldCharType="end"/>
        </w:r>
      </w:hyperlink>
    </w:p>
    <w:p>
      <w:pPr>
        <w:pStyle w:val="TOC2"/>
        <w:tabs>
          <w:tab w:val="right" w:leader="dot" w:pos="8306"/>
        </w:tabs>
      </w:pPr>
      <w:hyperlink w:anchor="_Toc7744" w:history="1">
        <w:r>
          <w:rPr>
            <w:rFonts w:ascii="仿宋" w:eastAsia="仿宋" w:hAnsi="仿宋" w:cs="仿宋" w:hint="eastAsia"/>
            <w:lang w:eastAsia="zh-CN"/>
          </w:rPr>
          <w:t>(三)、气体传感器项目合同管理与法律事务</w:t>
        </w:r>
        <w:r>
          <w:tab/>
        </w:r>
        <w:r>
          <w:fldChar w:fldCharType="begin"/>
        </w:r>
        <w:r>
          <w:instrText xml:space="preserve"> PAGEREF _Toc7744 \h </w:instrText>
        </w:r>
        <w:r>
          <w:fldChar w:fldCharType="separate"/>
        </w:r>
        <w:r>
          <w:t>63</w:t>
        </w:r>
        <w:r>
          <w:fldChar w:fldCharType="end"/>
        </w:r>
      </w:hyperlink>
    </w:p>
    <w:p>
      <w:pPr>
        <w:pStyle w:val="TOC2"/>
        <w:tabs>
          <w:tab w:val="right" w:leader="dot" w:pos="8306"/>
        </w:tabs>
      </w:pPr>
      <w:hyperlink w:anchor="_Toc21731" w:history="1">
        <w:r>
          <w:rPr>
            <w:rFonts w:ascii="仿宋" w:eastAsia="仿宋" w:hAnsi="仿宋" w:cs="仿宋" w:hint="eastAsia"/>
            <w:lang w:eastAsia="zh-CN"/>
          </w:rPr>
          <w:t>(四)、气体传感器项目知识产权保护策略</w:t>
        </w:r>
        <w:r>
          <w:tab/>
        </w:r>
        <w:r>
          <w:fldChar w:fldCharType="begin"/>
        </w:r>
        <w:r>
          <w:instrText xml:space="preserve"> PAGEREF _Toc21731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13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752"/>
      <w:r>
        <w:rPr>
          <w:rFonts w:ascii="仿宋" w:eastAsia="仿宋" w:hAnsi="仿宋" w:cs="仿宋" w:hint="eastAsia"/>
          <w:sz w:val="28"/>
          <w:lang w:eastAsia="zh-CN"/>
        </w:rPr>
        <w:t>一、气体传感器项目可持续发展</w:t>
      </w:r>
      <w:bookmarkEnd w:id="2"/>
    </w:p>
    <w:p>
      <w:pPr>
        <w:pStyle w:val="Heading2"/>
        <w:rPr>
          <w:rFonts w:ascii="仿宋" w:eastAsia="仿宋" w:hAnsi="仿宋" w:cs="仿宋" w:hint="eastAsia"/>
          <w:lang w:eastAsia="zh-CN"/>
        </w:rPr>
      </w:pPr>
      <w:bookmarkStart w:id="3" w:name="_Toc2992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气体传感器项目中，气体传感器项目团队着眼于未来，明确了可持续发展的战略方向。制定的具体可持续发展目标包括降低资源使用、采用环保技术、最大化社会效益等。这一步骤不仅有助于气体传感器项目在环保和社会责任方面达到最高标准，也为未来提供了明确的指引，确保气体传感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可持续实践的融入气体传感器项目管理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气体传感器项目管理周期。从气体传感器项目规划开始，气体传感器项目团队就考虑了环境和社会的因素。在执行阶段，气体传感器项目团队积极推动绿色技术的应用，优化资源利用。此外，关注员工的社会责任，通过培训和沟通活动提高员工对可持续发展的认知，使他们能够在日常工作中践行可持续实践。这些举措不仅为气体传感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604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扎根于气体传感器项目的可持续发展理念，我们深信环保与社会责任是气体传感器项目成功的关键支柱。在气体传感器项目的每一步，我们都致力于通过创新和实践，履行对环境和社会的坚定责任。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传感器项目团队通过引入先进的环保技术、建立高效的废物处理系统以及推动能源节约措施，积极履行环保责任。定期的环保监测和评估确保气体传感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传感器项目不仅致力于自身可持续发展，还注重对社会的回馈。通过支持社区气体传感器项目、参与慈善事业、提供培训机会等方式，气体传感器项目积极履行社会责任。与当地社区建立积极互动，关注员工的工作与生活平衡，以及员工的身心健康，是气体传感器项目在社会责任层面的关键举措。这样的实践不仅增强了气体传感器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9661"/>
      <w:r>
        <w:rPr>
          <w:rFonts w:ascii="仿宋" w:eastAsia="仿宋" w:hAnsi="仿宋" w:cs="仿宋" w:hint="eastAsia"/>
          <w:sz w:val="28"/>
          <w:lang w:eastAsia="zh-CN"/>
        </w:rPr>
        <w:t>二、气体传感器项目绩效评估</w:t>
      </w:r>
      <w:bookmarkEnd w:id="5"/>
    </w:p>
    <w:p>
      <w:pPr>
        <w:pStyle w:val="Heading2"/>
        <w:rPr>
          <w:rFonts w:ascii="仿宋" w:eastAsia="仿宋" w:hAnsi="仿宋" w:cs="仿宋" w:hint="eastAsia"/>
          <w:lang w:eastAsia="zh-CN"/>
        </w:rPr>
      </w:pPr>
      <w:bookmarkStart w:id="6" w:name="_Toc16454"/>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气体传感器项目中，我们设计了一套全面的绩效评估指标，以确保气体传感器项目的可控和成功交付。这些指标跨足气体传感器项目目标、成本、进度和质量等多个维度，为我们提供了全面洞察气体传感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传感器项目目标达成率是我们关注的首要指标。我们设定了明确的目标，并通过定期监测和评估，迅速发现并应对潜在的目标偏差。这为气体传感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成本绩效是另一个核心关注点。通过实际成本与预算成本的对比分析，我们深入了解成本差异的原因，及时调整资源分配，保持气体传感器项目在经济效益方面的合理水平。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传感器项目进度作为关键的绩效指标之一，得到了精心的关注。我们制定了详细的气体传感器项目进度计划，并设立了进度符合度指标，确保实际进度与计划进度保持一致。这使我们能够快速发现和解决潜在的进度问题，保持气体传感器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气体传感器项目绩效的不可或缺的一环。我们引入了一系列的质量标准和客户满意度指标，以确保气体传感器项目交付的成果在质量上达到或超越预期水平。通过持续监测这些指标，我们努力提升气体传感器项目整体质量水平，为气体传感器项目的成功交付提供有力保障。通过这些科学且全面的绩效评估，我们能够更好地引导气体传感器项目的持续改进，确保气体传感器项目目标的顺利达成。</w:t>
      </w:r>
    </w:p>
    <w:p>
      <w:pPr>
        <w:pStyle w:val="Heading2"/>
        <w:ind w:firstLine="560" w:firstLineChars="200"/>
        <w:rPr>
          <w:rFonts w:ascii="仿宋" w:eastAsia="仿宋" w:hAnsi="仿宋" w:cs="仿宋" w:hint="eastAsia"/>
          <w:sz w:val="28"/>
          <w:lang w:eastAsia="zh-CN"/>
        </w:rPr>
      </w:pPr>
      <w:bookmarkStart w:id="7" w:name="_Toc27395"/>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绩效评估是气体传感器项目中的关键环节，为确保气体传感器项目达到预期目标，我们采用了多层次、多维度的绩效评估方法。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气体传感器项目的战略目标对齐，确保每个决策和行动都与气体传感器项目整体目标保持一致。团队会定期召开战略对齐会议，审视当前工作与气体传感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气体传感器项目进度、质量、成本和风险等方面。这些指标通过数据收集和分析，为气体传感器项目管理团队提供了客观的评估依据。例如，我们通过气体传感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绩效评估不仅仅停留在气体传感器项目内部，还考虑了气体传感器项目对外部环境的影响。我们定期进行干系人满意度调查，以了解各利益相关方对气体传感器项目的期望和满意度，并及时做出调整。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这种多层次、多角度的绩效评估方法，使得我们能够全面了解气体传感器项目的运行状态，及时做出调整，确保气体传感器项目在不断变化的环境中保持稳健前行。</w:t>
      </w:r>
    </w:p>
    <w:p>
      <w:pPr>
        <w:pStyle w:val="Heading2"/>
        <w:ind w:firstLine="560" w:firstLineChars="200"/>
        <w:rPr>
          <w:rFonts w:ascii="仿宋" w:eastAsia="仿宋" w:hAnsi="仿宋" w:cs="仿宋" w:hint="eastAsia"/>
          <w:sz w:val="28"/>
          <w:lang w:eastAsia="zh-CN"/>
        </w:rPr>
      </w:pPr>
      <w:bookmarkStart w:id="8" w:name="_Toc24820"/>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为了确保气体传感器项目的有效管理和不断优化，我们采用了精心设计的绩效评估周期。这个周期旨在实现灵活、实时和全面的评估，以适应气体传感器项目执行中的各种挑战。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气体传感器项目的不同需求，分为短期、中期和长期。短期评估关注每个迭代或工作周期，以及时发现和解决当前任务中的问题。中期评估涵盖几个迭代，深入了解整体气体传感器项目的趋势和性能。长期评估则着眼于整个气体传感器项目阶段，确保气体传感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气体传感器项目管理工具和协作平台，团队成员能够随时更新和分享气体传感器项目数据。这种实时性的反馈机制使我们能够及时察觉潜在问题，快速调整，保持气体传感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气体传感器项目的决策制定密不可分。每个周期的气体传感器项目回顾会议成为集体总结经验、识别问题深层次原因并找到创新解决方案的平台。这种定期的反思与调整机制使气体传感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1540"/>
      <w:r>
        <w:rPr>
          <w:rFonts w:ascii="仿宋" w:eastAsia="仿宋" w:hAnsi="仿宋" w:cs="仿宋" w:hint="eastAsia"/>
          <w:sz w:val="28"/>
          <w:lang w:eastAsia="zh-CN"/>
        </w:rPr>
        <w:t>三、气体传感器项目建设背景及必要性分析</w:t>
      </w:r>
      <w:bookmarkEnd w:id="9"/>
    </w:p>
    <w:p>
      <w:pPr>
        <w:pStyle w:val="Heading2"/>
        <w:rPr>
          <w:rFonts w:ascii="仿宋" w:eastAsia="仿宋" w:hAnsi="仿宋" w:cs="仿宋" w:hint="eastAsia"/>
          <w:lang w:eastAsia="zh-CN"/>
        </w:rPr>
      </w:pPr>
      <w:bookmarkStart w:id="10" w:name="_Toc19848"/>
      <w:r>
        <w:rPr>
          <w:rFonts w:ascii="仿宋" w:eastAsia="仿宋" w:hAnsi="仿宋" w:cs="仿宋" w:hint="eastAsia"/>
          <w:lang w:eastAsia="zh-CN"/>
        </w:rPr>
        <w:t>(一)、气体传感器项目背景分析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传感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气体传感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气体传感器项目在这个潮流中的定位。同时，我们将关注行业内涌现的新兴机遇，以便气体传感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技术的飞速进步为气体传感器项目提供了强大的发展动力。我们将聚焦于行业内最新的技术发展趋势，包括但不限于人工智能、大数据分析、物联网等领域。通过深度的技术研究，我们将确保气体传感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气体传感器项目发展的源泉。我们将投入更多的精力对市场需求进行深入剖析，超越表面的需求，深入挖掘潜在的市场痛点和机遇。通过对市场需求的细致了解，气体传感器项目将更有针对性地设计解决方案，满足市场的多样化需求，从而更好地促进气体传感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气体传感器项目战略至关重要。我们将对竞争态势进行更为深入的分析，包括但不限于市场份额、产品特点、客户满意度等多个维度。通过深度的竞争分析，气体传感器项目将能够更准确地把握市场脉搏，制定具有竞争力的气体传感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气体传感器项目的发展具有直接的影响。我们将进行更为全面的法规和政策分析，了解行业发展中的潜在法律风险和合规挑战。通过充分了解和遵守相关法规，气体传感器项目将确保在法律框架内合法合规运营，为气体传感器项目的稳健发展提供有力支持。</w:t>
      </w:r>
    </w:p>
    <w:p>
      <w:pPr>
        <w:pStyle w:val="Heading2"/>
        <w:ind w:firstLine="560" w:firstLineChars="200"/>
        <w:rPr>
          <w:rFonts w:ascii="仿宋" w:eastAsia="仿宋" w:hAnsi="仿宋" w:cs="仿宋" w:hint="eastAsia"/>
          <w:sz w:val="28"/>
          <w:lang w:eastAsia="zh-CN"/>
        </w:rPr>
      </w:pPr>
      <w:bookmarkStart w:id="11" w:name="_Toc29089"/>
      <w:r>
        <w:rPr>
          <w:rFonts w:ascii="仿宋" w:eastAsia="仿宋" w:hAnsi="仿宋" w:cs="仿宋" w:hint="eastAsia"/>
          <w:sz w:val="28"/>
          <w:lang w:eastAsia="zh-CN"/>
        </w:rPr>
        <w:t>(二)、气体传感器项目建设必要性分析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体传感器项目建设的迫切性源于对行业发展趋势的深刻洞察。我们正处于一个行业变革的时代，科技创新、数字化转型成为企业发展的关键动力。气体传感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传感器项目建设不仅仅是为了跟上潮流，更是为了通过技术创新推动企业的持续发展。通过引入先进的技术和解决方案，气体传感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气体传感器项目的建设成为必然选择，通过提高产品质量、拓展服务领域，从而在竞争中获得更多的机会。气体传感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气体传感器项目建设的必要性体现在对客户需求更精准的满足。通过气体传感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体传感器项目建设的背后是对企业持续创新的追求。只有通过不断创新，企业才能在竞争中立于不败之地。气体传感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31019"/>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14971"/>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气体传感器项目的技术管理特点体现在其创新导向。通过引入最先进的技术趋势和解决方案，气体传感器项目致力于提升科技含量、提高质量和效率水平。这意味着我们将采用最新的工具和方法，确保气体传感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气体传感器项目技术管理的显著特征。通过整合不同领域的技术资源，我们实现了跨学科的协同工作。这有助于优化技术架构，提高整体效能。此外，整合性策略还促进了不同技术团队之间的紧密沟通和高效合作，确保气体传感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气体传感器项目所采用的技术。通过不断优化技术方案，气体传感器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气体传感器项目团队将在气体传感器项目初期识别可能的技术风险，并采取相应的预防和应对措施。通过建立健全的风险评估机制，气体传感器项目能够在实施过程中及时发现并解决潜在的技术问题，保障气体传感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气体传感器项目中，技术将成为气体传感器项目成功的有力支持。这一深度剖析揭示了技术管理在气体传感器项目实施中的关键作用，为气体传感器项目的技术基础奠定了坚实的基础。</w:t>
      </w:r>
    </w:p>
    <w:p>
      <w:pPr>
        <w:pStyle w:val="Heading2"/>
        <w:ind w:firstLine="560" w:firstLineChars="200"/>
        <w:rPr>
          <w:rFonts w:ascii="仿宋" w:eastAsia="仿宋" w:hAnsi="仿宋" w:cs="仿宋" w:hint="eastAsia"/>
          <w:sz w:val="28"/>
          <w:lang w:eastAsia="zh-CN"/>
        </w:rPr>
      </w:pPr>
      <w:bookmarkStart w:id="14" w:name="_Toc5234"/>
      <w:r>
        <w:rPr>
          <w:rFonts w:ascii="仿宋" w:eastAsia="仿宋" w:hAnsi="仿宋" w:cs="仿宋" w:hint="eastAsia"/>
          <w:sz w:val="28"/>
          <w:lang w:eastAsia="zh-CN"/>
        </w:rPr>
        <w:t>(二)、气体传感器项目工艺技术设计方案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气体传感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气体传感器项目将严格按照相关行业规范要求进行组织。通过有效控制产品质量，气体传感器项目将致力于为顾客提供优质的气体传感器项目产品和良好的服务。这体现了气体传感器项目对于生产活动合规性和质量标准的高度重视，为气体传感器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气体传感器项目注重生态效益和清洁生产原则。气体传感器项目建设将紧密结合地方特色经济发展，与社会经济发展规划和区域环境保护规划方案相协调一致。通过与当地区域自然生态系统的结合，气体传感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气体传感器项目产品具有多样化的客户需求和个性化的特点。因此，气体传感器项目产品规格品种多样，且单批生产数量较小。为满足这一特点，气体传感器项目承办单位将建设先进的柔性制造生产线。通过广泛应用柔性制造技术，气体传感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气体传感器项目采用的技术具有较高的技术含量和自动化水平，处于国内先进水平。这一技术选用不仅体现了对生产效率、质量和环境友好性的高标准要求，同时为气体传感器项目的可持续发展奠定了坚实的基础。</w:t>
      </w:r>
    </w:p>
    <w:p>
      <w:pPr>
        <w:pStyle w:val="Heading2"/>
        <w:ind w:firstLine="560" w:firstLineChars="200"/>
        <w:rPr>
          <w:rFonts w:ascii="仿宋" w:eastAsia="仿宋" w:hAnsi="仿宋" w:cs="仿宋" w:hint="eastAsia"/>
          <w:sz w:val="28"/>
          <w:lang w:eastAsia="zh-CN"/>
        </w:rPr>
      </w:pPr>
      <w:bookmarkStart w:id="15" w:name="_Toc31688"/>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为确保气体传感器项目的高效生产和技术实施，我们制定了一套精心设计的设备选型方案，以满足气体传感器项目生产、质量和环保的要求。该方案的主要特点如下：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气体传感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针对气体传感器项目产品的多样性和小批量生产的特点，我们将建设柔性制造生产线。通过在设备选型中考虑柔性制造技术，可以灵活应对不同产品规格和生产需求，实现生产线的高度灵活性和适应性。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14662"/>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27840"/>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气体传感器项目的主要产品是XXXX，预计年产值为XXX万元。这一产品在市场中占据着重要的地位，其广泛的应用范围使得该气体传感器项目的市场前景非常广阔。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气体传感器项目的xxx产品作为重要的原材料之一，将在多个领域发挥关键作用。其在建筑、交通、能源等方面的广泛应用将为整个产业链提供强大的支持，形成产业协同效应。气体传感器项目的年产值XXX万XXX万XXX万万元不仅反映了其在市场上的巨大潜力，更预示着它对国民经济的积极贡献。这种关联度高、涉及面广的产业关系，使得该气体传感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31526"/>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体传感器项目总征地面积为XXXX平方米，相当于约XX.XX亩，其中净用地面积为XXXX平方米，红线范围内相当于约XX.XX亩。这一用地规模充分考虑了气体传感器项目的建设需求，保障了气体传感器项目在合适的空间内得以充分发展。气体传感器项目规划的总建筑面积为XXXX平方米，其中主体工程建设占XXXX平方米，计容建筑面积达XXXX平方米。预计建筑工程的投资将达到XXXX万元，为气体传感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传感器项目计划购置的设备共计XXXX台（套），设备购置费用为XXXX万元。这一设备购置计划充分考虑到气体传感器项目的生产需求和技术要求，确保了气体传感器项目在生产运营中具备先进的技术装备和高效的生产能力。设备的合理配置将为气体传感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传感器项目计划总投资为XXXX万元，预计年实现营业收入为XXXX万元。这一产能规模的设定旨在确保气体传感器项目能够在投资与回报之间取得平衡，实现长期可持续的发展。气体传感器项目的总投资充分考虑到各个方面的需求，包括用地建设、设备购置等多个环节，以确保气体传感器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https://d.book118.com/508122036032006030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366162"/>
    <w:rsid w:val="4436616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8122036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2024-01-21T09:22:00Z</dcterms:created>
  <dcterms:modified xsi:type="dcterms:W3CDTF">2024-01-21T09:22:42Z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0A6CC5296DB24B609F008491790E53FC_11</vt:lpwstr>
  </property>
  <property fmtid="{D5CDD505-2E9C-101B-9397-08002B2CF9AE}" pid="3" name="KSOProductBuildVer">
    <vt:lpwstr>2052-12.1.0.16120</vt:lpwstr>
  </property>
</Properties>
</file>