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 w:history="1">
        <w:r>
          <w:rPr>
            <w:rFonts w:ascii="仿宋" w:eastAsia="仿宋" w:hAnsi="仿宋" w:cs="仿宋" w:hint="eastAsia"/>
            <w:lang w:eastAsia="zh-CN"/>
          </w:rPr>
          <w:t>概论</w:t>
        </w:r>
        <w:r>
          <w:tab/>
        </w:r>
        <w:r>
          <w:fldChar w:fldCharType="begin"/>
        </w:r>
        <w:r>
          <w:instrText xml:space="preserve"> PAGEREF _Toc1708 \h </w:instrText>
        </w:r>
        <w:r>
          <w:fldChar w:fldCharType="separate"/>
        </w:r>
        <w:r>
          <w:t>3</w:t>
        </w:r>
        <w:r>
          <w:fldChar w:fldCharType="end"/>
        </w:r>
      </w:hyperlink>
    </w:p>
    <w:p>
      <w:pPr>
        <w:pStyle w:val="TOC1"/>
        <w:tabs>
          <w:tab w:val="right" w:leader="dot" w:pos="8306"/>
        </w:tabs>
      </w:pPr>
      <w:hyperlink w:anchor="_Toc14507" w:history="1">
        <w:r>
          <w:rPr>
            <w:rFonts w:ascii="仿宋" w:eastAsia="仿宋" w:hAnsi="仿宋" w:cs="仿宋" w:hint="eastAsia"/>
            <w:lang w:eastAsia="zh-CN"/>
          </w:rPr>
          <w:t>一、彩电项目文档管理</w:t>
        </w:r>
        <w:r>
          <w:tab/>
        </w:r>
        <w:r>
          <w:fldChar w:fldCharType="begin"/>
        </w:r>
        <w:r>
          <w:instrText xml:space="preserve"> PAGEREF _Toc14507 \h </w:instrText>
        </w:r>
        <w:r>
          <w:fldChar w:fldCharType="separate"/>
        </w:r>
        <w:r>
          <w:t>3</w:t>
        </w:r>
        <w:r>
          <w:fldChar w:fldCharType="end"/>
        </w:r>
      </w:hyperlink>
    </w:p>
    <w:p>
      <w:pPr>
        <w:pStyle w:val="TOC2"/>
        <w:tabs>
          <w:tab w:val="right" w:leader="dot" w:pos="8306"/>
        </w:tabs>
      </w:pPr>
      <w:hyperlink w:anchor="_Toc15418" w:history="1">
        <w:r>
          <w:rPr>
            <w:rFonts w:ascii="仿宋" w:eastAsia="仿宋" w:hAnsi="仿宋" w:cs="仿宋" w:hint="eastAsia"/>
            <w:lang w:eastAsia="zh-CN"/>
          </w:rPr>
          <w:t>(一)、文档编制与审查</w:t>
        </w:r>
        <w:r>
          <w:tab/>
        </w:r>
        <w:r>
          <w:fldChar w:fldCharType="begin"/>
        </w:r>
        <w:r>
          <w:instrText xml:space="preserve"> PAGEREF _Toc15418 \h </w:instrText>
        </w:r>
        <w:r>
          <w:fldChar w:fldCharType="separate"/>
        </w:r>
        <w:r>
          <w:t>3</w:t>
        </w:r>
        <w:r>
          <w:fldChar w:fldCharType="end"/>
        </w:r>
      </w:hyperlink>
    </w:p>
    <w:p>
      <w:pPr>
        <w:pStyle w:val="TOC2"/>
        <w:tabs>
          <w:tab w:val="right" w:leader="dot" w:pos="8306"/>
        </w:tabs>
      </w:pPr>
      <w:hyperlink w:anchor="_Toc6683" w:history="1">
        <w:r>
          <w:rPr>
            <w:rFonts w:ascii="仿宋" w:eastAsia="仿宋" w:hAnsi="仿宋" w:cs="仿宋" w:hint="eastAsia"/>
            <w:lang w:eastAsia="zh-CN"/>
          </w:rPr>
          <w:t>(二)、文档发布与分发</w:t>
        </w:r>
        <w:r>
          <w:tab/>
        </w:r>
        <w:r>
          <w:fldChar w:fldCharType="begin"/>
        </w:r>
        <w:r>
          <w:instrText xml:space="preserve"> PAGEREF _Toc6683 \h </w:instrText>
        </w:r>
        <w:r>
          <w:fldChar w:fldCharType="separate"/>
        </w:r>
        <w:r>
          <w:t>4</w:t>
        </w:r>
        <w:r>
          <w:fldChar w:fldCharType="end"/>
        </w:r>
      </w:hyperlink>
    </w:p>
    <w:p>
      <w:pPr>
        <w:pStyle w:val="TOC2"/>
        <w:tabs>
          <w:tab w:val="right" w:leader="dot" w:pos="8306"/>
        </w:tabs>
      </w:pPr>
      <w:hyperlink w:anchor="_Toc26431" w:history="1">
        <w:r>
          <w:rPr>
            <w:rFonts w:ascii="仿宋" w:eastAsia="仿宋" w:hAnsi="仿宋" w:cs="仿宋" w:hint="eastAsia"/>
            <w:lang w:eastAsia="zh-CN"/>
          </w:rPr>
          <w:t>(三)、文档存档与归档</w:t>
        </w:r>
        <w:r>
          <w:tab/>
        </w:r>
        <w:r>
          <w:fldChar w:fldCharType="begin"/>
        </w:r>
        <w:r>
          <w:instrText xml:space="preserve"> PAGEREF _Toc26431 \h </w:instrText>
        </w:r>
        <w:r>
          <w:fldChar w:fldCharType="separate"/>
        </w:r>
        <w:r>
          <w:t>5</w:t>
        </w:r>
        <w:r>
          <w:fldChar w:fldCharType="end"/>
        </w:r>
      </w:hyperlink>
    </w:p>
    <w:p>
      <w:pPr>
        <w:pStyle w:val="TOC1"/>
        <w:tabs>
          <w:tab w:val="right" w:leader="dot" w:pos="8306"/>
        </w:tabs>
      </w:pPr>
      <w:hyperlink w:anchor="_Toc10795" w:history="1">
        <w:r>
          <w:rPr>
            <w:rFonts w:ascii="仿宋" w:eastAsia="仿宋" w:hAnsi="仿宋" w:cs="仿宋" w:hint="eastAsia"/>
            <w:lang w:eastAsia="zh-CN"/>
          </w:rPr>
          <w:t>二、彩电项目土建工程</w:t>
        </w:r>
        <w:r>
          <w:tab/>
        </w:r>
        <w:r>
          <w:fldChar w:fldCharType="begin"/>
        </w:r>
        <w:r>
          <w:instrText xml:space="preserve"> PAGEREF _Toc10795 \h </w:instrText>
        </w:r>
        <w:r>
          <w:fldChar w:fldCharType="separate"/>
        </w:r>
        <w:r>
          <w:t>6</w:t>
        </w:r>
        <w:r>
          <w:fldChar w:fldCharType="end"/>
        </w:r>
      </w:hyperlink>
    </w:p>
    <w:p>
      <w:pPr>
        <w:pStyle w:val="TOC2"/>
        <w:tabs>
          <w:tab w:val="right" w:leader="dot" w:pos="8306"/>
        </w:tabs>
      </w:pPr>
      <w:hyperlink w:anchor="_Toc1613" w:history="1">
        <w:r>
          <w:rPr>
            <w:rFonts w:ascii="仿宋" w:eastAsia="仿宋" w:hAnsi="仿宋" w:cs="仿宋" w:hint="eastAsia"/>
            <w:lang w:eastAsia="zh-CN"/>
          </w:rPr>
          <w:t>(一)、建筑工程设计原则</w:t>
        </w:r>
        <w:r>
          <w:tab/>
        </w:r>
        <w:r>
          <w:fldChar w:fldCharType="begin"/>
        </w:r>
        <w:r>
          <w:instrText xml:space="preserve"> PAGEREF _Toc1613 \h </w:instrText>
        </w:r>
        <w:r>
          <w:fldChar w:fldCharType="separate"/>
        </w:r>
        <w:r>
          <w:t>6</w:t>
        </w:r>
        <w:r>
          <w:fldChar w:fldCharType="end"/>
        </w:r>
      </w:hyperlink>
    </w:p>
    <w:p>
      <w:pPr>
        <w:pStyle w:val="TOC2"/>
        <w:tabs>
          <w:tab w:val="right" w:leader="dot" w:pos="8306"/>
        </w:tabs>
      </w:pPr>
      <w:hyperlink w:anchor="_Toc22371" w:history="1">
        <w:r>
          <w:rPr>
            <w:rFonts w:ascii="仿宋" w:eastAsia="仿宋" w:hAnsi="仿宋" w:cs="仿宋" w:hint="eastAsia"/>
            <w:lang w:eastAsia="zh-CN"/>
          </w:rPr>
          <w:t>(二)、土建工程设计年限及安全等级</w:t>
        </w:r>
        <w:r>
          <w:tab/>
        </w:r>
        <w:r>
          <w:fldChar w:fldCharType="begin"/>
        </w:r>
        <w:r>
          <w:instrText xml:space="preserve"> PAGEREF _Toc22371 \h </w:instrText>
        </w:r>
        <w:r>
          <w:fldChar w:fldCharType="separate"/>
        </w:r>
        <w:r>
          <w:t>7</w:t>
        </w:r>
        <w:r>
          <w:fldChar w:fldCharType="end"/>
        </w:r>
      </w:hyperlink>
    </w:p>
    <w:p>
      <w:pPr>
        <w:pStyle w:val="TOC2"/>
        <w:tabs>
          <w:tab w:val="right" w:leader="dot" w:pos="8306"/>
        </w:tabs>
      </w:pPr>
      <w:hyperlink w:anchor="_Toc30499" w:history="1">
        <w:r>
          <w:rPr>
            <w:rFonts w:ascii="仿宋" w:eastAsia="仿宋" w:hAnsi="仿宋" w:cs="仿宋" w:hint="eastAsia"/>
            <w:lang w:eastAsia="zh-CN"/>
          </w:rPr>
          <w:t>(三)、建筑工程设计总体要求</w:t>
        </w:r>
        <w:r>
          <w:tab/>
        </w:r>
        <w:r>
          <w:fldChar w:fldCharType="begin"/>
        </w:r>
        <w:r>
          <w:instrText xml:space="preserve"> PAGEREF _Toc30499 \h </w:instrText>
        </w:r>
        <w:r>
          <w:fldChar w:fldCharType="separate"/>
        </w:r>
        <w:r>
          <w:t>9</w:t>
        </w:r>
        <w:r>
          <w:fldChar w:fldCharType="end"/>
        </w:r>
      </w:hyperlink>
    </w:p>
    <w:p>
      <w:pPr>
        <w:pStyle w:val="TOC2"/>
        <w:tabs>
          <w:tab w:val="right" w:leader="dot" w:pos="8306"/>
        </w:tabs>
      </w:pPr>
      <w:hyperlink w:anchor="_Toc21644" w:history="1">
        <w:r>
          <w:rPr>
            <w:rFonts w:ascii="仿宋" w:eastAsia="仿宋" w:hAnsi="仿宋" w:cs="仿宋" w:hint="eastAsia"/>
            <w:lang w:eastAsia="zh-CN"/>
          </w:rPr>
          <w:t>(四)、土建工程建设指标</w:t>
        </w:r>
        <w:r>
          <w:tab/>
        </w:r>
        <w:r>
          <w:fldChar w:fldCharType="begin"/>
        </w:r>
        <w:r>
          <w:instrText xml:space="preserve"> PAGEREF _Toc21644 \h </w:instrText>
        </w:r>
        <w:r>
          <w:fldChar w:fldCharType="separate"/>
        </w:r>
        <w:r>
          <w:t>9</w:t>
        </w:r>
        <w:r>
          <w:fldChar w:fldCharType="end"/>
        </w:r>
      </w:hyperlink>
    </w:p>
    <w:p>
      <w:pPr>
        <w:pStyle w:val="TOC1"/>
        <w:tabs>
          <w:tab w:val="right" w:leader="dot" w:pos="8306"/>
        </w:tabs>
      </w:pPr>
      <w:hyperlink w:anchor="_Toc25922" w:history="1">
        <w:r>
          <w:rPr>
            <w:rFonts w:ascii="仿宋" w:eastAsia="仿宋" w:hAnsi="仿宋" w:cs="仿宋" w:hint="eastAsia"/>
            <w:lang w:eastAsia="zh-CN"/>
          </w:rPr>
          <w:t>三、彩电项目绩效评估</w:t>
        </w:r>
        <w:r>
          <w:tab/>
        </w:r>
        <w:r>
          <w:fldChar w:fldCharType="begin"/>
        </w:r>
        <w:r>
          <w:instrText xml:space="preserve"> PAGEREF _Toc25922 \h </w:instrText>
        </w:r>
        <w:r>
          <w:fldChar w:fldCharType="separate"/>
        </w:r>
        <w:r>
          <w:t>9</w:t>
        </w:r>
        <w:r>
          <w:fldChar w:fldCharType="end"/>
        </w:r>
      </w:hyperlink>
    </w:p>
    <w:p>
      <w:pPr>
        <w:pStyle w:val="TOC2"/>
        <w:tabs>
          <w:tab w:val="right" w:leader="dot" w:pos="8306"/>
        </w:tabs>
      </w:pPr>
      <w:hyperlink w:anchor="_Toc23427" w:history="1">
        <w:r>
          <w:rPr>
            <w:rFonts w:ascii="仿宋" w:eastAsia="仿宋" w:hAnsi="仿宋" w:cs="仿宋" w:hint="eastAsia"/>
            <w:lang w:eastAsia="zh-CN"/>
          </w:rPr>
          <w:t>(一)、绩效评估指标</w:t>
        </w:r>
        <w:r>
          <w:tab/>
        </w:r>
        <w:r>
          <w:fldChar w:fldCharType="begin"/>
        </w:r>
        <w:r>
          <w:instrText xml:space="preserve"> PAGEREF _Toc23427 \h </w:instrText>
        </w:r>
        <w:r>
          <w:fldChar w:fldCharType="separate"/>
        </w:r>
        <w:r>
          <w:t>9</w:t>
        </w:r>
        <w:r>
          <w:fldChar w:fldCharType="end"/>
        </w:r>
      </w:hyperlink>
    </w:p>
    <w:p>
      <w:pPr>
        <w:pStyle w:val="TOC2"/>
        <w:tabs>
          <w:tab w:val="right" w:leader="dot" w:pos="8306"/>
        </w:tabs>
      </w:pPr>
      <w:hyperlink w:anchor="_Toc22021" w:history="1">
        <w:r>
          <w:rPr>
            <w:rFonts w:ascii="仿宋" w:eastAsia="仿宋" w:hAnsi="仿宋" w:cs="仿宋" w:hint="eastAsia"/>
            <w:lang w:eastAsia="zh-CN"/>
          </w:rPr>
          <w:t>(二)、绩效评估方法</w:t>
        </w:r>
        <w:r>
          <w:tab/>
        </w:r>
        <w:r>
          <w:fldChar w:fldCharType="begin"/>
        </w:r>
        <w:r>
          <w:instrText xml:space="preserve"> PAGEREF _Toc22021 \h </w:instrText>
        </w:r>
        <w:r>
          <w:fldChar w:fldCharType="separate"/>
        </w:r>
        <w:r>
          <w:t>10</w:t>
        </w:r>
        <w:r>
          <w:fldChar w:fldCharType="end"/>
        </w:r>
      </w:hyperlink>
    </w:p>
    <w:p>
      <w:pPr>
        <w:pStyle w:val="TOC2"/>
        <w:tabs>
          <w:tab w:val="right" w:leader="dot" w:pos="8306"/>
        </w:tabs>
      </w:pPr>
      <w:hyperlink w:anchor="_Toc2906" w:history="1">
        <w:r>
          <w:rPr>
            <w:rFonts w:ascii="仿宋" w:eastAsia="仿宋" w:hAnsi="仿宋" w:cs="仿宋" w:hint="eastAsia"/>
            <w:lang w:eastAsia="zh-CN"/>
          </w:rPr>
          <w:t>(三)、绩效评估周期</w:t>
        </w:r>
        <w:r>
          <w:tab/>
        </w:r>
        <w:r>
          <w:fldChar w:fldCharType="begin"/>
        </w:r>
        <w:r>
          <w:instrText xml:space="preserve"> PAGEREF _Toc2906 \h </w:instrText>
        </w:r>
        <w:r>
          <w:fldChar w:fldCharType="separate"/>
        </w:r>
        <w:r>
          <w:t>11</w:t>
        </w:r>
        <w:r>
          <w:fldChar w:fldCharType="end"/>
        </w:r>
      </w:hyperlink>
    </w:p>
    <w:p>
      <w:pPr>
        <w:pStyle w:val="TOC1"/>
        <w:tabs>
          <w:tab w:val="right" w:leader="dot" w:pos="8306"/>
        </w:tabs>
      </w:pPr>
      <w:hyperlink w:anchor="_Toc1726" w:history="1">
        <w:r>
          <w:rPr>
            <w:rFonts w:ascii="仿宋" w:eastAsia="仿宋" w:hAnsi="仿宋" w:cs="仿宋" w:hint="eastAsia"/>
            <w:lang w:eastAsia="zh-CN"/>
          </w:rPr>
          <w:t>四、彩电项目选址可行性分析</w:t>
        </w:r>
        <w:r>
          <w:tab/>
        </w:r>
        <w:r>
          <w:fldChar w:fldCharType="begin"/>
        </w:r>
        <w:r>
          <w:instrText xml:space="preserve"> PAGEREF _Toc1726 \h </w:instrText>
        </w:r>
        <w:r>
          <w:fldChar w:fldCharType="separate"/>
        </w:r>
        <w:r>
          <w:t>13</w:t>
        </w:r>
        <w:r>
          <w:fldChar w:fldCharType="end"/>
        </w:r>
      </w:hyperlink>
    </w:p>
    <w:p>
      <w:pPr>
        <w:pStyle w:val="TOC2"/>
        <w:tabs>
          <w:tab w:val="right" w:leader="dot" w:pos="8306"/>
        </w:tabs>
      </w:pPr>
      <w:hyperlink w:anchor="_Toc25754" w:history="1">
        <w:r>
          <w:rPr>
            <w:rFonts w:ascii="仿宋" w:eastAsia="仿宋" w:hAnsi="仿宋" w:cs="仿宋" w:hint="eastAsia"/>
            <w:lang w:eastAsia="zh-CN"/>
          </w:rPr>
          <w:t>(一)、彩电项目选址</w:t>
        </w:r>
        <w:r>
          <w:tab/>
        </w:r>
        <w:r>
          <w:fldChar w:fldCharType="begin"/>
        </w:r>
        <w:r>
          <w:instrText xml:space="preserve"> PAGEREF _Toc25754 \h </w:instrText>
        </w:r>
        <w:r>
          <w:fldChar w:fldCharType="separate"/>
        </w:r>
        <w:r>
          <w:t>13</w:t>
        </w:r>
        <w:r>
          <w:fldChar w:fldCharType="end"/>
        </w:r>
      </w:hyperlink>
    </w:p>
    <w:p>
      <w:pPr>
        <w:pStyle w:val="TOC2"/>
        <w:tabs>
          <w:tab w:val="right" w:leader="dot" w:pos="8306"/>
        </w:tabs>
      </w:pPr>
      <w:hyperlink w:anchor="_Toc13406" w:history="1">
        <w:r>
          <w:rPr>
            <w:rFonts w:ascii="仿宋" w:eastAsia="仿宋" w:hAnsi="仿宋" w:cs="仿宋" w:hint="eastAsia"/>
            <w:lang w:eastAsia="zh-CN"/>
          </w:rPr>
          <w:t>(二)、用地控制指标</w:t>
        </w:r>
        <w:r>
          <w:tab/>
        </w:r>
        <w:r>
          <w:fldChar w:fldCharType="begin"/>
        </w:r>
        <w:r>
          <w:instrText xml:space="preserve"> PAGEREF _Toc13406 \h </w:instrText>
        </w:r>
        <w:r>
          <w:fldChar w:fldCharType="separate"/>
        </w:r>
        <w:r>
          <w:t>13</w:t>
        </w:r>
        <w:r>
          <w:fldChar w:fldCharType="end"/>
        </w:r>
      </w:hyperlink>
    </w:p>
    <w:p>
      <w:pPr>
        <w:pStyle w:val="TOC2"/>
        <w:tabs>
          <w:tab w:val="right" w:leader="dot" w:pos="8306"/>
        </w:tabs>
      </w:pPr>
      <w:hyperlink w:anchor="_Toc15542" w:history="1">
        <w:r>
          <w:rPr>
            <w:rFonts w:ascii="仿宋" w:eastAsia="仿宋" w:hAnsi="仿宋" w:cs="仿宋" w:hint="eastAsia"/>
            <w:lang w:eastAsia="zh-CN"/>
          </w:rPr>
          <w:t>(三)、节约用地措施</w:t>
        </w:r>
        <w:r>
          <w:tab/>
        </w:r>
        <w:r>
          <w:fldChar w:fldCharType="begin"/>
        </w:r>
        <w:r>
          <w:instrText xml:space="preserve"> PAGEREF _Toc15542 \h </w:instrText>
        </w:r>
        <w:r>
          <w:fldChar w:fldCharType="separate"/>
        </w:r>
        <w:r>
          <w:t>15</w:t>
        </w:r>
        <w:r>
          <w:fldChar w:fldCharType="end"/>
        </w:r>
      </w:hyperlink>
    </w:p>
    <w:p>
      <w:pPr>
        <w:pStyle w:val="TOC2"/>
        <w:tabs>
          <w:tab w:val="right" w:leader="dot" w:pos="8306"/>
        </w:tabs>
      </w:pPr>
      <w:hyperlink w:anchor="_Toc25010" w:history="1">
        <w:r>
          <w:rPr>
            <w:rFonts w:ascii="仿宋" w:eastAsia="仿宋" w:hAnsi="仿宋" w:cs="仿宋" w:hint="eastAsia"/>
            <w:lang w:eastAsia="zh-CN"/>
          </w:rPr>
          <w:t>(四)、总图布置方案</w:t>
        </w:r>
        <w:r>
          <w:tab/>
        </w:r>
        <w:r>
          <w:fldChar w:fldCharType="begin"/>
        </w:r>
        <w:r>
          <w:instrText xml:space="preserve"> PAGEREF _Toc25010 \h </w:instrText>
        </w:r>
        <w:r>
          <w:fldChar w:fldCharType="separate"/>
        </w:r>
        <w:r>
          <w:t>16</w:t>
        </w:r>
        <w:r>
          <w:fldChar w:fldCharType="end"/>
        </w:r>
      </w:hyperlink>
    </w:p>
    <w:p>
      <w:pPr>
        <w:pStyle w:val="TOC2"/>
        <w:tabs>
          <w:tab w:val="right" w:leader="dot" w:pos="8306"/>
        </w:tabs>
      </w:pPr>
      <w:hyperlink w:anchor="_Toc2535" w:history="1">
        <w:r>
          <w:rPr>
            <w:rFonts w:ascii="仿宋" w:eastAsia="仿宋" w:hAnsi="仿宋" w:cs="仿宋" w:hint="eastAsia"/>
            <w:lang w:eastAsia="zh-CN"/>
          </w:rPr>
          <w:t>(五)、选址综合评价</w:t>
        </w:r>
        <w:r>
          <w:tab/>
        </w:r>
        <w:r>
          <w:fldChar w:fldCharType="begin"/>
        </w:r>
        <w:r>
          <w:instrText xml:space="preserve"> PAGEREF _Toc2535 \h </w:instrText>
        </w:r>
        <w:r>
          <w:fldChar w:fldCharType="separate"/>
        </w:r>
        <w:r>
          <w:t>17</w:t>
        </w:r>
        <w:r>
          <w:fldChar w:fldCharType="end"/>
        </w:r>
      </w:hyperlink>
    </w:p>
    <w:p>
      <w:pPr>
        <w:pStyle w:val="TOC1"/>
        <w:tabs>
          <w:tab w:val="right" w:leader="dot" w:pos="8306"/>
        </w:tabs>
      </w:pPr>
      <w:hyperlink w:anchor="_Toc6205" w:history="1">
        <w:r>
          <w:rPr>
            <w:rFonts w:ascii="仿宋" w:eastAsia="仿宋" w:hAnsi="仿宋" w:cs="仿宋" w:hint="eastAsia"/>
            <w:lang w:eastAsia="zh-CN"/>
          </w:rPr>
          <w:t>五、市场分析、调研</w:t>
        </w:r>
        <w:r>
          <w:tab/>
        </w:r>
        <w:r>
          <w:fldChar w:fldCharType="begin"/>
        </w:r>
        <w:r>
          <w:instrText xml:space="preserve"> PAGEREF _Toc6205 \h </w:instrText>
        </w:r>
        <w:r>
          <w:fldChar w:fldCharType="separate"/>
        </w:r>
        <w:r>
          <w:t>18</w:t>
        </w:r>
        <w:r>
          <w:fldChar w:fldCharType="end"/>
        </w:r>
      </w:hyperlink>
    </w:p>
    <w:p>
      <w:pPr>
        <w:pStyle w:val="TOC2"/>
        <w:tabs>
          <w:tab w:val="right" w:leader="dot" w:pos="8306"/>
        </w:tabs>
      </w:pPr>
      <w:hyperlink w:anchor="_Toc13062" w:history="1">
        <w:r>
          <w:rPr>
            <w:rFonts w:ascii="仿宋" w:eastAsia="仿宋" w:hAnsi="仿宋" w:cs="仿宋" w:hint="eastAsia"/>
            <w:lang w:eastAsia="zh-CN"/>
          </w:rPr>
          <w:t>(一)、彩电行业分析</w:t>
        </w:r>
        <w:r>
          <w:tab/>
        </w:r>
        <w:r>
          <w:fldChar w:fldCharType="begin"/>
        </w:r>
        <w:r>
          <w:instrText xml:space="preserve"> PAGEREF _Toc13062 \h </w:instrText>
        </w:r>
        <w:r>
          <w:fldChar w:fldCharType="separate"/>
        </w:r>
        <w:r>
          <w:t>18</w:t>
        </w:r>
        <w:r>
          <w:fldChar w:fldCharType="end"/>
        </w:r>
      </w:hyperlink>
    </w:p>
    <w:p>
      <w:pPr>
        <w:pStyle w:val="TOC2"/>
        <w:tabs>
          <w:tab w:val="right" w:leader="dot" w:pos="8306"/>
        </w:tabs>
      </w:pPr>
      <w:hyperlink w:anchor="_Toc16698" w:history="1">
        <w:r>
          <w:rPr>
            <w:rFonts w:ascii="仿宋" w:eastAsia="仿宋" w:hAnsi="仿宋" w:cs="仿宋" w:hint="eastAsia"/>
            <w:lang w:eastAsia="zh-CN"/>
          </w:rPr>
          <w:t>(二)、彩电市场分析预测</w:t>
        </w:r>
        <w:r>
          <w:tab/>
        </w:r>
        <w:r>
          <w:fldChar w:fldCharType="begin"/>
        </w:r>
        <w:r>
          <w:instrText xml:space="preserve"> PAGEREF _Toc16698 \h </w:instrText>
        </w:r>
        <w:r>
          <w:fldChar w:fldCharType="separate"/>
        </w:r>
        <w:r>
          <w:t>19</w:t>
        </w:r>
        <w:r>
          <w:fldChar w:fldCharType="end"/>
        </w:r>
      </w:hyperlink>
    </w:p>
    <w:p>
      <w:pPr>
        <w:pStyle w:val="TOC1"/>
        <w:tabs>
          <w:tab w:val="right" w:leader="dot" w:pos="8306"/>
        </w:tabs>
      </w:pPr>
      <w:hyperlink w:anchor="_Toc11044" w:history="1">
        <w:r>
          <w:rPr>
            <w:rFonts w:ascii="仿宋" w:eastAsia="仿宋" w:hAnsi="仿宋" w:cs="仿宋" w:hint="eastAsia"/>
            <w:lang w:eastAsia="zh-CN"/>
          </w:rPr>
          <w:t>六、彩电项目可持续发展</w:t>
        </w:r>
        <w:r>
          <w:tab/>
        </w:r>
        <w:r>
          <w:fldChar w:fldCharType="begin"/>
        </w:r>
        <w:r>
          <w:instrText xml:space="preserve"> PAGEREF _Toc11044 \h </w:instrText>
        </w:r>
        <w:r>
          <w:fldChar w:fldCharType="separate"/>
        </w:r>
        <w:r>
          <w:t>19</w:t>
        </w:r>
        <w:r>
          <w:fldChar w:fldCharType="end"/>
        </w:r>
      </w:hyperlink>
    </w:p>
    <w:p>
      <w:pPr>
        <w:pStyle w:val="TOC2"/>
        <w:tabs>
          <w:tab w:val="right" w:leader="dot" w:pos="8306"/>
        </w:tabs>
      </w:pPr>
      <w:hyperlink w:anchor="_Toc24391" w:history="1">
        <w:r>
          <w:rPr>
            <w:rFonts w:ascii="仿宋" w:eastAsia="仿宋" w:hAnsi="仿宋" w:cs="仿宋" w:hint="eastAsia"/>
            <w:lang w:eastAsia="zh-CN"/>
          </w:rPr>
          <w:t>(一)、可持续战略与实践</w:t>
        </w:r>
        <w:r>
          <w:tab/>
        </w:r>
        <w:r>
          <w:fldChar w:fldCharType="begin"/>
        </w:r>
        <w:r>
          <w:instrText xml:space="preserve"> PAGEREF _Toc24391 \h </w:instrText>
        </w:r>
        <w:r>
          <w:fldChar w:fldCharType="separate"/>
        </w:r>
        <w:r>
          <w:t>19</w:t>
        </w:r>
        <w:r>
          <w:fldChar w:fldCharType="end"/>
        </w:r>
      </w:hyperlink>
    </w:p>
    <w:p>
      <w:pPr>
        <w:pStyle w:val="TOC2"/>
        <w:tabs>
          <w:tab w:val="right" w:leader="dot" w:pos="8306"/>
        </w:tabs>
      </w:pPr>
      <w:hyperlink w:anchor="_Toc7915" w:history="1">
        <w:r>
          <w:rPr>
            <w:rFonts w:ascii="仿宋" w:eastAsia="仿宋" w:hAnsi="仿宋" w:cs="仿宋" w:hint="eastAsia"/>
            <w:lang w:eastAsia="zh-CN"/>
          </w:rPr>
          <w:t>(二)、环保与社会责任</w:t>
        </w:r>
        <w:r>
          <w:tab/>
        </w:r>
        <w:r>
          <w:fldChar w:fldCharType="begin"/>
        </w:r>
        <w:r>
          <w:instrText xml:space="preserve"> PAGEREF _Toc7915 \h </w:instrText>
        </w:r>
        <w:r>
          <w:fldChar w:fldCharType="separate"/>
        </w:r>
        <w:r>
          <w:t>20</w:t>
        </w:r>
        <w:r>
          <w:fldChar w:fldCharType="end"/>
        </w:r>
      </w:hyperlink>
    </w:p>
    <w:p>
      <w:pPr>
        <w:pStyle w:val="TOC1"/>
        <w:tabs>
          <w:tab w:val="right" w:leader="dot" w:pos="8306"/>
        </w:tabs>
      </w:pPr>
      <w:hyperlink w:anchor="_Toc30405" w:history="1">
        <w:r>
          <w:rPr>
            <w:rFonts w:ascii="仿宋" w:eastAsia="仿宋" w:hAnsi="仿宋" w:cs="仿宋" w:hint="eastAsia"/>
            <w:lang w:eastAsia="zh-CN"/>
          </w:rPr>
          <w:t>七、彩电项目人力资源管理</w:t>
        </w:r>
        <w:r>
          <w:tab/>
        </w:r>
        <w:r>
          <w:fldChar w:fldCharType="begin"/>
        </w:r>
        <w:r>
          <w:instrText xml:space="preserve"> PAGEREF _Toc30405 \h </w:instrText>
        </w:r>
        <w:r>
          <w:fldChar w:fldCharType="separate"/>
        </w:r>
        <w:r>
          <w:t>21</w:t>
        </w:r>
        <w:r>
          <w:fldChar w:fldCharType="end"/>
        </w:r>
      </w:hyperlink>
    </w:p>
    <w:p>
      <w:pPr>
        <w:pStyle w:val="TOC2"/>
        <w:tabs>
          <w:tab w:val="right" w:leader="dot" w:pos="8306"/>
        </w:tabs>
      </w:pPr>
      <w:hyperlink w:anchor="_Toc27157" w:history="1">
        <w:r>
          <w:rPr>
            <w:rFonts w:ascii="仿宋" w:eastAsia="仿宋" w:hAnsi="仿宋" w:cs="仿宋" w:hint="eastAsia"/>
            <w:lang w:eastAsia="zh-CN"/>
          </w:rPr>
          <w:t>(一)、建立健全的预算管理制度</w:t>
        </w:r>
        <w:r>
          <w:tab/>
        </w:r>
        <w:r>
          <w:fldChar w:fldCharType="begin"/>
        </w:r>
        <w:r>
          <w:instrText xml:space="preserve"> PAGEREF _Toc27157 \h </w:instrText>
        </w:r>
        <w:r>
          <w:fldChar w:fldCharType="separate"/>
        </w:r>
        <w:r>
          <w:t>21</w:t>
        </w:r>
        <w:r>
          <w:fldChar w:fldCharType="end"/>
        </w:r>
      </w:hyperlink>
    </w:p>
    <w:p>
      <w:pPr>
        <w:pStyle w:val="TOC2"/>
        <w:tabs>
          <w:tab w:val="right" w:leader="dot" w:pos="8306"/>
        </w:tabs>
      </w:pPr>
      <w:hyperlink w:anchor="_Toc8700" w:history="1">
        <w:r>
          <w:rPr>
            <w:rFonts w:ascii="仿宋" w:eastAsia="仿宋" w:hAnsi="仿宋" w:cs="仿宋" w:hint="eastAsia"/>
            <w:lang w:eastAsia="zh-CN"/>
          </w:rPr>
          <w:t>(二)、加强资金流动监控</w:t>
        </w:r>
        <w:r>
          <w:tab/>
        </w:r>
        <w:r>
          <w:fldChar w:fldCharType="begin"/>
        </w:r>
        <w:r>
          <w:instrText xml:space="preserve"> PAGEREF _Toc8700 \h </w:instrText>
        </w:r>
        <w:r>
          <w:fldChar w:fldCharType="separate"/>
        </w:r>
        <w:r>
          <w:t>23</w:t>
        </w:r>
        <w:r>
          <w:fldChar w:fldCharType="end"/>
        </w:r>
      </w:hyperlink>
    </w:p>
    <w:p>
      <w:pPr>
        <w:pStyle w:val="TOC2"/>
        <w:tabs>
          <w:tab w:val="right" w:leader="dot" w:pos="8306"/>
        </w:tabs>
      </w:pPr>
      <w:hyperlink w:anchor="_Toc32116" w:history="1">
        <w:r>
          <w:rPr>
            <w:rFonts w:ascii="仿宋" w:eastAsia="仿宋" w:hAnsi="仿宋" w:cs="仿宋" w:hint="eastAsia"/>
            <w:lang w:eastAsia="zh-CN"/>
          </w:rPr>
          <w:t>(三)、制定完善的风险控制机制</w:t>
        </w:r>
        <w:r>
          <w:tab/>
        </w:r>
        <w:r>
          <w:fldChar w:fldCharType="begin"/>
        </w:r>
        <w:r>
          <w:instrText xml:space="preserve"> PAGEREF _Toc32116 \h </w:instrText>
        </w:r>
        <w:r>
          <w:fldChar w:fldCharType="separate"/>
        </w:r>
        <w:r>
          <w:t>24</w:t>
        </w:r>
        <w:r>
          <w:fldChar w:fldCharType="end"/>
        </w:r>
      </w:hyperlink>
    </w:p>
    <w:p>
      <w:pPr>
        <w:pStyle w:val="TOC2"/>
        <w:tabs>
          <w:tab w:val="right" w:leader="dot" w:pos="8306"/>
        </w:tabs>
      </w:pPr>
      <w:hyperlink w:anchor="_Toc30583" w:history="1">
        <w:r>
          <w:rPr>
            <w:rFonts w:ascii="仿宋" w:eastAsia="仿宋" w:hAnsi="仿宋" w:cs="仿宋" w:hint="eastAsia"/>
            <w:lang w:eastAsia="zh-CN"/>
          </w:rPr>
          <w:t>(四)、优化成本管理</w:t>
        </w:r>
        <w:r>
          <w:tab/>
        </w:r>
        <w:r>
          <w:fldChar w:fldCharType="begin"/>
        </w:r>
        <w:r>
          <w:instrText xml:space="preserve"> PAGEREF _Toc30583 \h </w:instrText>
        </w:r>
        <w:r>
          <w:fldChar w:fldCharType="separate"/>
        </w:r>
        <w:r>
          <w:t>25</w:t>
        </w:r>
        <w:r>
          <w:fldChar w:fldCharType="end"/>
        </w:r>
      </w:hyperlink>
    </w:p>
    <w:p>
      <w:pPr>
        <w:pStyle w:val="TOC1"/>
        <w:tabs>
          <w:tab w:val="right" w:leader="dot" w:pos="8306"/>
        </w:tabs>
      </w:pPr>
      <w:hyperlink w:anchor="_Toc25184" w:history="1">
        <w:r>
          <w:rPr>
            <w:rFonts w:ascii="仿宋" w:eastAsia="仿宋" w:hAnsi="仿宋" w:cs="仿宋" w:hint="eastAsia"/>
            <w:lang w:eastAsia="zh-CN"/>
          </w:rPr>
          <w:t>八、彩电项目环境影响分析</w:t>
        </w:r>
        <w:r>
          <w:tab/>
        </w:r>
        <w:r>
          <w:fldChar w:fldCharType="begin"/>
        </w:r>
        <w:r>
          <w:instrText xml:space="preserve"> PAGEREF _Toc25184 \h </w:instrText>
        </w:r>
        <w:r>
          <w:fldChar w:fldCharType="separate"/>
        </w:r>
        <w:r>
          <w:t>26</w:t>
        </w:r>
        <w:r>
          <w:fldChar w:fldCharType="end"/>
        </w:r>
      </w:hyperlink>
    </w:p>
    <w:p>
      <w:pPr>
        <w:pStyle w:val="TOC2"/>
        <w:tabs>
          <w:tab w:val="right" w:leader="dot" w:pos="8306"/>
        </w:tabs>
      </w:pPr>
      <w:hyperlink w:anchor="_Toc23612" w:history="1">
        <w:r>
          <w:rPr>
            <w:rFonts w:ascii="仿宋" w:eastAsia="仿宋" w:hAnsi="仿宋" w:cs="仿宋" w:hint="eastAsia"/>
            <w:lang w:eastAsia="zh-CN"/>
          </w:rPr>
          <w:t>(一)、建设区域环境质量现状</w:t>
        </w:r>
        <w:r>
          <w:tab/>
        </w:r>
        <w:r>
          <w:fldChar w:fldCharType="begin"/>
        </w:r>
        <w:r>
          <w:instrText xml:space="preserve"> PAGEREF _Toc23612 \h </w:instrText>
        </w:r>
        <w:r>
          <w:fldChar w:fldCharType="separate"/>
        </w:r>
        <w:r>
          <w:t>26</w:t>
        </w:r>
        <w:r>
          <w:fldChar w:fldCharType="end"/>
        </w:r>
      </w:hyperlink>
    </w:p>
    <w:p>
      <w:pPr>
        <w:pStyle w:val="TOC2"/>
        <w:tabs>
          <w:tab w:val="right" w:leader="dot" w:pos="8306"/>
        </w:tabs>
      </w:pPr>
      <w:hyperlink w:anchor="_Toc11921" w:history="1">
        <w:r>
          <w:rPr>
            <w:rFonts w:ascii="仿宋" w:eastAsia="仿宋" w:hAnsi="仿宋" w:cs="仿宋" w:hint="eastAsia"/>
            <w:lang w:eastAsia="zh-CN"/>
          </w:rPr>
          <w:t>(二)、建设期环境保护</w:t>
        </w:r>
        <w:r>
          <w:tab/>
        </w:r>
        <w:r>
          <w:fldChar w:fldCharType="begin"/>
        </w:r>
        <w:r>
          <w:instrText xml:space="preserve"> PAGEREF _Toc11921 \h </w:instrText>
        </w:r>
        <w:r>
          <w:fldChar w:fldCharType="separate"/>
        </w:r>
        <w:r>
          <w:t>27</w:t>
        </w:r>
        <w:r>
          <w:fldChar w:fldCharType="end"/>
        </w:r>
      </w:hyperlink>
    </w:p>
    <w:p>
      <w:pPr>
        <w:pStyle w:val="TOC2"/>
        <w:tabs>
          <w:tab w:val="right" w:leader="dot" w:pos="8306"/>
        </w:tabs>
      </w:pPr>
      <w:hyperlink w:anchor="_Toc26827" w:history="1">
        <w:r>
          <w:rPr>
            <w:rFonts w:ascii="仿宋" w:eastAsia="仿宋" w:hAnsi="仿宋" w:cs="仿宋" w:hint="eastAsia"/>
            <w:lang w:eastAsia="zh-CN"/>
          </w:rPr>
          <w:t>(三)、运营期环境保护</w:t>
        </w:r>
        <w:r>
          <w:tab/>
        </w:r>
        <w:r>
          <w:fldChar w:fldCharType="begin"/>
        </w:r>
        <w:r>
          <w:instrText xml:space="preserve"> PAGEREF _Toc26827 \h </w:instrText>
        </w:r>
        <w:r>
          <w:fldChar w:fldCharType="separate"/>
        </w:r>
        <w:r>
          <w:t>29</w:t>
        </w:r>
        <w:r>
          <w:fldChar w:fldCharType="end"/>
        </w:r>
      </w:hyperlink>
    </w:p>
    <w:p>
      <w:pPr>
        <w:pStyle w:val="TOC2"/>
        <w:tabs>
          <w:tab w:val="right" w:leader="dot" w:pos="8306"/>
        </w:tabs>
      </w:pPr>
      <w:hyperlink w:anchor="_Toc5023" w:history="1">
        <w:r>
          <w:rPr>
            <w:rFonts w:ascii="仿宋" w:eastAsia="仿宋" w:hAnsi="仿宋" w:cs="仿宋" w:hint="eastAsia"/>
            <w:lang w:eastAsia="zh-CN"/>
          </w:rPr>
          <w:t>(四)、彩电项目建设对区域经济的影响</w:t>
        </w:r>
        <w:r>
          <w:tab/>
        </w:r>
        <w:r>
          <w:fldChar w:fldCharType="begin"/>
        </w:r>
        <w:r>
          <w:instrText xml:space="preserve"> PAGEREF _Toc5023 \h </w:instrText>
        </w:r>
        <w:r>
          <w:fldChar w:fldCharType="separate"/>
        </w:r>
        <w:r>
          <w:t>30</w:t>
        </w:r>
        <w:r>
          <w:fldChar w:fldCharType="end"/>
        </w:r>
      </w:hyperlink>
    </w:p>
    <w:p>
      <w:pPr>
        <w:pStyle w:val="TOC2"/>
        <w:tabs>
          <w:tab w:val="right" w:leader="dot" w:pos="8306"/>
        </w:tabs>
      </w:pPr>
      <w:hyperlink w:anchor="_Toc32521" w:history="1">
        <w:r>
          <w:rPr>
            <w:rFonts w:ascii="仿宋" w:eastAsia="仿宋" w:hAnsi="仿宋" w:cs="仿宋" w:hint="eastAsia"/>
            <w:lang w:eastAsia="zh-CN"/>
          </w:rPr>
          <w:t>(五)、废弃物处理</w:t>
        </w:r>
        <w:r>
          <w:tab/>
        </w:r>
        <w:r>
          <w:fldChar w:fldCharType="begin"/>
        </w:r>
        <w:r>
          <w:instrText xml:space="preserve"> PAGEREF _Toc32521 \h </w:instrText>
        </w:r>
        <w:r>
          <w:fldChar w:fldCharType="separate"/>
        </w:r>
        <w:r>
          <w:t>32</w:t>
        </w:r>
        <w:r>
          <w:fldChar w:fldCharType="end"/>
        </w:r>
      </w:hyperlink>
    </w:p>
    <w:p>
      <w:pPr>
        <w:pStyle w:val="TOC2"/>
        <w:tabs>
          <w:tab w:val="right" w:leader="dot" w:pos="8306"/>
        </w:tabs>
      </w:pPr>
      <w:hyperlink w:anchor="_Toc20426" w:history="1">
        <w:r>
          <w:rPr>
            <w:rFonts w:ascii="仿宋" w:eastAsia="仿宋" w:hAnsi="仿宋" w:cs="仿宋" w:hint="eastAsia"/>
            <w:lang w:eastAsia="zh-CN"/>
          </w:rPr>
          <w:t>(六)、特殊环境影响分析</w:t>
        </w:r>
        <w:r>
          <w:tab/>
        </w:r>
        <w:r>
          <w:fldChar w:fldCharType="begin"/>
        </w:r>
        <w:r>
          <w:instrText xml:space="preserve"> PAGEREF _Toc20426 \h </w:instrText>
        </w:r>
        <w:r>
          <w:fldChar w:fldCharType="separate"/>
        </w:r>
        <w:r>
          <w:t>33</w:t>
        </w:r>
        <w:r>
          <w:fldChar w:fldCharType="end"/>
        </w:r>
      </w:hyperlink>
    </w:p>
    <w:p>
      <w:pPr>
        <w:pStyle w:val="TOC2"/>
        <w:tabs>
          <w:tab w:val="right" w:leader="dot" w:pos="8306"/>
        </w:tabs>
      </w:pPr>
      <w:hyperlink w:anchor="_Toc24701" w:history="1">
        <w:r>
          <w:rPr>
            <w:rFonts w:ascii="仿宋" w:eastAsia="仿宋" w:hAnsi="仿宋" w:cs="仿宋" w:hint="eastAsia"/>
            <w:lang w:eastAsia="zh-CN"/>
          </w:rPr>
          <w:t>(七)、清洁生产</w:t>
        </w:r>
        <w:r>
          <w:tab/>
        </w:r>
        <w:r>
          <w:fldChar w:fldCharType="begin"/>
        </w:r>
        <w:r>
          <w:instrText xml:space="preserve"> PAGEREF _Toc24701 \h </w:instrText>
        </w:r>
        <w:r>
          <w:fldChar w:fldCharType="separate"/>
        </w:r>
        <w:r>
          <w:t>34</w:t>
        </w:r>
        <w:r>
          <w:fldChar w:fldCharType="end"/>
        </w:r>
      </w:hyperlink>
    </w:p>
    <w:p>
      <w:pPr>
        <w:pStyle w:val="TOC2"/>
        <w:tabs>
          <w:tab w:val="right" w:leader="dot" w:pos="8306"/>
        </w:tabs>
      </w:pPr>
      <w:hyperlink w:anchor="_Toc12724" w:history="1">
        <w:r>
          <w:rPr>
            <w:rFonts w:ascii="仿宋" w:eastAsia="仿宋" w:hAnsi="仿宋" w:cs="仿宋" w:hint="eastAsia"/>
            <w:lang w:eastAsia="zh-CN"/>
          </w:rPr>
          <w:t>(八)、环境保护综合评价</w:t>
        </w:r>
        <w:r>
          <w:tab/>
        </w:r>
        <w:r>
          <w:fldChar w:fldCharType="begin"/>
        </w:r>
        <w:r>
          <w:instrText xml:space="preserve"> PAGEREF _Toc12724 \h </w:instrText>
        </w:r>
        <w:r>
          <w:fldChar w:fldCharType="separate"/>
        </w:r>
        <w:r>
          <w:t>35</w:t>
        </w:r>
        <w:r>
          <w:fldChar w:fldCharType="end"/>
        </w:r>
      </w:hyperlink>
    </w:p>
    <w:p>
      <w:pPr>
        <w:pStyle w:val="TOC1"/>
        <w:tabs>
          <w:tab w:val="right" w:leader="dot" w:pos="8306"/>
        </w:tabs>
      </w:pPr>
      <w:hyperlink w:anchor="_Toc20366" w:history="1">
        <w:r>
          <w:rPr>
            <w:rFonts w:ascii="仿宋" w:eastAsia="仿宋" w:hAnsi="仿宋" w:cs="仿宋" w:hint="eastAsia"/>
            <w:lang w:eastAsia="zh-CN"/>
          </w:rPr>
          <w:t>九、彩电项目社会影响</w:t>
        </w:r>
        <w:r>
          <w:tab/>
        </w:r>
        <w:r>
          <w:fldChar w:fldCharType="begin"/>
        </w:r>
        <w:r>
          <w:instrText xml:space="preserve"> PAGEREF _Toc20366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0" w:history="1">
        <w:r>
          <w:rPr>
            <w:rFonts w:ascii="仿宋" w:eastAsia="仿宋" w:hAnsi="仿宋" w:cs="仿宋" w:hint="eastAsia"/>
            <w:lang w:eastAsia="zh-CN"/>
          </w:rPr>
          <w:t>(一)、社会责任与义务</w:t>
        </w:r>
        <w:r>
          <w:tab/>
        </w:r>
        <w:r>
          <w:fldChar w:fldCharType="begin"/>
        </w:r>
        <w:r>
          <w:instrText xml:space="preserve"> PAGEREF _Toc12080 \h </w:instrText>
        </w:r>
        <w:r>
          <w:fldChar w:fldCharType="separate"/>
        </w:r>
        <w:r>
          <w:t>37</w:t>
        </w:r>
        <w:r>
          <w:fldChar w:fldCharType="end"/>
        </w:r>
      </w:hyperlink>
    </w:p>
    <w:p>
      <w:pPr>
        <w:pStyle w:val="TOC2"/>
        <w:tabs>
          <w:tab w:val="right" w:leader="dot" w:pos="8306"/>
        </w:tabs>
      </w:pPr>
      <w:hyperlink w:anchor="_Toc23463" w:history="1">
        <w:r>
          <w:rPr>
            <w:rFonts w:ascii="仿宋" w:eastAsia="仿宋" w:hAnsi="仿宋" w:cs="仿宋" w:hint="eastAsia"/>
            <w:lang w:eastAsia="zh-CN"/>
          </w:rPr>
          <w:t>(二)、社会参与与沟通</w:t>
        </w:r>
        <w:r>
          <w:tab/>
        </w:r>
        <w:r>
          <w:fldChar w:fldCharType="begin"/>
        </w:r>
        <w:r>
          <w:instrText xml:space="preserve"> PAGEREF _Toc23463 \h </w:instrText>
        </w:r>
        <w:r>
          <w:fldChar w:fldCharType="separate"/>
        </w:r>
        <w:r>
          <w:t>37</w:t>
        </w:r>
        <w:r>
          <w:fldChar w:fldCharType="end"/>
        </w:r>
      </w:hyperlink>
    </w:p>
    <w:p>
      <w:pPr>
        <w:pStyle w:val="TOC1"/>
        <w:tabs>
          <w:tab w:val="right" w:leader="dot" w:pos="8306"/>
        </w:tabs>
      </w:pPr>
      <w:hyperlink w:anchor="_Toc20316" w:history="1">
        <w:r>
          <w:rPr>
            <w:rFonts w:ascii="仿宋" w:eastAsia="仿宋" w:hAnsi="仿宋" w:cs="仿宋" w:hint="eastAsia"/>
            <w:lang w:eastAsia="zh-CN"/>
          </w:rPr>
          <w:t>十、彩电项目风险管理</w:t>
        </w:r>
        <w:r>
          <w:tab/>
        </w:r>
        <w:r>
          <w:fldChar w:fldCharType="begin"/>
        </w:r>
        <w:r>
          <w:instrText xml:space="preserve"> PAGEREF _Toc20316 \h </w:instrText>
        </w:r>
        <w:r>
          <w:fldChar w:fldCharType="separate"/>
        </w:r>
        <w:r>
          <w:t>38</w:t>
        </w:r>
        <w:r>
          <w:fldChar w:fldCharType="end"/>
        </w:r>
      </w:hyperlink>
    </w:p>
    <w:p>
      <w:pPr>
        <w:pStyle w:val="TOC2"/>
        <w:tabs>
          <w:tab w:val="right" w:leader="dot" w:pos="8306"/>
        </w:tabs>
      </w:pPr>
      <w:hyperlink w:anchor="_Toc14176" w:history="1">
        <w:r>
          <w:rPr>
            <w:rFonts w:ascii="仿宋" w:eastAsia="仿宋" w:hAnsi="仿宋" w:cs="仿宋" w:hint="eastAsia"/>
            <w:lang w:eastAsia="zh-CN"/>
          </w:rPr>
          <w:t>(一)、风险识别与评估</w:t>
        </w:r>
        <w:r>
          <w:tab/>
        </w:r>
        <w:r>
          <w:fldChar w:fldCharType="begin"/>
        </w:r>
        <w:r>
          <w:instrText xml:space="preserve"> PAGEREF _Toc14176 \h </w:instrText>
        </w:r>
        <w:r>
          <w:fldChar w:fldCharType="separate"/>
        </w:r>
        <w:r>
          <w:t>38</w:t>
        </w:r>
        <w:r>
          <w:fldChar w:fldCharType="end"/>
        </w:r>
      </w:hyperlink>
    </w:p>
    <w:p>
      <w:pPr>
        <w:pStyle w:val="TOC2"/>
        <w:tabs>
          <w:tab w:val="right" w:leader="dot" w:pos="8306"/>
        </w:tabs>
      </w:pPr>
      <w:hyperlink w:anchor="_Toc27284" w:history="1">
        <w:r>
          <w:rPr>
            <w:rFonts w:ascii="仿宋" w:eastAsia="仿宋" w:hAnsi="仿宋" w:cs="仿宋" w:hint="eastAsia"/>
            <w:lang w:eastAsia="zh-CN"/>
          </w:rPr>
          <w:t>(二)、风险应对策略</w:t>
        </w:r>
        <w:r>
          <w:tab/>
        </w:r>
        <w:r>
          <w:fldChar w:fldCharType="begin"/>
        </w:r>
        <w:r>
          <w:instrText xml:space="preserve"> PAGEREF _Toc27284 \h </w:instrText>
        </w:r>
        <w:r>
          <w:fldChar w:fldCharType="separate"/>
        </w:r>
        <w:r>
          <w:t>39</w:t>
        </w:r>
        <w:r>
          <w:fldChar w:fldCharType="end"/>
        </w:r>
      </w:hyperlink>
    </w:p>
    <w:p>
      <w:pPr>
        <w:pStyle w:val="TOC2"/>
        <w:tabs>
          <w:tab w:val="right" w:leader="dot" w:pos="8306"/>
        </w:tabs>
      </w:pPr>
      <w:hyperlink w:anchor="_Toc12586" w:history="1">
        <w:r>
          <w:rPr>
            <w:rFonts w:ascii="仿宋" w:eastAsia="仿宋" w:hAnsi="仿宋" w:cs="仿宋" w:hint="eastAsia"/>
            <w:lang w:eastAsia="zh-CN"/>
          </w:rPr>
          <w:t>(三)、风险监控与控制</w:t>
        </w:r>
        <w:r>
          <w:tab/>
        </w:r>
        <w:r>
          <w:fldChar w:fldCharType="begin"/>
        </w:r>
        <w:r>
          <w:instrText xml:space="preserve"> PAGEREF _Toc12586 \h </w:instrText>
        </w:r>
        <w:r>
          <w:fldChar w:fldCharType="separate"/>
        </w:r>
        <w:r>
          <w:t>41</w:t>
        </w:r>
        <w:r>
          <w:fldChar w:fldCharType="end"/>
        </w:r>
      </w:hyperlink>
    </w:p>
    <w:p>
      <w:pPr>
        <w:pStyle w:val="TOC1"/>
        <w:tabs>
          <w:tab w:val="right" w:leader="dot" w:pos="8306"/>
        </w:tabs>
      </w:pPr>
      <w:hyperlink w:anchor="_Toc5896" w:history="1">
        <w:r>
          <w:rPr>
            <w:rFonts w:ascii="仿宋" w:eastAsia="仿宋" w:hAnsi="仿宋" w:cs="仿宋" w:hint="eastAsia"/>
            <w:lang w:eastAsia="zh-CN"/>
          </w:rPr>
          <w:t>十一、彩电项目人力资源培养与发展</w:t>
        </w:r>
        <w:r>
          <w:tab/>
        </w:r>
        <w:r>
          <w:fldChar w:fldCharType="begin"/>
        </w:r>
        <w:r>
          <w:instrText xml:space="preserve"> PAGEREF _Toc5896 \h </w:instrText>
        </w:r>
        <w:r>
          <w:fldChar w:fldCharType="separate"/>
        </w:r>
        <w:r>
          <w:t>42</w:t>
        </w:r>
        <w:r>
          <w:fldChar w:fldCharType="end"/>
        </w:r>
      </w:hyperlink>
    </w:p>
    <w:p>
      <w:pPr>
        <w:pStyle w:val="TOC2"/>
        <w:tabs>
          <w:tab w:val="right" w:leader="dot" w:pos="8306"/>
        </w:tabs>
      </w:pPr>
      <w:hyperlink w:anchor="_Toc27141" w:history="1">
        <w:r>
          <w:rPr>
            <w:rFonts w:ascii="仿宋" w:eastAsia="仿宋" w:hAnsi="仿宋" w:cs="仿宋" w:hint="eastAsia"/>
            <w:lang w:eastAsia="zh-CN"/>
          </w:rPr>
          <w:t>(一)、人才需求与规划</w:t>
        </w:r>
        <w:r>
          <w:tab/>
        </w:r>
        <w:r>
          <w:fldChar w:fldCharType="begin"/>
        </w:r>
        <w:r>
          <w:instrText xml:space="preserve"> PAGEREF _Toc27141 \h </w:instrText>
        </w:r>
        <w:r>
          <w:fldChar w:fldCharType="separate"/>
        </w:r>
        <w:r>
          <w:t>42</w:t>
        </w:r>
        <w:r>
          <w:fldChar w:fldCharType="end"/>
        </w:r>
      </w:hyperlink>
    </w:p>
    <w:p>
      <w:pPr>
        <w:pStyle w:val="TOC2"/>
        <w:tabs>
          <w:tab w:val="right" w:leader="dot" w:pos="8306"/>
        </w:tabs>
      </w:pPr>
      <w:hyperlink w:anchor="_Toc3832" w:history="1">
        <w:r>
          <w:rPr>
            <w:rFonts w:ascii="仿宋" w:eastAsia="仿宋" w:hAnsi="仿宋" w:cs="仿宋" w:hint="eastAsia"/>
            <w:lang w:eastAsia="zh-CN"/>
          </w:rPr>
          <w:t>(二)、培训与发展计划</w:t>
        </w:r>
        <w:r>
          <w:tab/>
        </w:r>
        <w:r>
          <w:fldChar w:fldCharType="begin"/>
        </w:r>
        <w:r>
          <w:instrText xml:space="preserve"> PAGEREF _Toc3832 \h </w:instrText>
        </w:r>
        <w:r>
          <w:fldChar w:fldCharType="separate"/>
        </w:r>
        <w:r>
          <w:t>43</w:t>
        </w:r>
        <w:r>
          <w:fldChar w:fldCharType="end"/>
        </w:r>
      </w:hyperlink>
    </w:p>
    <w:p>
      <w:pPr>
        <w:pStyle w:val="TOC1"/>
        <w:tabs>
          <w:tab w:val="right" w:leader="dot" w:pos="8306"/>
        </w:tabs>
      </w:pPr>
      <w:hyperlink w:anchor="_Toc847" w:history="1">
        <w:r>
          <w:rPr>
            <w:rFonts w:ascii="仿宋" w:eastAsia="仿宋" w:hAnsi="仿宋" w:cs="仿宋" w:hint="eastAsia"/>
            <w:lang w:eastAsia="zh-CN"/>
          </w:rPr>
          <w:t>十二、生产安全保护</w:t>
        </w:r>
        <w:r>
          <w:tab/>
        </w:r>
        <w:r>
          <w:fldChar w:fldCharType="begin"/>
        </w:r>
        <w:r>
          <w:instrText xml:space="preserve"> PAGEREF _Toc847 \h </w:instrText>
        </w:r>
        <w:r>
          <w:fldChar w:fldCharType="separate"/>
        </w:r>
        <w:r>
          <w:t>43</w:t>
        </w:r>
        <w:r>
          <w:fldChar w:fldCharType="end"/>
        </w:r>
      </w:hyperlink>
    </w:p>
    <w:p>
      <w:pPr>
        <w:pStyle w:val="TOC2"/>
        <w:tabs>
          <w:tab w:val="right" w:leader="dot" w:pos="8306"/>
        </w:tabs>
      </w:pPr>
      <w:hyperlink w:anchor="_Toc1512" w:history="1">
        <w:r>
          <w:rPr>
            <w:rFonts w:ascii="仿宋" w:eastAsia="仿宋" w:hAnsi="仿宋" w:cs="仿宋" w:hint="eastAsia"/>
            <w:lang w:eastAsia="zh-CN"/>
          </w:rPr>
          <w:t>(一)、消防安全</w:t>
        </w:r>
        <w:r>
          <w:tab/>
        </w:r>
        <w:r>
          <w:fldChar w:fldCharType="begin"/>
        </w:r>
        <w:r>
          <w:instrText xml:space="preserve"> PAGEREF _Toc1512 \h </w:instrText>
        </w:r>
        <w:r>
          <w:fldChar w:fldCharType="separate"/>
        </w:r>
        <w:r>
          <w:t>43</w:t>
        </w:r>
        <w:r>
          <w:fldChar w:fldCharType="end"/>
        </w:r>
      </w:hyperlink>
    </w:p>
    <w:p>
      <w:pPr>
        <w:pStyle w:val="TOC2"/>
        <w:tabs>
          <w:tab w:val="right" w:leader="dot" w:pos="8306"/>
        </w:tabs>
      </w:pPr>
      <w:hyperlink w:anchor="_Toc947" w:history="1">
        <w:r>
          <w:rPr>
            <w:rFonts w:ascii="仿宋" w:eastAsia="仿宋" w:hAnsi="仿宋" w:cs="仿宋" w:hint="eastAsia"/>
            <w:lang w:eastAsia="zh-CN"/>
          </w:rPr>
          <w:t>(二)、防火防爆总图布置措施</w:t>
        </w:r>
        <w:r>
          <w:tab/>
        </w:r>
        <w:r>
          <w:fldChar w:fldCharType="begin"/>
        </w:r>
        <w:r>
          <w:instrText xml:space="preserve"> PAGEREF _Toc947 \h </w:instrText>
        </w:r>
        <w:r>
          <w:fldChar w:fldCharType="separate"/>
        </w:r>
        <w:r>
          <w:t>45</w:t>
        </w:r>
        <w:r>
          <w:fldChar w:fldCharType="end"/>
        </w:r>
      </w:hyperlink>
    </w:p>
    <w:p>
      <w:pPr>
        <w:pStyle w:val="TOC2"/>
        <w:tabs>
          <w:tab w:val="right" w:leader="dot" w:pos="8306"/>
        </w:tabs>
      </w:pPr>
      <w:hyperlink w:anchor="_Toc19523" w:history="1">
        <w:r>
          <w:rPr>
            <w:rFonts w:ascii="仿宋" w:eastAsia="仿宋" w:hAnsi="仿宋" w:cs="仿宋" w:hint="eastAsia"/>
            <w:lang w:eastAsia="zh-CN"/>
          </w:rPr>
          <w:t>(三)、自然灾害防范措施</w:t>
        </w:r>
        <w:r>
          <w:tab/>
        </w:r>
        <w:r>
          <w:fldChar w:fldCharType="begin"/>
        </w:r>
        <w:r>
          <w:instrText xml:space="preserve"> PAGEREF _Toc19523 \h </w:instrText>
        </w:r>
        <w:r>
          <w:fldChar w:fldCharType="separate"/>
        </w:r>
        <w:r>
          <w:t>45</w:t>
        </w:r>
        <w:r>
          <w:fldChar w:fldCharType="end"/>
        </w:r>
      </w:hyperlink>
    </w:p>
    <w:p>
      <w:pPr>
        <w:pStyle w:val="TOC2"/>
        <w:tabs>
          <w:tab w:val="right" w:leader="dot" w:pos="8306"/>
        </w:tabs>
      </w:pPr>
      <w:hyperlink w:anchor="_Toc29870" w:history="1">
        <w:r>
          <w:rPr>
            <w:rFonts w:ascii="仿宋" w:eastAsia="仿宋" w:hAnsi="仿宋" w:cs="仿宋" w:hint="eastAsia"/>
            <w:lang w:eastAsia="zh-CN"/>
          </w:rPr>
          <w:t>(四)、安全色及安全标志使用要求</w:t>
        </w:r>
        <w:r>
          <w:tab/>
        </w:r>
        <w:r>
          <w:fldChar w:fldCharType="begin"/>
        </w:r>
        <w:r>
          <w:instrText xml:space="preserve"> PAGEREF _Toc29870 \h </w:instrText>
        </w:r>
        <w:r>
          <w:fldChar w:fldCharType="separate"/>
        </w:r>
        <w:r>
          <w:t>46</w:t>
        </w:r>
        <w:r>
          <w:fldChar w:fldCharType="end"/>
        </w:r>
      </w:hyperlink>
    </w:p>
    <w:p>
      <w:pPr>
        <w:pStyle w:val="TOC2"/>
        <w:tabs>
          <w:tab w:val="right" w:leader="dot" w:pos="8306"/>
        </w:tabs>
      </w:pPr>
      <w:hyperlink w:anchor="_Toc23880" w:history="1">
        <w:r>
          <w:rPr>
            <w:rFonts w:ascii="仿宋" w:eastAsia="仿宋" w:hAnsi="仿宋" w:cs="仿宋" w:hint="eastAsia"/>
            <w:lang w:eastAsia="zh-CN"/>
          </w:rPr>
          <w:t>(五)、防尘防毒措施</w:t>
        </w:r>
        <w:r>
          <w:tab/>
        </w:r>
        <w:r>
          <w:fldChar w:fldCharType="begin"/>
        </w:r>
        <w:r>
          <w:instrText xml:space="preserve"> PAGEREF _Toc23880 \h </w:instrText>
        </w:r>
        <w:r>
          <w:fldChar w:fldCharType="separate"/>
        </w:r>
        <w:r>
          <w:t>47</w:t>
        </w:r>
        <w:r>
          <w:fldChar w:fldCharType="end"/>
        </w:r>
      </w:hyperlink>
    </w:p>
    <w:p>
      <w:pPr>
        <w:pStyle w:val="TOC2"/>
        <w:tabs>
          <w:tab w:val="right" w:leader="dot" w:pos="8306"/>
        </w:tabs>
      </w:pPr>
      <w:hyperlink w:anchor="_Toc1369" w:history="1">
        <w:r>
          <w:rPr>
            <w:rFonts w:ascii="仿宋" w:eastAsia="仿宋" w:hAnsi="仿宋" w:cs="仿宋" w:hint="eastAsia"/>
            <w:lang w:eastAsia="zh-CN"/>
          </w:rPr>
          <w:t>(六)、防静电、触电防护及防雷措施</w:t>
        </w:r>
        <w:r>
          <w:tab/>
        </w:r>
        <w:r>
          <w:fldChar w:fldCharType="begin"/>
        </w:r>
        <w:r>
          <w:instrText xml:space="preserve"> PAGEREF _Toc1369 \h </w:instrText>
        </w:r>
        <w:r>
          <w:fldChar w:fldCharType="separate"/>
        </w:r>
        <w:r>
          <w:t>48</w:t>
        </w:r>
        <w:r>
          <w:fldChar w:fldCharType="end"/>
        </w:r>
      </w:hyperlink>
    </w:p>
    <w:p>
      <w:pPr>
        <w:pStyle w:val="TOC2"/>
        <w:tabs>
          <w:tab w:val="right" w:leader="dot" w:pos="8306"/>
        </w:tabs>
      </w:pPr>
      <w:hyperlink w:anchor="_Toc4409" w:history="1">
        <w:r>
          <w:rPr>
            <w:rFonts w:ascii="仿宋" w:eastAsia="仿宋" w:hAnsi="仿宋" w:cs="仿宋" w:hint="eastAsia"/>
            <w:lang w:eastAsia="zh-CN"/>
          </w:rPr>
          <w:t>(七)、机械设备安全保障措施</w:t>
        </w:r>
        <w:r>
          <w:tab/>
        </w:r>
        <w:r>
          <w:fldChar w:fldCharType="begin"/>
        </w:r>
        <w:r>
          <w:instrText xml:space="preserve"> PAGEREF _Toc4409 \h </w:instrText>
        </w:r>
        <w:r>
          <w:fldChar w:fldCharType="separate"/>
        </w:r>
        <w:r>
          <w:t>49</w:t>
        </w:r>
        <w:r>
          <w:fldChar w:fldCharType="end"/>
        </w:r>
      </w:hyperlink>
    </w:p>
    <w:p>
      <w:pPr>
        <w:pStyle w:val="TOC1"/>
        <w:tabs>
          <w:tab w:val="right" w:leader="dot" w:pos="8306"/>
        </w:tabs>
      </w:pPr>
      <w:hyperlink w:anchor="_Toc9295" w:history="1">
        <w:r>
          <w:rPr>
            <w:rFonts w:ascii="仿宋" w:eastAsia="仿宋" w:hAnsi="仿宋" w:cs="仿宋" w:hint="eastAsia"/>
            <w:lang w:eastAsia="zh-CN"/>
          </w:rPr>
          <w:t>十三、彩电项目治理与监督</w:t>
        </w:r>
        <w:r>
          <w:tab/>
        </w:r>
        <w:r>
          <w:fldChar w:fldCharType="begin"/>
        </w:r>
        <w:r>
          <w:instrText xml:space="preserve"> PAGEREF _Toc9295 \h </w:instrText>
        </w:r>
        <w:r>
          <w:fldChar w:fldCharType="separate"/>
        </w:r>
        <w:r>
          <w:t>51</w:t>
        </w:r>
        <w:r>
          <w:fldChar w:fldCharType="end"/>
        </w:r>
      </w:hyperlink>
    </w:p>
    <w:p>
      <w:pPr>
        <w:pStyle w:val="TOC2"/>
        <w:tabs>
          <w:tab w:val="right" w:leader="dot" w:pos="8306"/>
        </w:tabs>
      </w:pPr>
      <w:hyperlink w:anchor="_Toc15903" w:history="1">
        <w:r>
          <w:rPr>
            <w:rFonts w:ascii="仿宋" w:eastAsia="仿宋" w:hAnsi="仿宋" w:cs="仿宋" w:hint="eastAsia"/>
            <w:lang w:eastAsia="zh-CN"/>
          </w:rPr>
          <w:t>(一)、彩电项目治理结构</w:t>
        </w:r>
        <w:r>
          <w:tab/>
        </w:r>
        <w:r>
          <w:fldChar w:fldCharType="begin"/>
        </w:r>
        <w:r>
          <w:instrText xml:space="preserve"> PAGEREF _Toc15903 \h </w:instrText>
        </w:r>
        <w:r>
          <w:fldChar w:fldCharType="separate"/>
        </w:r>
        <w:r>
          <w:t>51</w:t>
        </w:r>
        <w:r>
          <w:fldChar w:fldCharType="end"/>
        </w:r>
      </w:hyperlink>
    </w:p>
    <w:p>
      <w:pPr>
        <w:pStyle w:val="TOC2"/>
        <w:tabs>
          <w:tab w:val="right" w:leader="dot" w:pos="8306"/>
        </w:tabs>
      </w:pPr>
      <w:hyperlink w:anchor="_Toc20964" w:history="1">
        <w:r>
          <w:rPr>
            <w:rFonts w:ascii="仿宋" w:eastAsia="仿宋" w:hAnsi="仿宋" w:cs="仿宋" w:hint="eastAsia"/>
            <w:lang w:eastAsia="zh-CN"/>
          </w:rPr>
          <w:t>(二)、监督与审计</w:t>
        </w:r>
        <w:r>
          <w:tab/>
        </w:r>
        <w:r>
          <w:fldChar w:fldCharType="begin"/>
        </w:r>
        <w:r>
          <w:instrText xml:space="preserve"> PAGEREF _Toc20964 \h </w:instrText>
        </w:r>
        <w:r>
          <w:fldChar w:fldCharType="separate"/>
        </w:r>
        <w:r>
          <w:t>52</w:t>
        </w:r>
        <w:r>
          <w:fldChar w:fldCharType="end"/>
        </w:r>
      </w:hyperlink>
    </w:p>
    <w:p>
      <w:pPr>
        <w:pStyle w:val="TOC1"/>
        <w:tabs>
          <w:tab w:val="right" w:leader="dot" w:pos="8306"/>
        </w:tabs>
      </w:pPr>
      <w:hyperlink w:anchor="_Toc9129" w:history="1">
        <w:r>
          <w:rPr>
            <w:rFonts w:ascii="仿宋" w:eastAsia="仿宋" w:hAnsi="仿宋" w:cs="仿宋" w:hint="eastAsia"/>
            <w:lang w:eastAsia="zh-CN"/>
          </w:rPr>
          <w:t>十四、彩电项目工程方案分析</w:t>
        </w:r>
        <w:r>
          <w:tab/>
        </w:r>
        <w:r>
          <w:fldChar w:fldCharType="begin"/>
        </w:r>
        <w:r>
          <w:instrText xml:space="preserve"> PAGEREF _Toc9129 \h </w:instrText>
        </w:r>
        <w:r>
          <w:fldChar w:fldCharType="separate"/>
        </w:r>
        <w:r>
          <w:t>53</w:t>
        </w:r>
        <w:r>
          <w:fldChar w:fldCharType="end"/>
        </w:r>
      </w:hyperlink>
    </w:p>
    <w:p>
      <w:pPr>
        <w:pStyle w:val="TOC2"/>
        <w:tabs>
          <w:tab w:val="right" w:leader="dot" w:pos="8306"/>
        </w:tabs>
      </w:pPr>
      <w:hyperlink w:anchor="_Toc13584" w:history="1">
        <w:r>
          <w:rPr>
            <w:rFonts w:ascii="仿宋" w:eastAsia="仿宋" w:hAnsi="仿宋" w:cs="仿宋" w:hint="eastAsia"/>
            <w:lang w:eastAsia="zh-CN"/>
          </w:rPr>
          <w:t>(一)、建筑工程设计原则</w:t>
        </w:r>
        <w:r>
          <w:tab/>
        </w:r>
        <w:r>
          <w:fldChar w:fldCharType="begin"/>
        </w:r>
        <w:r>
          <w:instrText xml:space="preserve"> PAGEREF _Toc13584 \h </w:instrText>
        </w:r>
        <w:r>
          <w:fldChar w:fldCharType="separate"/>
        </w:r>
        <w:r>
          <w:t>53</w:t>
        </w:r>
        <w:r>
          <w:fldChar w:fldCharType="end"/>
        </w:r>
      </w:hyperlink>
    </w:p>
    <w:p>
      <w:pPr>
        <w:pStyle w:val="TOC2"/>
        <w:tabs>
          <w:tab w:val="right" w:leader="dot" w:pos="8306"/>
        </w:tabs>
      </w:pPr>
      <w:hyperlink w:anchor="_Toc8933" w:history="1">
        <w:r>
          <w:rPr>
            <w:rFonts w:ascii="仿宋" w:eastAsia="仿宋" w:hAnsi="仿宋" w:cs="仿宋" w:hint="eastAsia"/>
            <w:lang w:eastAsia="zh-CN"/>
          </w:rPr>
          <w:t>(二)、土建工程建设指标</w:t>
        </w:r>
        <w:r>
          <w:tab/>
        </w:r>
        <w:r>
          <w:fldChar w:fldCharType="begin"/>
        </w:r>
        <w:r>
          <w:instrText xml:space="preserve"> PAGEREF _Toc8933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07"/>
      <w:r>
        <w:rPr>
          <w:rFonts w:ascii="仿宋" w:eastAsia="仿宋" w:hAnsi="仿宋" w:cs="仿宋" w:hint="eastAsia"/>
          <w:sz w:val="28"/>
          <w:lang w:eastAsia="zh-CN"/>
        </w:rPr>
        <w:t>一、彩电项目文档管理</w:t>
      </w:r>
      <w:bookmarkEnd w:id="2"/>
    </w:p>
    <w:p>
      <w:pPr>
        <w:pStyle w:val="Heading2"/>
        <w:rPr>
          <w:rFonts w:ascii="仿宋" w:eastAsia="仿宋" w:hAnsi="仿宋" w:cs="仿宋" w:hint="eastAsia"/>
          <w:lang w:eastAsia="zh-CN"/>
        </w:rPr>
      </w:pPr>
      <w:bookmarkStart w:id="3" w:name="_Toc154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彩电项目高度重视文档的质量和准确性，以支持彩电项目的各项活动和决策。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文档的编制始于彩电项目计划的初期，我们制定了详细的文档编制计划，明确了每个文档的内容、格式和编写责任人。在彩电项目启动阶段，我们首先编制了彩电项目章程，明确定义了彩电项目的目标、范围、风险等关键要素。随后，彩电项目团队根据计划陆续编制了需求文档、设计文档、测试文档等各类文档，确保彩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电项目管理中的重要环节，旨在确保彩电项目文档符合质量标准和彩电项目需求。在彩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除了内部审查，我们还进行了外部审查，邀请彩电项目相关利益方和专业领域的专家对文档进行独立审查。这有助于获取更全面、客观的反馈，确保彩电项目文档不仅符合内部标准，也满足外部需求。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彩电项目在文档编制与审查方面建立了严格的管理机制，通过规范的流程和多维度的审查，确保彩电项目文档的质量、准确性和可靠性，为彩电项目的顺利推进提供了有力支持。</w:t>
      </w:r>
    </w:p>
    <w:p>
      <w:pPr>
        <w:pStyle w:val="Heading2"/>
        <w:ind w:firstLine="560" w:firstLineChars="200"/>
        <w:rPr>
          <w:rFonts w:ascii="仿宋" w:eastAsia="仿宋" w:hAnsi="仿宋" w:cs="仿宋" w:hint="eastAsia"/>
          <w:sz w:val="28"/>
          <w:lang w:eastAsia="zh-CN"/>
        </w:rPr>
      </w:pPr>
      <w:bookmarkStart w:id="4" w:name="_Toc66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我们通过多渠道发布文档，包括电子邮件、彩电项目管理平台、内部网站等，以满足不同团队成员的偏好和需求。多渠道发布确保了信息的全面覆盖。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4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文档存档与归档是彩电项目生命周期中一个至关重要的环节，直接关系到彩电项目信息的长期保存和历史记录的完整性。在彩电项目中，我们实施了一系列有效的文档存档与归档管理策略：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95"/>
      <w:r>
        <w:rPr>
          <w:rFonts w:ascii="仿宋" w:eastAsia="仿宋" w:hAnsi="仿宋" w:cs="仿宋" w:hint="eastAsia"/>
          <w:sz w:val="28"/>
          <w:lang w:eastAsia="zh-CN"/>
        </w:rPr>
        <w:t>二、彩电项目土建工程</w:t>
      </w:r>
      <w:bookmarkEnd w:id="6"/>
    </w:p>
    <w:p>
      <w:pPr>
        <w:pStyle w:val="Heading2"/>
        <w:rPr>
          <w:rFonts w:ascii="仿宋" w:eastAsia="仿宋" w:hAnsi="仿宋" w:cs="仿宋" w:hint="eastAsia"/>
          <w:lang w:eastAsia="zh-CN"/>
        </w:rPr>
      </w:pPr>
      <w:bookmarkStart w:id="7" w:name="_Toc161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在彩电项目的建筑工程设计中，我们将秉承一系列重要的设计原则，以确保彩电项目建筑在功能、美观、可持续性等方面达到最佳效果。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首要原则是确保建筑的功能性得到最大化的发挥。我们将充分理解彩电项目的实际需求，合理布局各个功能区域，保证建筑在满足业务需求的同时，提供高效的工作环境。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在建筑设计中，我们将综合考虑建设和运营成本。通过精细的经济效益分析，确保设计方案在高效利用资源的同时，对彩电项目的长期盈利能力有积极的贡献。</w:t>
      </w:r>
    </w:p>
    <w:p>
      <w:pPr>
        <w:pStyle w:val="Heading2"/>
        <w:ind w:firstLine="560" w:firstLineChars="200"/>
        <w:rPr>
          <w:rFonts w:ascii="仿宋" w:eastAsia="仿宋" w:hAnsi="仿宋" w:cs="仿宋" w:hint="eastAsia"/>
          <w:sz w:val="28"/>
          <w:lang w:eastAsia="zh-CN"/>
        </w:rPr>
      </w:pPr>
      <w:bookmarkStart w:id="8" w:name="_Toc2237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的土建工程设计中，我们将精准设定设计年限，结合彩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49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彩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6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本期工程彩电项目预计总建筑面积XXX平方米，其中：计容建筑面积XXX平方米，计划建筑工程投资XX万元，占彩电项目总投资的XX%。</w:t>
      </w:r>
    </w:p>
    <w:p>
      <w:pPr>
        <w:pStyle w:val="Heading1"/>
        <w:ind w:firstLine="560" w:firstLineChars="200"/>
        <w:rPr>
          <w:rFonts w:ascii="仿宋" w:eastAsia="仿宋" w:hAnsi="仿宋" w:cs="仿宋" w:hint="eastAsia"/>
          <w:sz w:val="28"/>
          <w:lang w:eastAsia="zh-CN"/>
        </w:rPr>
      </w:pPr>
      <w:bookmarkStart w:id="11" w:name="_Toc25922"/>
      <w:r>
        <w:rPr>
          <w:rFonts w:ascii="仿宋" w:eastAsia="仿宋" w:hAnsi="仿宋" w:cs="仿宋" w:hint="eastAsia"/>
          <w:sz w:val="28"/>
          <w:lang w:eastAsia="zh-CN"/>
        </w:rPr>
        <w:t>三、彩电项目绩效评估</w:t>
      </w:r>
      <w:bookmarkEnd w:id="11"/>
    </w:p>
    <w:p>
      <w:pPr>
        <w:pStyle w:val="Heading2"/>
        <w:rPr>
          <w:rFonts w:ascii="仿宋" w:eastAsia="仿宋" w:hAnsi="仿宋" w:cs="仿宋" w:hint="eastAsia"/>
          <w:lang w:eastAsia="zh-CN"/>
        </w:rPr>
      </w:pPr>
      <w:bookmarkStart w:id="12" w:name="_Toc2342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在彩电项目中，我们设计了一套全面的绩效评估指标，以确保彩电项目的可控和成功交付。这些指标跨足彩电项目目标、成本、进度和质量等多个维度，为我们提供了全面洞察彩电项目的健康状况。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目标达成率是我们关注的首要指标。我们设定了明确的目标，并通过定期监测和评估，迅速发现并应对潜在的目标偏差。这为彩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电项目进度作为关键的绩效指标之一，得到了精心的关注。我们制定了详细的彩电项目进度计划，并设立了进度符合度指标，确保实际进度与计划进度保持一致。这使我们能够快速发现和解决潜在的进度问题，保持彩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电项目绩效的不可或缺的一环。我们引入了一系列的质量标准和客户满意度指标，以确保彩电项目交付的成果在质量上达到或超越预期水平。通过持续监测这些指标，我们努力提升彩电项目整体质量水平，为彩电项目的成功交付提供有力保障。通过这些科学且全面的绩效评估，我们能够更好地引导彩电项目的持续改进，确保彩电项目目标的顺利达成。</w:t>
      </w:r>
    </w:p>
    <w:p>
      <w:pPr>
        <w:pStyle w:val="Heading2"/>
        <w:ind w:firstLine="560" w:firstLineChars="200"/>
        <w:rPr>
          <w:rFonts w:ascii="仿宋" w:eastAsia="仿宋" w:hAnsi="仿宋" w:cs="仿宋" w:hint="eastAsia"/>
          <w:sz w:val="28"/>
          <w:lang w:eastAsia="zh-CN"/>
        </w:rPr>
      </w:pPr>
      <w:bookmarkStart w:id="13" w:name="_Toc220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绩效评估是彩电项目中的关键环节，为确保彩电项目达到预期目标，我们采用了多层次、多维度的绩效评估方法。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电项目的战略目标对齐，确保每个决策和行动都与彩电项目整体目标保持一致。团队会定期召开战略对齐会议，审视当前工作与彩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电项目进度、质量、成本和风险等方面。这些指标通过数据收集和分析，为彩电项目管理团队提供了客观的评估依据。例如，我们通过彩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绩效评估不仅仅停留在彩电项目内部，还考虑了彩电项目对外部环境的影响。我们定期进行干系人满意度调查，以了解各利益相关方对彩电项目的期望和满意度，并及时做出调整。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这种多层次、多角度的绩效评估方法，使得我们能够全面了解彩电项目的运行状态，及时做出调整，确保彩电项目在不断变化的环境中保持稳健前行。</w:t>
      </w:r>
    </w:p>
    <w:p>
      <w:pPr>
        <w:pStyle w:val="Heading2"/>
        <w:ind w:firstLine="560" w:firstLineChars="200"/>
        <w:rPr>
          <w:rFonts w:ascii="仿宋" w:eastAsia="仿宋" w:hAnsi="仿宋" w:cs="仿宋" w:hint="eastAsia"/>
          <w:sz w:val="28"/>
          <w:lang w:eastAsia="zh-CN"/>
        </w:rPr>
      </w:pPr>
      <w:bookmarkStart w:id="14" w:name="_Toc29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为了确保彩电项目的有效管理和不断优化，我们采用了精心设计的绩效评估周期。这个周期旨在实现灵活、实时和全面的评估，以适应彩电项目执行中的各种挑战。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电项目的不同需求，分为短期、中期和长期。短期评估关注每个迭代或工作周期，以及时发现和解决当前任务中的问题。中期评估涵盖几个迭代，深入了解整体彩电项目的趋势和性能。长期评估则着眼于整个彩电项目阶段，确保彩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电项目管理工具和协作平台，团队成员能够随时更新和分享彩电项目数据。这种实时性的反馈机制使我们能够及时察觉潜在问题，快速调整，保持彩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彩电项目的决策制定密不可分。每个周期的彩电项目回顾会议成为集体总结经验、识别问题深层次原因并找到创新解决方案的平台。这种定期的反思与调整机制使彩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26"/>
      <w:r>
        <w:rPr>
          <w:rFonts w:ascii="仿宋" w:eastAsia="仿宋" w:hAnsi="仿宋" w:cs="仿宋" w:hint="eastAsia"/>
          <w:sz w:val="28"/>
          <w:lang w:eastAsia="zh-CN"/>
        </w:rPr>
        <w:t>四、彩电项目选址可行性分析</w:t>
      </w:r>
      <w:bookmarkEnd w:id="15"/>
    </w:p>
    <w:p>
      <w:pPr>
        <w:pStyle w:val="Heading2"/>
        <w:rPr>
          <w:rFonts w:ascii="仿宋" w:eastAsia="仿宋" w:hAnsi="仿宋" w:cs="仿宋" w:hint="eastAsia"/>
          <w:lang w:eastAsia="zh-CN"/>
        </w:rPr>
      </w:pPr>
      <w:bookmarkStart w:id="16" w:name="_Toc25754"/>
      <w:r>
        <w:rPr>
          <w:rFonts w:ascii="仿宋" w:eastAsia="仿宋" w:hAnsi="仿宋" w:cs="仿宋" w:hint="eastAsia"/>
          <w:lang w:eastAsia="zh-CN"/>
        </w:rPr>
        <w:t>(一)、彩电项目选址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该彩电项目选址位于XX省XX市XX区XXX街道</w:t>
      </w:r>
    </w:p>
    <w:p>
      <w:pPr>
        <w:pStyle w:val="Heading2"/>
        <w:ind w:firstLine="560" w:firstLineChars="200"/>
        <w:rPr>
          <w:rFonts w:ascii="仿宋" w:eastAsia="仿宋" w:hAnsi="仿宋" w:cs="仿宋" w:hint="eastAsia"/>
          <w:sz w:val="28"/>
          <w:lang w:eastAsia="zh-CN"/>
        </w:rPr>
      </w:pPr>
      <w:bookmarkStart w:id="17" w:name="_Toc1340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彩电项目的征地面积将根据彩电项目的实际规模和需求进行精确规划。具体面积XXX平方米，旨在确保彩电项目不仅能够满足当前的发展需求，还能够预留空间以适应未来的扩展。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彩电项目计划建设的建筑总规模具体面积XXX平方米。这一规模的确定综合考虑了彩电项目的性质、规模，以及城市规划的相关要求，确保建筑布局与周边环境协调一致。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绿地率是彩电项目用地中被规划为绿地的比例。具体面积XXX平方米，旨在通过合理规划绿地，改善彩电项目周边环境，提升居民生活质量，并符合城市整体绿化规划。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确保彩电项目选址与当地城市规划相一致，具体面积XXX平方米。通过与城市规划部门深入沟通，确保彩电项目不仅符合城市的整体发展方向，还能够融入城市的发展布局，为城市的长远发展贡献力量。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充分了解并确保彩电项目选址符合当地产业政策，具体面积XXX平方米。这包括彩电项目对当地经济的促进作用，以及对相关产业的带动效应，确保彩电项目与地方政府的产业政策保持一致，促进共赢合作。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确保彩电项目选址具备必要的公共设施配套，具体面积XXX平方米。这包括交通便利性、教育、医疗等基础设施，以提高居民生活品质，使得彩电项目选址更具吸引力。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电项目选址不仅符合法规和规划，还在实际操作中具有可行性。这一全面规划将为彩电项目的成功实施提供坚实的基础，确保彩电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54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电项目的设备规划和空间设计中，我们将采取灵活设备布局的措施。设备布局将根据实际需求进行灵活设计，避免不必要的浪费。通过合理规划设备摆放位置，我们将提高设备的利用率，减少设备间距，以确保彩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电项目内部引入共享设施的概念，例如共享会议室、办公区等。通过这种方式，我们可以减少对资源的重复建设，提高资源共享效率，从而减小彩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01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彩电项目的总图布置中，我们将不同功能区域进行明确的规划，以最大程度满足彩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https://d.book118.com/508133121137006025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3198B"/>
    <w:rsid w:val="09D31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3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2024-01-12T08:45:00Z</dcterms:created>
  <dcterms:modified xsi:type="dcterms:W3CDTF">2024-01-12T08:45:37Z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213A5289289148898F32CC1B4ED510D1_11</vt:lpwstr>
  </property>
  <property fmtid="{D5CDD505-2E9C-101B-9397-08002B2CF9AE}" pid="3" name="KSOProductBuildVer">
    <vt:lpwstr>2052-12.1.0.16120</vt:lpwstr>
  </property>
</Properties>
</file>