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电解纸相关行业公司成立方案及可行性研究报告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2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_Toc14220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7" w:history="1">
        <w:r>
          <w:rPr>
            <w:rFonts w:ascii="仿宋" w:eastAsia="仿宋" w:hAnsi="仿宋" w:cs="仿宋" w:hint="eastAsia"/>
            <w:lang w:eastAsia="zh-CN"/>
          </w:rPr>
          <w:t>(一)、电解纸项目选址原则</w:t>
        </w:r>
        <w:r>
          <w:tab/>
        </w:r>
        <w:r>
          <w:fldChar w:fldCharType="begin"/>
        </w:r>
        <w:r>
          <w:instrText xml:space="preserve"> PAGEREF _Toc10927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3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_Toc21830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_Toc29009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_Toc11184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6" w:history="1">
        <w:r>
          <w:rPr>
            <w:rFonts w:ascii="仿宋" w:eastAsia="仿宋" w:hAnsi="仿宋" w:cs="仿宋" w:hint="eastAsia"/>
            <w:lang w:eastAsia="zh-CN"/>
          </w:rPr>
          <w:t>(五)、电解纸项目选址综合评价</w:t>
        </w:r>
        <w:r>
          <w:tab/>
        </w:r>
        <w:r>
          <w:fldChar w:fldCharType="begin"/>
        </w:r>
        <w:r>
          <w:instrText xml:space="preserve"> PAGEREF _Toc27456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_Toc20983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_Toc23029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_Toc7398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0" w:history="1">
        <w:r>
          <w:rPr>
            <w:rFonts w:ascii="仿宋" w:eastAsia="仿宋" w:hAnsi="仿宋" w:cs="仿宋" w:hint="eastAsia"/>
            <w:lang w:eastAsia="zh-CN"/>
          </w:rPr>
          <w:t>(七)、电解纸项目建设必要性分析</w:t>
        </w:r>
        <w:r>
          <w:tab/>
        </w:r>
        <w:r>
          <w:fldChar w:fldCharType="begin"/>
        </w:r>
        <w:r>
          <w:instrText xml:space="preserve"> PAGEREF _Toc4810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52" w:history="1">
        <w:r>
          <w:rPr>
            <w:rFonts w:ascii="仿宋" w:eastAsia="仿宋" w:hAnsi="仿宋" w:cs="仿宋" w:hint="eastAsia"/>
            <w:lang w:eastAsia="zh-CN"/>
          </w:rPr>
          <w:t>三、电解纸筹建公司基本信息</w:t>
        </w:r>
        <w:r>
          <w:tab/>
        </w:r>
        <w:r>
          <w:fldChar w:fldCharType="begin"/>
        </w:r>
        <w:r>
          <w:instrText xml:space="preserve"> PAGEREF _Toc26352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_Toc22049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_Toc18577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_Toc26724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_Toc15856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_Toc3823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_Toc5372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65" w:history="1">
        <w:r>
          <w:rPr>
            <w:rFonts w:ascii="仿宋" w:eastAsia="仿宋" w:hAnsi="仿宋" w:cs="仿宋" w:hint="eastAsia"/>
            <w:lang w:eastAsia="zh-CN"/>
          </w:rPr>
          <w:t>四、电解纸项目概况</w:t>
        </w:r>
        <w:r>
          <w:tab/>
        </w:r>
        <w:r>
          <w:fldChar w:fldCharType="begin"/>
        </w:r>
        <w:r>
          <w:instrText xml:space="preserve"> PAGEREF _Toc3565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_Toc24385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3" w:history="1">
        <w:r>
          <w:rPr>
            <w:rFonts w:ascii="仿宋" w:eastAsia="仿宋" w:hAnsi="仿宋" w:cs="仿宋" w:hint="eastAsia"/>
            <w:lang w:eastAsia="zh-CN"/>
          </w:rPr>
          <w:t>(二)、电解纸项目提出的理由</w:t>
        </w:r>
        <w:r>
          <w:tab/>
        </w:r>
        <w:r>
          <w:fldChar w:fldCharType="begin"/>
        </w:r>
        <w:r>
          <w:instrText xml:space="preserve"> PAGEREF _Toc24193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2" w:history="1">
        <w:r>
          <w:rPr>
            <w:rFonts w:ascii="仿宋" w:eastAsia="仿宋" w:hAnsi="仿宋" w:cs="仿宋" w:hint="eastAsia"/>
            <w:lang w:eastAsia="zh-CN"/>
          </w:rPr>
          <w:t>(三)、电解纸项目选址</w:t>
        </w:r>
        <w:r>
          <w:tab/>
        </w:r>
        <w:r>
          <w:fldChar w:fldCharType="begin"/>
        </w:r>
        <w:r>
          <w:instrText xml:space="preserve"> PAGEREF _Toc20472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_Toc4894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9" w:history="1">
        <w:r>
          <w:rPr>
            <w:rFonts w:ascii="仿宋" w:eastAsia="仿宋" w:hAnsi="仿宋" w:cs="仿宋" w:hint="eastAsia"/>
            <w:lang w:eastAsia="zh-CN"/>
          </w:rPr>
          <w:t>(六)、电解纸项目投资</w:t>
        </w:r>
        <w:r>
          <w:tab/>
        </w:r>
        <w:r>
          <w:fldChar w:fldCharType="begin"/>
        </w:r>
        <w:r>
          <w:instrText xml:space="preserve"> PAGEREF _Toc17299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(七)、电解纸项目进度规划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4" w:history="1">
        <w:r>
          <w:rPr>
            <w:rFonts w:ascii="仿宋" w:eastAsia="仿宋" w:hAnsi="仿宋" w:cs="仿宋" w:hint="eastAsia"/>
            <w:lang w:eastAsia="zh-CN"/>
          </w:rPr>
          <w:t>(九)、电解纸项目综合评价</w:t>
        </w:r>
        <w:r>
          <w:tab/>
        </w:r>
        <w:r>
          <w:fldChar w:fldCharType="begin"/>
        </w:r>
        <w:r>
          <w:instrText xml:space="preserve"> PAGEREF _Toc30604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0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_Toc27910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_Toc25268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_Toc21130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3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_Toc15134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_Toc13476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6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_Toc10068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_Toc31464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_Toc24813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58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_Toc8589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_Toc2258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_Toc5127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_Toc14863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3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_Toc4336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_Toc4495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1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_Toc8031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_Toc10392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_Toc4063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5" w:history="1">
        <w:r>
          <w:rPr>
            <w:rFonts w:ascii="仿宋" w:eastAsia="仿宋" w:hAnsi="仿宋" w:cs="仿宋" w:hint="eastAsia"/>
            <w:lang w:eastAsia="zh-CN"/>
          </w:rPr>
          <w:t>(五)、电解纸项目总投资</w:t>
        </w:r>
        <w:r>
          <w:tab/>
        </w:r>
        <w:r>
          <w:fldChar w:fldCharType="begin"/>
        </w:r>
        <w:r>
          <w:instrText xml:space="preserve"> PAGEREF _Toc16485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_Toc3915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7" w:history="1">
        <w:r>
          <w:rPr>
            <w:rFonts w:ascii="仿宋" w:eastAsia="仿宋" w:hAnsi="仿宋" w:cs="仿宋" w:hint="eastAsia"/>
            <w:lang w:eastAsia="zh-CN"/>
          </w:rPr>
          <w:t>(一)、电解纸项目进度安排</w:t>
        </w:r>
        <w:r>
          <w:tab/>
        </w:r>
        <w:r>
          <w:fldChar w:fldCharType="begin"/>
        </w:r>
        <w:r>
          <w:instrText xml:space="preserve"> PAGEREF _Toc12897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eastAsia="zh-CN"/>
          </w:rPr>
          <w:t>(二)、电解纸项目实施保障措施</w:t>
        </w:r>
        <w:r>
          <w:tab/>
        </w:r>
        <w:r>
          <w:fldChar w:fldCharType="begin"/>
        </w:r>
        <w:r>
          <w:instrText xml:space="preserve"> PAGEREF _Toc25677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_Toc12911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_Toc15373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_Toc9240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4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_Toc31349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_Toc13392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_Toc22169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_Toc12947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_Toc5513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_Toc10100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_Toc10300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_Toc3450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_Toc17778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3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_Toc19236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97" w:history="1">
        <w:r>
          <w:rPr>
            <w:rFonts w:ascii="仿宋" w:eastAsia="仿宋" w:hAnsi="仿宋" w:cs="仿宋" w:hint="eastAsia"/>
            <w:lang w:eastAsia="zh-CN"/>
          </w:rPr>
          <w:t>十一、电解纸项目总结分析</w:t>
        </w:r>
        <w:r>
          <w:tab/>
        </w:r>
        <w:r>
          <w:fldChar w:fldCharType="begin"/>
        </w:r>
        <w:r>
          <w:instrText xml:space="preserve"> PAGEREF _Toc17197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_Toc18922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_Toc9629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_Toc27234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37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_Toc5037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2" w:history="1">
        <w:r>
          <w:rPr>
            <w:rFonts w:ascii="仿宋" w:eastAsia="仿宋" w:hAnsi="仿宋" w:cs="仿宋" w:hint="eastAsia"/>
            <w:lang w:eastAsia="zh-CN"/>
          </w:rPr>
          <w:t>(一)、社会责任电解纸项目</w:t>
        </w:r>
        <w:r>
          <w:tab/>
        </w:r>
        <w:r>
          <w:fldChar w:fldCharType="begin"/>
        </w:r>
        <w:r>
          <w:instrText xml:space="preserve"> PAGEREF _Toc17772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_Toc18133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3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_Toc10463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_Toc20588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_Toc19063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_Toc15668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2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_Toc27022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14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_Toc8514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_Toc9364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656" w:history="1">
        <w:r>
          <w:rPr>
            <w:rFonts w:ascii="仿宋" w:eastAsia="仿宋" w:hAnsi="仿宋" w:cs="仿宋" w:hint="eastAsia"/>
            <w:lang w:eastAsia="zh-CN"/>
          </w:rPr>
          <w:t>(二)、合作电解纸项目</w:t>
        </w:r>
        <w:r>
          <w:tab/>
        </w:r>
        <w:r>
          <w:fldChar w:fldCharType="begin"/>
        </w:r>
        <w:r>
          <w:instrText xml:space="preserve"> PAGEREF _Toc14656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2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751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27"/>
      <w:r>
        <w:rPr>
          <w:rFonts w:ascii="仿宋" w:eastAsia="仿宋" w:hAnsi="仿宋" w:cs="仿宋" w:hint="eastAsia"/>
          <w:lang w:eastAsia="zh-CN"/>
        </w:rPr>
        <w:t>(一)、电解纸项目选址原则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解纸项目选址是决定工业电解纸项目成败的关键因素之一。根据现行政策，电解纸项目选址必须符合一系列要求，以确保城乡建设、环境保护和资源利用的协调。以下是一些关于电解纸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电解纸项目选址必须与当地城乡建设总体规划相一致。它应该符合工业电解纸项目占地使用规划的要求，并与大气污染防治、水资源和自然生态保护政策相协调。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电解纸项目选址应避开自然保护区、风景名胜区、生活饮用水源地和其他特别需要保护的敏感性目标。这有助于维护自然环境的完整性和生态系统的稳定。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https://d.book118.com/515010040342011100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电解纸相关行业公司成立方案及可行性研究报告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电解纸相关行业公司成立方案及可行性研究报告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电解纸相关行业公司成立方案及可行性研究报告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电解纸相关行业公司成立方案及可行性研究报告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电解纸相关行业公司成立方案及可行性研究报告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5010040342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2024-01-18T16:20:00Z</dcterms:created>
  <dcterms:modified xsi:type="dcterms:W3CDTF">2024-01-18T16:20:25Z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48CDE1F328164DFB9AFD7F0D869A29AC_11</vt:lpwstr>
  </property>
  <property fmtid="{D5CDD505-2E9C-101B-9397-08002B2CF9AE}" pid="3" name="KSOProductBuildVer">
    <vt:lpwstr>2052-12.1.0.16120</vt:lpwstr>
  </property>
</Properties>
</file>