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家用塑料制品：储物箱行业员工职业发展规划与管理</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737" w:history="1">
        <w:r>
          <w:rPr>
            <w:rFonts w:ascii="仿宋" w:eastAsia="仿宋" w:hAnsi="仿宋" w:cs="仿宋" w:hint="eastAsia"/>
            <w:lang w:eastAsia="zh-CN"/>
          </w:rPr>
          <w:t>序言</w:t>
        </w:r>
        <w:r>
          <w:tab/>
        </w:r>
        <w:r>
          <w:fldChar w:fldCharType="begin"/>
        </w:r>
        <w:r>
          <w:instrText xml:space="preserve"> PAGEREF _Toc29737 \h </w:instrText>
        </w:r>
        <w:r>
          <w:fldChar w:fldCharType="separate"/>
        </w:r>
        <w:r>
          <w:t>3</w:t>
        </w:r>
        <w:r>
          <w:fldChar w:fldCharType="end"/>
        </w:r>
      </w:hyperlink>
    </w:p>
    <w:p>
      <w:pPr>
        <w:pStyle w:val="TOC1"/>
        <w:tabs>
          <w:tab w:val="right" w:leader="dot" w:pos="8306"/>
        </w:tabs>
      </w:pPr>
      <w:hyperlink w:anchor="_Toc17798" w:history="1">
        <w:r>
          <w:rPr>
            <w:rFonts w:ascii="仿宋" w:eastAsia="仿宋" w:hAnsi="仿宋" w:cs="仿宋" w:hint="eastAsia"/>
            <w:lang w:eastAsia="zh-CN"/>
          </w:rPr>
          <w:t>一、项目基本情况</w:t>
        </w:r>
        <w:r>
          <w:tab/>
        </w:r>
        <w:r>
          <w:fldChar w:fldCharType="begin"/>
        </w:r>
        <w:r>
          <w:instrText xml:space="preserve"> PAGEREF _Toc17798 \h </w:instrText>
        </w:r>
        <w:r>
          <w:fldChar w:fldCharType="separate"/>
        </w:r>
        <w:r>
          <w:t>3</w:t>
        </w:r>
        <w:r>
          <w:fldChar w:fldCharType="end"/>
        </w:r>
      </w:hyperlink>
    </w:p>
    <w:p>
      <w:pPr>
        <w:pStyle w:val="TOC2"/>
        <w:tabs>
          <w:tab w:val="right" w:leader="dot" w:pos="8306"/>
        </w:tabs>
      </w:pPr>
      <w:hyperlink w:anchor="_Toc16628" w:history="1">
        <w:r>
          <w:rPr>
            <w:rFonts w:ascii="仿宋" w:eastAsia="仿宋" w:hAnsi="仿宋" w:cs="仿宋" w:hint="eastAsia"/>
            <w:lang w:eastAsia="zh-CN"/>
          </w:rPr>
          <w:t>(一)、项目名称及建设性质</w:t>
        </w:r>
        <w:r>
          <w:tab/>
        </w:r>
        <w:r>
          <w:fldChar w:fldCharType="begin"/>
        </w:r>
        <w:r>
          <w:instrText xml:space="preserve"> PAGEREF _Toc16628 \h </w:instrText>
        </w:r>
        <w:r>
          <w:fldChar w:fldCharType="separate"/>
        </w:r>
        <w:r>
          <w:t>3</w:t>
        </w:r>
        <w:r>
          <w:fldChar w:fldCharType="end"/>
        </w:r>
      </w:hyperlink>
    </w:p>
    <w:p>
      <w:pPr>
        <w:pStyle w:val="TOC2"/>
        <w:tabs>
          <w:tab w:val="right" w:leader="dot" w:pos="8306"/>
        </w:tabs>
      </w:pPr>
      <w:hyperlink w:anchor="_Toc2124" w:history="1">
        <w:r>
          <w:rPr>
            <w:rFonts w:ascii="仿宋" w:eastAsia="仿宋" w:hAnsi="仿宋" w:cs="仿宋" w:hint="eastAsia"/>
            <w:lang w:eastAsia="zh-CN"/>
          </w:rPr>
          <w:t>(二)、项目承办单位</w:t>
        </w:r>
        <w:r>
          <w:tab/>
        </w:r>
        <w:r>
          <w:fldChar w:fldCharType="begin"/>
        </w:r>
        <w:r>
          <w:instrText xml:space="preserve"> PAGEREF _Toc2124 \h </w:instrText>
        </w:r>
        <w:r>
          <w:fldChar w:fldCharType="separate"/>
        </w:r>
        <w:r>
          <w:t>4</w:t>
        </w:r>
        <w:r>
          <w:fldChar w:fldCharType="end"/>
        </w:r>
      </w:hyperlink>
    </w:p>
    <w:p>
      <w:pPr>
        <w:pStyle w:val="TOC2"/>
        <w:tabs>
          <w:tab w:val="right" w:leader="dot" w:pos="8306"/>
        </w:tabs>
      </w:pPr>
      <w:hyperlink w:anchor="_Toc11467" w:history="1">
        <w:r>
          <w:rPr>
            <w:rFonts w:ascii="仿宋" w:eastAsia="仿宋" w:hAnsi="仿宋" w:cs="仿宋" w:hint="eastAsia"/>
            <w:lang w:eastAsia="zh-CN"/>
          </w:rPr>
          <w:t>(三)、项目实施的可行性</w:t>
        </w:r>
        <w:r>
          <w:tab/>
        </w:r>
        <w:r>
          <w:fldChar w:fldCharType="begin"/>
        </w:r>
        <w:r>
          <w:instrText xml:space="preserve"> PAGEREF _Toc11467 \h </w:instrText>
        </w:r>
        <w:r>
          <w:fldChar w:fldCharType="separate"/>
        </w:r>
        <w:r>
          <w:t>5</w:t>
        </w:r>
        <w:r>
          <w:fldChar w:fldCharType="end"/>
        </w:r>
      </w:hyperlink>
    </w:p>
    <w:p>
      <w:pPr>
        <w:pStyle w:val="TOC2"/>
        <w:tabs>
          <w:tab w:val="right" w:leader="dot" w:pos="8306"/>
        </w:tabs>
      </w:pPr>
      <w:hyperlink w:anchor="_Toc6505" w:history="1">
        <w:r>
          <w:rPr>
            <w:rFonts w:ascii="仿宋" w:eastAsia="仿宋" w:hAnsi="仿宋" w:cs="仿宋" w:hint="eastAsia"/>
            <w:lang w:eastAsia="zh-CN"/>
          </w:rPr>
          <w:t>(四)、项目建设选址</w:t>
        </w:r>
        <w:r>
          <w:tab/>
        </w:r>
        <w:r>
          <w:fldChar w:fldCharType="begin"/>
        </w:r>
        <w:r>
          <w:instrText xml:space="preserve"> PAGEREF _Toc6505 \h </w:instrText>
        </w:r>
        <w:r>
          <w:fldChar w:fldCharType="separate"/>
        </w:r>
        <w:r>
          <w:t>7</w:t>
        </w:r>
        <w:r>
          <w:fldChar w:fldCharType="end"/>
        </w:r>
      </w:hyperlink>
    </w:p>
    <w:p>
      <w:pPr>
        <w:pStyle w:val="TOC2"/>
        <w:tabs>
          <w:tab w:val="right" w:leader="dot" w:pos="8306"/>
        </w:tabs>
      </w:pPr>
      <w:hyperlink w:anchor="_Toc10284" w:history="1">
        <w:r>
          <w:rPr>
            <w:rFonts w:ascii="仿宋" w:eastAsia="仿宋" w:hAnsi="仿宋" w:cs="仿宋" w:hint="eastAsia"/>
            <w:lang w:eastAsia="zh-CN"/>
          </w:rPr>
          <w:t>(五)、建筑物建设规模</w:t>
        </w:r>
        <w:r>
          <w:tab/>
        </w:r>
        <w:r>
          <w:fldChar w:fldCharType="begin"/>
        </w:r>
        <w:r>
          <w:instrText xml:space="preserve"> PAGEREF _Toc10284 \h </w:instrText>
        </w:r>
        <w:r>
          <w:fldChar w:fldCharType="separate"/>
        </w:r>
        <w:r>
          <w:t>8</w:t>
        </w:r>
        <w:r>
          <w:fldChar w:fldCharType="end"/>
        </w:r>
      </w:hyperlink>
    </w:p>
    <w:p>
      <w:pPr>
        <w:pStyle w:val="TOC2"/>
        <w:tabs>
          <w:tab w:val="right" w:leader="dot" w:pos="8306"/>
        </w:tabs>
      </w:pPr>
      <w:hyperlink w:anchor="_Toc5438" w:history="1">
        <w:r>
          <w:rPr>
            <w:rFonts w:ascii="仿宋" w:eastAsia="仿宋" w:hAnsi="仿宋" w:cs="仿宋" w:hint="eastAsia"/>
            <w:lang w:eastAsia="zh-CN"/>
          </w:rPr>
          <w:t>(六)、项目总投资及资金构成</w:t>
        </w:r>
        <w:r>
          <w:tab/>
        </w:r>
        <w:r>
          <w:fldChar w:fldCharType="begin"/>
        </w:r>
        <w:r>
          <w:instrText xml:space="preserve"> PAGEREF _Toc5438 \h </w:instrText>
        </w:r>
        <w:r>
          <w:fldChar w:fldCharType="separate"/>
        </w:r>
        <w:r>
          <w:t>9</w:t>
        </w:r>
        <w:r>
          <w:fldChar w:fldCharType="end"/>
        </w:r>
      </w:hyperlink>
    </w:p>
    <w:p>
      <w:pPr>
        <w:pStyle w:val="TOC2"/>
        <w:tabs>
          <w:tab w:val="right" w:leader="dot" w:pos="8306"/>
        </w:tabs>
      </w:pPr>
      <w:hyperlink w:anchor="_Toc31846" w:history="1">
        <w:r>
          <w:rPr>
            <w:rFonts w:ascii="仿宋" w:eastAsia="仿宋" w:hAnsi="仿宋" w:cs="仿宋" w:hint="eastAsia"/>
            <w:lang w:eastAsia="zh-CN"/>
          </w:rPr>
          <w:t>(七)、资金筹措方案</w:t>
        </w:r>
        <w:r>
          <w:tab/>
        </w:r>
        <w:r>
          <w:fldChar w:fldCharType="begin"/>
        </w:r>
        <w:r>
          <w:instrText xml:space="preserve"> PAGEREF _Toc31846 \h </w:instrText>
        </w:r>
        <w:r>
          <w:fldChar w:fldCharType="separate"/>
        </w:r>
        <w:r>
          <w:t>10</w:t>
        </w:r>
        <w:r>
          <w:fldChar w:fldCharType="end"/>
        </w:r>
      </w:hyperlink>
    </w:p>
    <w:p>
      <w:pPr>
        <w:pStyle w:val="TOC2"/>
        <w:tabs>
          <w:tab w:val="right" w:leader="dot" w:pos="8306"/>
        </w:tabs>
      </w:pPr>
      <w:hyperlink w:anchor="_Toc3207" w:history="1">
        <w:r>
          <w:rPr>
            <w:rFonts w:ascii="仿宋" w:eastAsia="仿宋" w:hAnsi="仿宋" w:cs="仿宋" w:hint="eastAsia"/>
            <w:lang w:eastAsia="zh-CN"/>
          </w:rPr>
          <w:t>(八)、项目预期经济效益规划目标</w:t>
        </w:r>
        <w:r>
          <w:tab/>
        </w:r>
        <w:r>
          <w:fldChar w:fldCharType="begin"/>
        </w:r>
        <w:r>
          <w:instrText xml:space="preserve"> PAGEREF _Toc3207 \h </w:instrText>
        </w:r>
        <w:r>
          <w:fldChar w:fldCharType="separate"/>
        </w:r>
        <w:r>
          <w:t>11</w:t>
        </w:r>
        <w:r>
          <w:fldChar w:fldCharType="end"/>
        </w:r>
      </w:hyperlink>
    </w:p>
    <w:p>
      <w:pPr>
        <w:pStyle w:val="TOC2"/>
        <w:tabs>
          <w:tab w:val="right" w:leader="dot" w:pos="8306"/>
        </w:tabs>
      </w:pPr>
      <w:hyperlink w:anchor="_Toc22854" w:history="1">
        <w:r>
          <w:rPr>
            <w:rFonts w:ascii="仿宋" w:eastAsia="仿宋" w:hAnsi="仿宋" w:cs="仿宋" w:hint="eastAsia"/>
            <w:lang w:eastAsia="zh-CN"/>
          </w:rPr>
          <w:t>(九)、项目建设进度规划</w:t>
        </w:r>
        <w:r>
          <w:tab/>
        </w:r>
        <w:r>
          <w:fldChar w:fldCharType="begin"/>
        </w:r>
        <w:r>
          <w:instrText xml:space="preserve"> PAGEREF _Toc22854 \h </w:instrText>
        </w:r>
        <w:r>
          <w:fldChar w:fldCharType="separate"/>
        </w:r>
        <w:r>
          <w:t>12</w:t>
        </w:r>
        <w:r>
          <w:fldChar w:fldCharType="end"/>
        </w:r>
      </w:hyperlink>
    </w:p>
    <w:p>
      <w:pPr>
        <w:pStyle w:val="TOC1"/>
        <w:tabs>
          <w:tab w:val="right" w:leader="dot" w:pos="8306"/>
        </w:tabs>
      </w:pPr>
      <w:hyperlink w:anchor="_Toc20954" w:history="1">
        <w:r>
          <w:rPr>
            <w:rFonts w:ascii="仿宋" w:eastAsia="仿宋" w:hAnsi="仿宋" w:cs="仿宋" w:hint="eastAsia"/>
            <w:lang w:eastAsia="zh-CN"/>
          </w:rPr>
          <w:t>二、员工压力管理及应对措施</w:t>
        </w:r>
        <w:r>
          <w:tab/>
        </w:r>
        <w:r>
          <w:fldChar w:fldCharType="begin"/>
        </w:r>
        <w:r>
          <w:instrText xml:space="preserve"> PAGEREF _Toc20954 \h </w:instrText>
        </w:r>
        <w:r>
          <w:fldChar w:fldCharType="separate"/>
        </w:r>
        <w:r>
          <w:t>14</w:t>
        </w:r>
        <w:r>
          <w:fldChar w:fldCharType="end"/>
        </w:r>
      </w:hyperlink>
    </w:p>
    <w:p>
      <w:pPr>
        <w:pStyle w:val="TOC2"/>
        <w:tabs>
          <w:tab w:val="right" w:leader="dot" w:pos="8306"/>
        </w:tabs>
      </w:pPr>
      <w:hyperlink w:anchor="_Toc2332" w:history="1">
        <w:r>
          <w:rPr>
            <w:rFonts w:ascii="仿宋" w:eastAsia="仿宋" w:hAnsi="仿宋" w:cs="仿宋" w:hint="eastAsia"/>
            <w:lang w:eastAsia="zh-CN"/>
          </w:rPr>
          <w:t>(一)、压力对员工的影响及管理原则</w:t>
        </w:r>
        <w:r>
          <w:tab/>
        </w:r>
        <w:r>
          <w:fldChar w:fldCharType="begin"/>
        </w:r>
        <w:r>
          <w:instrText xml:space="preserve"> PAGEREF _Toc2332 \h </w:instrText>
        </w:r>
        <w:r>
          <w:fldChar w:fldCharType="separate"/>
        </w:r>
        <w:r>
          <w:t>14</w:t>
        </w:r>
        <w:r>
          <w:fldChar w:fldCharType="end"/>
        </w:r>
      </w:hyperlink>
    </w:p>
    <w:p>
      <w:pPr>
        <w:pStyle w:val="TOC2"/>
        <w:tabs>
          <w:tab w:val="right" w:leader="dot" w:pos="8306"/>
        </w:tabs>
      </w:pPr>
      <w:hyperlink w:anchor="_Toc2058" w:history="1">
        <w:r>
          <w:rPr>
            <w:rFonts w:ascii="仿宋" w:eastAsia="仿宋" w:hAnsi="仿宋" w:cs="仿宋" w:hint="eastAsia"/>
            <w:lang w:eastAsia="zh-CN"/>
          </w:rPr>
          <w:t>(二)、压力应对策略及其实施方案</w:t>
        </w:r>
        <w:r>
          <w:tab/>
        </w:r>
        <w:r>
          <w:fldChar w:fldCharType="begin"/>
        </w:r>
        <w:r>
          <w:instrText xml:space="preserve"> PAGEREF _Toc2058 \h </w:instrText>
        </w:r>
        <w:r>
          <w:fldChar w:fldCharType="separate"/>
        </w:r>
        <w:r>
          <w:t>15</w:t>
        </w:r>
        <w:r>
          <w:fldChar w:fldCharType="end"/>
        </w:r>
      </w:hyperlink>
    </w:p>
    <w:p>
      <w:pPr>
        <w:pStyle w:val="TOC2"/>
        <w:tabs>
          <w:tab w:val="right" w:leader="dot" w:pos="8306"/>
        </w:tabs>
      </w:pPr>
      <w:hyperlink w:anchor="_Toc17934" w:history="1">
        <w:r>
          <w:rPr>
            <w:rFonts w:ascii="仿宋" w:eastAsia="仿宋" w:hAnsi="仿宋" w:cs="仿宋" w:hint="eastAsia"/>
            <w:lang w:eastAsia="zh-CN"/>
          </w:rPr>
          <w:t>(三)、压力管理效果的评估及持续改进</w:t>
        </w:r>
        <w:r>
          <w:tab/>
        </w:r>
        <w:r>
          <w:fldChar w:fldCharType="begin"/>
        </w:r>
        <w:r>
          <w:instrText xml:space="preserve"> PAGEREF _Toc17934 \h </w:instrText>
        </w:r>
        <w:r>
          <w:fldChar w:fldCharType="separate"/>
        </w:r>
        <w:r>
          <w:t>16</w:t>
        </w:r>
        <w:r>
          <w:fldChar w:fldCharType="end"/>
        </w:r>
      </w:hyperlink>
    </w:p>
    <w:p>
      <w:pPr>
        <w:pStyle w:val="TOC1"/>
        <w:tabs>
          <w:tab w:val="right" w:leader="dot" w:pos="8306"/>
        </w:tabs>
      </w:pPr>
      <w:hyperlink w:anchor="_Toc8387" w:history="1">
        <w:r>
          <w:rPr>
            <w:rFonts w:ascii="仿宋" w:eastAsia="仿宋" w:hAnsi="仿宋" w:cs="仿宋" w:hint="eastAsia"/>
            <w:lang w:eastAsia="zh-CN"/>
          </w:rPr>
          <w:t>三、家用塑料制品：储物箱行业背景分析</w:t>
        </w:r>
        <w:r>
          <w:tab/>
        </w:r>
        <w:r>
          <w:fldChar w:fldCharType="begin"/>
        </w:r>
        <w:r>
          <w:instrText xml:space="preserve"> PAGEREF _Toc8387 \h </w:instrText>
        </w:r>
        <w:r>
          <w:fldChar w:fldCharType="separate"/>
        </w:r>
        <w:r>
          <w:t>17</w:t>
        </w:r>
        <w:r>
          <w:fldChar w:fldCharType="end"/>
        </w:r>
      </w:hyperlink>
    </w:p>
    <w:p>
      <w:pPr>
        <w:pStyle w:val="TOC2"/>
        <w:tabs>
          <w:tab w:val="right" w:leader="dot" w:pos="8306"/>
        </w:tabs>
      </w:pPr>
      <w:hyperlink w:anchor="_Toc17105" w:history="1">
        <w:r>
          <w:rPr>
            <w:rFonts w:ascii="仿宋" w:eastAsia="仿宋" w:hAnsi="仿宋" w:cs="仿宋" w:hint="eastAsia"/>
            <w:lang w:eastAsia="zh-CN"/>
          </w:rPr>
          <w:t>(一)、家用塑料制品：储物箱行业背景分析</w:t>
        </w:r>
        <w:r>
          <w:tab/>
        </w:r>
        <w:r>
          <w:fldChar w:fldCharType="begin"/>
        </w:r>
        <w:r>
          <w:instrText xml:space="preserve"> PAGEREF _Toc17105 \h </w:instrText>
        </w:r>
        <w:r>
          <w:fldChar w:fldCharType="separate"/>
        </w:r>
        <w:r>
          <w:t>17</w:t>
        </w:r>
        <w:r>
          <w:fldChar w:fldCharType="end"/>
        </w:r>
      </w:hyperlink>
    </w:p>
    <w:p>
      <w:pPr>
        <w:pStyle w:val="TOC1"/>
        <w:tabs>
          <w:tab w:val="right" w:leader="dot" w:pos="8306"/>
        </w:tabs>
      </w:pPr>
      <w:hyperlink w:anchor="_Toc13525" w:history="1">
        <w:r>
          <w:rPr>
            <w:rFonts w:ascii="仿宋" w:eastAsia="仿宋" w:hAnsi="仿宋" w:cs="仿宋" w:hint="eastAsia"/>
            <w:lang w:eastAsia="zh-CN"/>
          </w:rPr>
          <w:t>四、宏观环境分析</w:t>
        </w:r>
        <w:r>
          <w:tab/>
        </w:r>
        <w:r>
          <w:fldChar w:fldCharType="begin"/>
        </w:r>
        <w:r>
          <w:instrText xml:space="preserve"> PAGEREF _Toc13525 \h </w:instrText>
        </w:r>
        <w:r>
          <w:fldChar w:fldCharType="separate"/>
        </w:r>
        <w:r>
          <w:t>19</w:t>
        </w:r>
        <w:r>
          <w:fldChar w:fldCharType="end"/>
        </w:r>
      </w:hyperlink>
    </w:p>
    <w:p>
      <w:pPr>
        <w:pStyle w:val="TOC2"/>
        <w:tabs>
          <w:tab w:val="right" w:leader="dot" w:pos="8306"/>
        </w:tabs>
      </w:pPr>
      <w:hyperlink w:anchor="_Toc18995" w:history="1">
        <w:r>
          <w:rPr>
            <w:rFonts w:ascii="仿宋" w:eastAsia="仿宋" w:hAnsi="仿宋" w:cs="仿宋" w:hint="eastAsia"/>
            <w:lang w:eastAsia="zh-CN"/>
          </w:rPr>
          <w:t>(一)、宏观环境分析</w:t>
        </w:r>
        <w:r>
          <w:tab/>
        </w:r>
        <w:r>
          <w:fldChar w:fldCharType="begin"/>
        </w:r>
        <w:r>
          <w:instrText xml:space="preserve"> PAGEREF _Toc18995 \h </w:instrText>
        </w:r>
        <w:r>
          <w:fldChar w:fldCharType="separate"/>
        </w:r>
        <w:r>
          <w:t>19</w:t>
        </w:r>
        <w:r>
          <w:fldChar w:fldCharType="end"/>
        </w:r>
      </w:hyperlink>
    </w:p>
    <w:p>
      <w:pPr>
        <w:pStyle w:val="TOC1"/>
        <w:tabs>
          <w:tab w:val="right" w:leader="dot" w:pos="8306"/>
        </w:tabs>
      </w:pPr>
      <w:hyperlink w:anchor="_Toc11271" w:history="1">
        <w:r>
          <w:rPr>
            <w:rFonts w:ascii="仿宋" w:eastAsia="仿宋" w:hAnsi="仿宋" w:cs="仿宋" w:hint="eastAsia"/>
            <w:lang w:eastAsia="zh-CN"/>
          </w:rPr>
          <w:t>五、员工职业生涯规划与发展</w:t>
        </w:r>
        <w:r>
          <w:tab/>
        </w:r>
        <w:r>
          <w:fldChar w:fldCharType="begin"/>
        </w:r>
        <w:r>
          <w:instrText xml:space="preserve"> PAGEREF _Toc11271 \h </w:instrText>
        </w:r>
        <w:r>
          <w:fldChar w:fldCharType="separate"/>
        </w:r>
        <w:r>
          <w:t>21</w:t>
        </w:r>
        <w:r>
          <w:fldChar w:fldCharType="end"/>
        </w:r>
      </w:hyperlink>
    </w:p>
    <w:p>
      <w:pPr>
        <w:pStyle w:val="TOC2"/>
        <w:tabs>
          <w:tab w:val="right" w:leader="dot" w:pos="8306"/>
        </w:tabs>
      </w:pPr>
      <w:hyperlink w:anchor="_Toc13361" w:history="1">
        <w:r>
          <w:rPr>
            <w:rFonts w:ascii="仿宋" w:eastAsia="仿宋" w:hAnsi="仿宋" w:cs="仿宋" w:hint="eastAsia"/>
            <w:lang w:eastAsia="zh-CN"/>
          </w:rPr>
          <w:t>(一)、职业生涯规划概述</w:t>
        </w:r>
        <w:r>
          <w:tab/>
        </w:r>
        <w:r>
          <w:fldChar w:fldCharType="begin"/>
        </w:r>
        <w:r>
          <w:instrText xml:space="preserve"> PAGEREF _Toc13361 \h </w:instrText>
        </w:r>
        <w:r>
          <w:fldChar w:fldCharType="separate"/>
        </w:r>
        <w:r>
          <w:t>21</w:t>
        </w:r>
        <w:r>
          <w:fldChar w:fldCharType="end"/>
        </w:r>
      </w:hyperlink>
    </w:p>
    <w:p>
      <w:pPr>
        <w:pStyle w:val="TOC2"/>
        <w:tabs>
          <w:tab w:val="right" w:leader="dot" w:pos="8306"/>
        </w:tabs>
      </w:pPr>
      <w:hyperlink w:anchor="_Toc6258" w:history="1">
        <w:r>
          <w:rPr>
            <w:rFonts w:ascii="仿宋" w:eastAsia="仿宋" w:hAnsi="仿宋" w:cs="仿宋" w:hint="eastAsia"/>
            <w:lang w:eastAsia="zh-CN"/>
          </w:rPr>
          <w:t>(二)、基本原则与方法</w:t>
        </w:r>
        <w:r>
          <w:tab/>
        </w:r>
        <w:r>
          <w:fldChar w:fldCharType="begin"/>
        </w:r>
        <w:r>
          <w:instrText xml:space="preserve"> PAGEREF _Toc6258 \h </w:instrText>
        </w:r>
        <w:r>
          <w:fldChar w:fldCharType="separate"/>
        </w:r>
        <w:r>
          <w:t>22</w:t>
        </w:r>
        <w:r>
          <w:fldChar w:fldCharType="end"/>
        </w:r>
      </w:hyperlink>
    </w:p>
    <w:p>
      <w:pPr>
        <w:pStyle w:val="TOC2"/>
        <w:tabs>
          <w:tab w:val="right" w:leader="dot" w:pos="8306"/>
        </w:tabs>
      </w:pPr>
      <w:hyperlink w:anchor="_Toc9313" w:history="1">
        <w:r>
          <w:rPr>
            <w:rFonts w:ascii="仿宋" w:eastAsia="仿宋" w:hAnsi="仿宋" w:cs="仿宋" w:hint="eastAsia"/>
            <w:lang w:eastAsia="zh-CN"/>
          </w:rPr>
          <w:t>(三)、员工职业生涯管理</w:t>
        </w:r>
        <w:r>
          <w:tab/>
        </w:r>
        <w:r>
          <w:fldChar w:fldCharType="begin"/>
        </w:r>
        <w:r>
          <w:instrText xml:space="preserve"> PAGEREF _Toc9313 \h </w:instrText>
        </w:r>
        <w:r>
          <w:fldChar w:fldCharType="separate"/>
        </w:r>
        <w:r>
          <w:t>23</w:t>
        </w:r>
        <w:r>
          <w:fldChar w:fldCharType="end"/>
        </w:r>
      </w:hyperlink>
    </w:p>
    <w:p>
      <w:pPr>
        <w:pStyle w:val="TOC2"/>
        <w:tabs>
          <w:tab w:val="right" w:leader="dot" w:pos="8306"/>
        </w:tabs>
      </w:pPr>
      <w:hyperlink w:anchor="_Toc2477" w:history="1">
        <w:r>
          <w:rPr>
            <w:rFonts w:ascii="仿宋" w:eastAsia="仿宋" w:hAnsi="仿宋" w:cs="仿宋" w:hint="eastAsia"/>
            <w:lang w:eastAsia="zh-CN"/>
          </w:rPr>
          <w:t>(四)、职业生涯发展支持体系</w:t>
        </w:r>
        <w:r>
          <w:tab/>
        </w:r>
        <w:r>
          <w:fldChar w:fldCharType="begin"/>
        </w:r>
        <w:r>
          <w:instrText xml:space="preserve"> PAGEREF _Toc2477 \h </w:instrText>
        </w:r>
        <w:r>
          <w:fldChar w:fldCharType="separate"/>
        </w:r>
        <w:r>
          <w:t>24</w:t>
        </w:r>
        <w:r>
          <w:fldChar w:fldCharType="end"/>
        </w:r>
      </w:hyperlink>
    </w:p>
    <w:p>
      <w:pPr>
        <w:pStyle w:val="TOC2"/>
        <w:tabs>
          <w:tab w:val="right" w:leader="dot" w:pos="8306"/>
        </w:tabs>
      </w:pPr>
      <w:hyperlink w:anchor="_Toc25844" w:history="1">
        <w:r>
          <w:rPr>
            <w:rFonts w:ascii="仿宋" w:eastAsia="仿宋" w:hAnsi="仿宋" w:cs="仿宋" w:hint="eastAsia"/>
            <w:lang w:eastAsia="zh-CN"/>
          </w:rPr>
          <w:t>(五)、公司文化与员工职业发展融合</w:t>
        </w:r>
        <w:r>
          <w:tab/>
        </w:r>
        <w:r>
          <w:fldChar w:fldCharType="begin"/>
        </w:r>
        <w:r>
          <w:instrText xml:space="preserve"> PAGEREF _Toc25844 \h </w:instrText>
        </w:r>
        <w:r>
          <w:fldChar w:fldCharType="separate"/>
        </w:r>
        <w:r>
          <w:t>26</w:t>
        </w:r>
        <w:r>
          <w:fldChar w:fldCharType="end"/>
        </w:r>
      </w:hyperlink>
    </w:p>
    <w:p>
      <w:pPr>
        <w:pStyle w:val="TOC2"/>
        <w:tabs>
          <w:tab w:val="right" w:leader="dot" w:pos="8306"/>
        </w:tabs>
      </w:pPr>
      <w:hyperlink w:anchor="_Toc32332" w:history="1">
        <w:r>
          <w:rPr>
            <w:rFonts w:ascii="仿宋" w:eastAsia="仿宋" w:hAnsi="仿宋" w:cs="仿宋" w:hint="eastAsia"/>
            <w:lang w:eastAsia="zh-CN"/>
          </w:rPr>
          <w:t>(六)、未来趋势与发展策略</w:t>
        </w:r>
        <w:r>
          <w:tab/>
        </w:r>
        <w:r>
          <w:fldChar w:fldCharType="begin"/>
        </w:r>
        <w:r>
          <w:instrText xml:space="preserve"> PAGEREF _Toc32332 \h </w:instrText>
        </w:r>
        <w:r>
          <w:fldChar w:fldCharType="separate"/>
        </w:r>
        <w:r>
          <w:t>28</w:t>
        </w:r>
        <w:r>
          <w:fldChar w:fldCharType="end"/>
        </w:r>
      </w:hyperlink>
    </w:p>
    <w:p>
      <w:pPr>
        <w:pStyle w:val="TOC1"/>
        <w:tabs>
          <w:tab w:val="right" w:leader="dot" w:pos="8306"/>
        </w:tabs>
      </w:pPr>
      <w:hyperlink w:anchor="_Toc2730" w:history="1">
        <w:r>
          <w:rPr>
            <w:rFonts w:ascii="仿宋" w:eastAsia="仿宋" w:hAnsi="仿宋" w:cs="仿宋" w:hint="eastAsia"/>
            <w:lang w:eastAsia="zh-CN"/>
          </w:rPr>
          <w:t>六、第十二章职业伦理与社会责任</w:t>
        </w:r>
        <w:r>
          <w:tab/>
        </w:r>
        <w:r>
          <w:fldChar w:fldCharType="begin"/>
        </w:r>
        <w:r>
          <w:instrText xml:space="preserve"> PAGEREF _Toc2730 \h </w:instrText>
        </w:r>
        <w:r>
          <w:fldChar w:fldCharType="separate"/>
        </w:r>
        <w:r>
          <w:t>30</w:t>
        </w:r>
        <w:r>
          <w:fldChar w:fldCharType="end"/>
        </w:r>
      </w:hyperlink>
    </w:p>
    <w:p>
      <w:pPr>
        <w:pStyle w:val="TOC2"/>
        <w:tabs>
          <w:tab w:val="right" w:leader="dot" w:pos="8306"/>
        </w:tabs>
      </w:pPr>
      <w:hyperlink w:anchor="_Toc3725" w:history="1">
        <w:r>
          <w:rPr>
            <w:rFonts w:ascii="仿宋" w:eastAsia="仿宋" w:hAnsi="仿宋" w:cs="仿宋" w:hint="eastAsia"/>
            <w:lang w:eastAsia="zh-CN"/>
          </w:rPr>
          <w:t>(一)、职业道德规范</w:t>
        </w:r>
        <w:r>
          <w:tab/>
        </w:r>
        <w:r>
          <w:fldChar w:fldCharType="begin"/>
        </w:r>
        <w:r>
          <w:instrText xml:space="preserve"> PAGEREF _Toc3725 \h </w:instrText>
        </w:r>
        <w:r>
          <w:fldChar w:fldCharType="separate"/>
        </w:r>
        <w:r>
          <w:t>30</w:t>
        </w:r>
        <w:r>
          <w:fldChar w:fldCharType="end"/>
        </w:r>
      </w:hyperlink>
    </w:p>
    <w:p>
      <w:pPr>
        <w:pStyle w:val="TOC2"/>
        <w:tabs>
          <w:tab w:val="right" w:leader="dot" w:pos="8306"/>
        </w:tabs>
      </w:pPr>
      <w:hyperlink w:anchor="_Toc12640" w:history="1">
        <w:r>
          <w:rPr>
            <w:rFonts w:ascii="仿宋" w:eastAsia="仿宋" w:hAnsi="仿宋" w:cs="仿宋" w:hint="eastAsia"/>
            <w:lang w:eastAsia="zh-CN"/>
          </w:rPr>
          <w:t>(二)、社会责任履行</w:t>
        </w:r>
        <w:r>
          <w:tab/>
        </w:r>
        <w:r>
          <w:fldChar w:fldCharType="begin"/>
        </w:r>
        <w:r>
          <w:instrText xml:space="preserve"> PAGEREF _Toc12640 \h </w:instrText>
        </w:r>
        <w:r>
          <w:fldChar w:fldCharType="separate"/>
        </w:r>
        <w:r>
          <w:t>31</w:t>
        </w:r>
        <w:r>
          <w:fldChar w:fldCharType="end"/>
        </w:r>
      </w:hyperlink>
    </w:p>
    <w:p>
      <w:pPr>
        <w:pStyle w:val="TOC1"/>
        <w:tabs>
          <w:tab w:val="right" w:leader="dot" w:pos="8306"/>
        </w:tabs>
      </w:pPr>
      <w:hyperlink w:anchor="_Toc287" w:history="1">
        <w:r>
          <w:rPr>
            <w:rFonts w:ascii="仿宋" w:eastAsia="仿宋" w:hAnsi="仿宋" w:cs="仿宋" w:hint="eastAsia"/>
            <w:lang w:eastAsia="zh-CN"/>
          </w:rPr>
          <w:t>七、第三十八章员工社交媒体管理</w:t>
        </w:r>
        <w:r>
          <w:tab/>
        </w:r>
        <w:r>
          <w:fldChar w:fldCharType="begin"/>
        </w:r>
        <w:r>
          <w:instrText xml:space="preserve"> PAGEREF _Toc287 \h </w:instrText>
        </w:r>
        <w:r>
          <w:fldChar w:fldCharType="separate"/>
        </w:r>
        <w:r>
          <w:t>32</w:t>
        </w:r>
        <w:r>
          <w:fldChar w:fldCharType="end"/>
        </w:r>
      </w:hyperlink>
    </w:p>
    <w:p>
      <w:pPr>
        <w:pStyle w:val="TOC2"/>
        <w:tabs>
          <w:tab w:val="right" w:leader="dot" w:pos="8306"/>
        </w:tabs>
      </w:pPr>
      <w:hyperlink w:anchor="_Toc24106" w:history="1">
        <w:r>
          <w:rPr>
            <w:rFonts w:ascii="仿宋" w:eastAsia="仿宋" w:hAnsi="仿宋" w:cs="仿宋" w:hint="eastAsia"/>
            <w:lang w:eastAsia="zh-CN"/>
          </w:rPr>
          <w:t>(一)、员工社交媒体政策</w:t>
        </w:r>
        <w:r>
          <w:tab/>
        </w:r>
        <w:r>
          <w:fldChar w:fldCharType="begin"/>
        </w:r>
        <w:r>
          <w:instrText xml:space="preserve"> PAGEREF _Toc24106 \h </w:instrText>
        </w:r>
        <w:r>
          <w:fldChar w:fldCharType="separate"/>
        </w:r>
        <w:r>
          <w:t>32</w:t>
        </w:r>
        <w:r>
          <w:fldChar w:fldCharType="end"/>
        </w:r>
      </w:hyperlink>
    </w:p>
    <w:p>
      <w:pPr>
        <w:pStyle w:val="TOC2"/>
        <w:tabs>
          <w:tab w:val="right" w:leader="dot" w:pos="8306"/>
        </w:tabs>
      </w:pPr>
      <w:hyperlink w:anchor="_Toc17253" w:history="1">
        <w:r>
          <w:rPr>
            <w:rFonts w:ascii="仿宋" w:eastAsia="仿宋" w:hAnsi="仿宋" w:cs="仿宋" w:hint="eastAsia"/>
            <w:lang w:eastAsia="zh-CN"/>
          </w:rPr>
          <w:t>(二)、个人品牌与公司形象的关联</w:t>
        </w:r>
        <w:r>
          <w:tab/>
        </w:r>
        <w:r>
          <w:fldChar w:fldCharType="begin"/>
        </w:r>
        <w:r>
          <w:instrText xml:space="preserve"> PAGEREF _Toc17253 \h </w:instrText>
        </w:r>
        <w:r>
          <w:fldChar w:fldCharType="separate"/>
        </w:r>
        <w:r>
          <w:t>33</w:t>
        </w:r>
        <w:r>
          <w:fldChar w:fldCharType="end"/>
        </w:r>
      </w:hyperlink>
    </w:p>
    <w:p>
      <w:pPr>
        <w:pStyle w:val="TOC2"/>
        <w:tabs>
          <w:tab w:val="right" w:leader="dot" w:pos="8306"/>
        </w:tabs>
      </w:pPr>
      <w:hyperlink w:anchor="_Toc15120" w:history="1">
        <w:r>
          <w:rPr>
            <w:rFonts w:ascii="仿宋" w:eastAsia="仿宋" w:hAnsi="仿宋" w:cs="仿宋" w:hint="eastAsia"/>
            <w:lang w:eastAsia="zh-CN"/>
          </w:rPr>
          <w:t>(三)、社交媒体使用准则</w:t>
        </w:r>
        <w:r>
          <w:tab/>
        </w:r>
        <w:r>
          <w:fldChar w:fldCharType="begin"/>
        </w:r>
        <w:r>
          <w:instrText xml:space="preserve"> PAGEREF _Toc15120 \h </w:instrText>
        </w:r>
        <w:r>
          <w:fldChar w:fldCharType="separate"/>
        </w:r>
        <w:r>
          <w:t>34</w:t>
        </w:r>
        <w:r>
          <w:fldChar w:fldCharType="end"/>
        </w:r>
      </w:hyperlink>
    </w:p>
    <w:p>
      <w:pPr>
        <w:pStyle w:val="TOC2"/>
        <w:tabs>
          <w:tab w:val="right" w:leader="dot" w:pos="8306"/>
        </w:tabs>
      </w:pPr>
      <w:hyperlink w:anchor="_Toc18604" w:history="1">
        <w:r>
          <w:rPr>
            <w:rFonts w:ascii="仿宋" w:eastAsia="仿宋" w:hAnsi="仿宋" w:cs="仿宋" w:hint="eastAsia"/>
            <w:lang w:eastAsia="zh-CN"/>
          </w:rPr>
          <w:t>(四)、公司与员工互动</w:t>
        </w:r>
        <w:r>
          <w:tab/>
        </w:r>
        <w:r>
          <w:fldChar w:fldCharType="begin"/>
        </w:r>
        <w:r>
          <w:instrText xml:space="preserve"> PAGEREF _Toc18604 \h </w:instrText>
        </w:r>
        <w:r>
          <w:fldChar w:fldCharType="separate"/>
        </w:r>
        <w:r>
          <w:t>36</w:t>
        </w:r>
        <w:r>
          <w:fldChar w:fldCharType="end"/>
        </w:r>
      </w:hyperlink>
    </w:p>
    <w:p>
      <w:pPr>
        <w:pStyle w:val="TOC2"/>
        <w:tabs>
          <w:tab w:val="right" w:leader="dot" w:pos="8306"/>
        </w:tabs>
      </w:pPr>
      <w:hyperlink w:anchor="_Toc16875" w:history="1">
        <w:r>
          <w:rPr>
            <w:rFonts w:ascii="仿宋" w:eastAsia="仿宋" w:hAnsi="仿宋" w:cs="仿宋" w:hint="eastAsia"/>
            <w:lang w:eastAsia="zh-CN"/>
          </w:rPr>
          <w:t>(五)、公司社交媒体账号管理</w:t>
        </w:r>
        <w:r>
          <w:tab/>
        </w:r>
        <w:r>
          <w:fldChar w:fldCharType="begin"/>
        </w:r>
        <w:r>
          <w:instrText xml:space="preserve"> PAGEREF _Toc16875 \h </w:instrText>
        </w:r>
        <w:r>
          <w:fldChar w:fldCharType="separate"/>
        </w:r>
        <w:r>
          <w:t>38</w:t>
        </w:r>
        <w:r>
          <w:fldChar w:fldCharType="end"/>
        </w:r>
      </w:hyperlink>
    </w:p>
    <w:p>
      <w:pPr>
        <w:pStyle w:val="TOC2"/>
        <w:tabs>
          <w:tab w:val="right" w:leader="dot" w:pos="8306"/>
        </w:tabs>
      </w:pPr>
      <w:hyperlink w:anchor="_Toc12328" w:history="1">
        <w:r>
          <w:rPr>
            <w:rFonts w:ascii="仿宋" w:eastAsia="仿宋" w:hAnsi="仿宋" w:cs="仿宋" w:hint="eastAsia"/>
            <w:lang w:eastAsia="zh-CN"/>
          </w:rPr>
          <w:t>(六)、职业发展机会的分享与推广</w:t>
        </w:r>
        <w:r>
          <w:tab/>
        </w:r>
        <w:r>
          <w:fldChar w:fldCharType="begin"/>
        </w:r>
        <w:r>
          <w:instrText xml:space="preserve"> PAGEREF _Toc12328 \h </w:instrText>
        </w:r>
        <w:r>
          <w:fldChar w:fldCharType="separate"/>
        </w:r>
        <w:r>
          <w:t>39</w:t>
        </w:r>
        <w:r>
          <w:fldChar w:fldCharType="end"/>
        </w:r>
      </w:hyperlink>
    </w:p>
    <w:p>
      <w:pPr>
        <w:pStyle w:val="TOC1"/>
        <w:tabs>
          <w:tab w:val="right" w:leader="dot" w:pos="8306"/>
        </w:tabs>
      </w:pPr>
      <w:hyperlink w:anchor="_Toc22261" w:history="1">
        <w:r>
          <w:rPr>
            <w:rFonts w:ascii="仿宋" w:eastAsia="仿宋" w:hAnsi="仿宋" w:cs="仿宋" w:hint="eastAsia"/>
            <w:lang w:eastAsia="zh-CN"/>
          </w:rPr>
          <w:t>八、第三十二章未来发展愿景</w:t>
        </w:r>
        <w:r>
          <w:tab/>
        </w:r>
        <w:r>
          <w:fldChar w:fldCharType="begin"/>
        </w:r>
        <w:r>
          <w:instrText xml:space="preserve"> PAGEREF _Toc22261 \h </w:instrText>
        </w:r>
        <w:r>
          <w:fldChar w:fldCharType="separate"/>
        </w:r>
        <w:r>
          <w:t>40</w:t>
        </w:r>
        <w:r>
          <w:fldChar w:fldCharType="end"/>
        </w:r>
      </w:hyperlink>
    </w:p>
    <w:p>
      <w:pPr>
        <w:pStyle w:val="TOC2"/>
        <w:tabs>
          <w:tab w:val="right" w:leader="dot" w:pos="8306"/>
        </w:tabs>
      </w:pPr>
      <w:hyperlink w:anchor="_Toc20401" w:history="1">
        <w:r>
          <w:rPr>
            <w:rFonts w:ascii="仿宋" w:eastAsia="仿宋" w:hAnsi="仿宋" w:cs="仿宋" w:hint="eastAsia"/>
            <w:lang w:eastAsia="zh-CN"/>
          </w:rPr>
          <w:t>(一)、员工职业生涯管理的未来趋势</w:t>
        </w:r>
        <w:r>
          <w:tab/>
        </w:r>
        <w:r>
          <w:fldChar w:fldCharType="begin"/>
        </w:r>
        <w:r>
          <w:instrText xml:space="preserve"> PAGEREF _Toc20401 \h </w:instrText>
        </w:r>
        <w:r>
          <w:fldChar w:fldCharType="separate"/>
        </w:r>
        <w:r>
          <w:t>40</w:t>
        </w:r>
        <w:r>
          <w:fldChar w:fldCharType="end"/>
        </w:r>
      </w:hyperlink>
    </w:p>
    <w:p>
      <w:pPr>
        <w:pStyle w:val="TOC2"/>
        <w:tabs>
          <w:tab w:val="right" w:leader="dot" w:pos="8306"/>
        </w:tabs>
      </w:pPr>
      <w:hyperlink w:anchor="_Toc6406" w:history="1">
        <w:r>
          <w:rPr>
            <w:rFonts w:ascii="仿宋" w:eastAsia="仿宋" w:hAnsi="仿宋" w:cs="仿宋" w:hint="eastAsia"/>
            <w:lang w:eastAsia="zh-CN"/>
          </w:rPr>
          <w:t>(二)、公司在员工发展中的未来愿景</w:t>
        </w:r>
        <w:r>
          <w:tab/>
        </w:r>
        <w:r>
          <w:fldChar w:fldCharType="begin"/>
        </w:r>
        <w:r>
          <w:instrText xml:space="preserve"> PAGEREF _Toc6406 \h </w:instrText>
        </w:r>
        <w:r>
          <w:fldChar w:fldCharType="separate"/>
        </w:r>
        <w:r>
          <w:t>41</w:t>
        </w:r>
        <w:r>
          <w:fldChar w:fldCharType="end"/>
        </w:r>
      </w:hyperlink>
    </w:p>
    <w:p>
      <w:pPr>
        <w:pStyle w:val="TOC1"/>
        <w:tabs>
          <w:tab w:val="right" w:leader="dot" w:pos="8306"/>
        </w:tabs>
      </w:pPr>
      <w:hyperlink w:anchor="_Toc29081" w:history="1">
        <w:r>
          <w:rPr>
            <w:rFonts w:ascii="仿宋" w:eastAsia="仿宋" w:hAnsi="仿宋" w:cs="仿宋" w:hint="eastAsia"/>
            <w:lang w:eastAsia="zh-CN"/>
          </w:rPr>
          <w:t>九、第十三章技术与创新支持</w:t>
        </w:r>
        <w:r>
          <w:tab/>
        </w:r>
        <w:r>
          <w:fldChar w:fldCharType="begin"/>
        </w:r>
        <w:r>
          <w:instrText xml:space="preserve"> PAGEREF _Toc29081 \h </w:instrText>
        </w:r>
        <w:r>
          <w:fldChar w:fldCharType="separate"/>
        </w:r>
        <w:r>
          <w:t>41</w:t>
        </w:r>
        <w:r>
          <w:fldChar w:fldCharType="end"/>
        </w:r>
      </w:hyperlink>
    </w:p>
    <w:p>
      <w:pPr>
        <w:pStyle w:val="TOC2"/>
        <w:tabs>
          <w:tab w:val="right" w:leader="dot" w:pos="8306"/>
        </w:tabs>
      </w:pPr>
      <w:hyperlink w:anchor="_Toc7322" w:history="1">
        <w:r>
          <w:rPr>
            <w:rFonts w:ascii="仿宋" w:eastAsia="仿宋" w:hAnsi="仿宋" w:cs="仿宋" w:hint="eastAsia"/>
            <w:lang w:eastAsia="zh-CN"/>
          </w:rPr>
          <w:t>(一)、技术培训与更新</w:t>
        </w:r>
        <w:r>
          <w:tab/>
        </w:r>
        <w:r>
          <w:fldChar w:fldCharType="begin"/>
        </w:r>
        <w:r>
          <w:instrText xml:space="preserve"> PAGEREF _Toc7322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944" w:history="1">
        <w:r>
          <w:rPr>
            <w:rFonts w:ascii="仿宋" w:eastAsia="仿宋" w:hAnsi="仿宋" w:cs="仿宋" w:hint="eastAsia"/>
            <w:lang w:eastAsia="zh-CN"/>
          </w:rPr>
          <w:t>(二)、创新文化与项目支持</w:t>
        </w:r>
        <w:r>
          <w:tab/>
        </w:r>
        <w:r>
          <w:fldChar w:fldCharType="begin"/>
        </w:r>
        <w:r>
          <w:instrText xml:space="preserve"> PAGEREF _Toc17944 \h </w:instrText>
        </w:r>
        <w:r>
          <w:fldChar w:fldCharType="separate"/>
        </w:r>
        <w:r>
          <w:t>42</w:t>
        </w:r>
        <w:r>
          <w:fldChar w:fldCharType="end"/>
        </w:r>
      </w:hyperlink>
    </w:p>
    <w:p>
      <w:pPr>
        <w:pStyle w:val="TOC1"/>
        <w:tabs>
          <w:tab w:val="right" w:leader="dot" w:pos="8306"/>
        </w:tabs>
      </w:pPr>
      <w:hyperlink w:anchor="_Toc12299" w:history="1">
        <w:r>
          <w:rPr>
            <w:rFonts w:ascii="仿宋" w:eastAsia="仿宋" w:hAnsi="仿宋" w:cs="仿宋" w:hint="eastAsia"/>
            <w:lang w:eastAsia="zh-CN"/>
          </w:rPr>
          <w:t>十、员工家庭与工作平衡支持计划</w:t>
        </w:r>
        <w:r>
          <w:tab/>
        </w:r>
        <w:r>
          <w:fldChar w:fldCharType="begin"/>
        </w:r>
        <w:r>
          <w:instrText xml:space="preserve"> PAGEREF _Toc12299 \h </w:instrText>
        </w:r>
        <w:r>
          <w:fldChar w:fldCharType="separate"/>
        </w:r>
        <w:r>
          <w:t>43</w:t>
        </w:r>
        <w:r>
          <w:fldChar w:fldCharType="end"/>
        </w:r>
      </w:hyperlink>
    </w:p>
    <w:p>
      <w:pPr>
        <w:pStyle w:val="TOC2"/>
        <w:tabs>
          <w:tab w:val="right" w:leader="dot" w:pos="8306"/>
        </w:tabs>
      </w:pPr>
      <w:hyperlink w:anchor="_Toc19737" w:history="1">
        <w:r>
          <w:rPr>
            <w:rFonts w:ascii="仿宋" w:eastAsia="仿宋" w:hAnsi="仿宋" w:cs="仿宋" w:hint="eastAsia"/>
            <w:lang w:eastAsia="zh-CN"/>
          </w:rPr>
          <w:t>(一)、家庭与工作平衡的重要性分析</w:t>
        </w:r>
        <w:r>
          <w:tab/>
        </w:r>
        <w:r>
          <w:fldChar w:fldCharType="begin"/>
        </w:r>
        <w:r>
          <w:instrText xml:space="preserve"> PAGEREF _Toc19737 \h </w:instrText>
        </w:r>
        <w:r>
          <w:fldChar w:fldCharType="separate"/>
        </w:r>
        <w:r>
          <w:t>43</w:t>
        </w:r>
        <w:r>
          <w:fldChar w:fldCharType="end"/>
        </w:r>
      </w:hyperlink>
    </w:p>
    <w:p>
      <w:pPr>
        <w:pStyle w:val="TOC2"/>
        <w:tabs>
          <w:tab w:val="right" w:leader="dot" w:pos="8306"/>
        </w:tabs>
      </w:pPr>
      <w:hyperlink w:anchor="_Toc31404" w:history="1">
        <w:r>
          <w:rPr>
            <w:rFonts w:ascii="仿宋" w:eastAsia="仿宋" w:hAnsi="仿宋" w:cs="仿宋" w:hint="eastAsia"/>
            <w:lang w:eastAsia="zh-CN"/>
          </w:rPr>
          <w:t>(二)、支持计划的制定与实施步骤</w:t>
        </w:r>
        <w:r>
          <w:tab/>
        </w:r>
        <w:r>
          <w:fldChar w:fldCharType="begin"/>
        </w:r>
        <w:r>
          <w:instrText xml:space="preserve"> PAGEREF _Toc31404 \h </w:instrText>
        </w:r>
        <w:r>
          <w:fldChar w:fldCharType="separate"/>
        </w:r>
        <w:r>
          <w:t>44</w:t>
        </w:r>
        <w:r>
          <w:fldChar w:fldCharType="end"/>
        </w:r>
      </w:hyperlink>
    </w:p>
    <w:p>
      <w:pPr>
        <w:pStyle w:val="TOC2"/>
        <w:tabs>
          <w:tab w:val="right" w:leader="dot" w:pos="8306"/>
        </w:tabs>
      </w:pPr>
      <w:hyperlink w:anchor="_Toc25455" w:history="1">
        <w:r>
          <w:rPr>
            <w:rFonts w:ascii="仿宋" w:eastAsia="仿宋" w:hAnsi="仿宋" w:cs="仿宋" w:hint="eastAsia"/>
            <w:lang w:eastAsia="zh-CN"/>
          </w:rPr>
          <w:t>(三)、平衡效果的评估及调整优化</w:t>
        </w:r>
        <w:r>
          <w:tab/>
        </w:r>
        <w:r>
          <w:fldChar w:fldCharType="begin"/>
        </w:r>
        <w:r>
          <w:instrText xml:space="preserve"> PAGEREF _Toc25455 \h </w:instrText>
        </w:r>
        <w:r>
          <w:fldChar w:fldCharType="separate"/>
        </w:r>
        <w:r>
          <w:t>44</w:t>
        </w:r>
        <w:r>
          <w:fldChar w:fldCharType="end"/>
        </w:r>
      </w:hyperlink>
    </w:p>
    <w:p>
      <w:pPr>
        <w:pStyle w:val="TOC1"/>
        <w:tabs>
          <w:tab w:val="right" w:leader="dot" w:pos="8306"/>
        </w:tabs>
      </w:pPr>
      <w:hyperlink w:anchor="_Toc5539" w:history="1">
        <w:r>
          <w:rPr>
            <w:rFonts w:ascii="仿宋" w:eastAsia="仿宋" w:hAnsi="仿宋" w:cs="仿宋" w:hint="eastAsia"/>
            <w:lang w:eastAsia="zh-CN"/>
          </w:rPr>
          <w:t>十一、第四十七章全球人才流动与交流</w:t>
        </w:r>
        <w:r>
          <w:tab/>
        </w:r>
        <w:r>
          <w:fldChar w:fldCharType="begin"/>
        </w:r>
        <w:r>
          <w:instrText xml:space="preserve"> PAGEREF _Toc5539 \h </w:instrText>
        </w:r>
        <w:r>
          <w:fldChar w:fldCharType="separate"/>
        </w:r>
        <w:r>
          <w:t>45</w:t>
        </w:r>
        <w:r>
          <w:fldChar w:fldCharType="end"/>
        </w:r>
      </w:hyperlink>
    </w:p>
    <w:p>
      <w:pPr>
        <w:pStyle w:val="TOC2"/>
        <w:tabs>
          <w:tab w:val="right" w:leader="dot" w:pos="8306"/>
        </w:tabs>
      </w:pPr>
      <w:hyperlink w:anchor="_Toc14013" w:history="1">
        <w:r>
          <w:rPr>
            <w:rFonts w:ascii="仿宋" w:eastAsia="仿宋" w:hAnsi="仿宋" w:cs="仿宋" w:hint="eastAsia"/>
            <w:lang w:eastAsia="zh-CN"/>
          </w:rPr>
          <w:t>(一)、跨国项目与团队</w:t>
        </w:r>
        <w:r>
          <w:tab/>
        </w:r>
        <w:r>
          <w:fldChar w:fldCharType="begin"/>
        </w:r>
        <w:r>
          <w:instrText xml:space="preserve"> PAGEREF _Toc14013 \h </w:instrText>
        </w:r>
        <w:r>
          <w:fldChar w:fldCharType="separate"/>
        </w:r>
        <w:r>
          <w:t>45</w:t>
        </w:r>
        <w:r>
          <w:fldChar w:fldCharType="end"/>
        </w:r>
      </w:hyperlink>
    </w:p>
    <w:p>
      <w:pPr>
        <w:pStyle w:val="TOC2"/>
        <w:tabs>
          <w:tab w:val="right" w:leader="dot" w:pos="8306"/>
        </w:tabs>
      </w:pPr>
      <w:hyperlink w:anchor="_Toc29881" w:history="1">
        <w:r>
          <w:rPr>
            <w:rFonts w:ascii="仿宋" w:eastAsia="仿宋" w:hAnsi="仿宋" w:cs="仿宋" w:hint="eastAsia"/>
            <w:lang w:eastAsia="zh-CN"/>
          </w:rPr>
          <w:t>(二)、全球项目经验的累积</w:t>
        </w:r>
        <w:r>
          <w:tab/>
        </w:r>
        <w:r>
          <w:fldChar w:fldCharType="begin"/>
        </w:r>
        <w:r>
          <w:instrText xml:space="preserve"> PAGEREF _Toc29881 \h </w:instrText>
        </w:r>
        <w:r>
          <w:fldChar w:fldCharType="separate"/>
        </w:r>
        <w:r>
          <w:t>46</w:t>
        </w:r>
        <w:r>
          <w:fldChar w:fldCharType="end"/>
        </w:r>
      </w:hyperlink>
    </w:p>
    <w:p>
      <w:pPr>
        <w:pStyle w:val="TOC2"/>
        <w:tabs>
          <w:tab w:val="right" w:leader="dot" w:pos="8306"/>
        </w:tabs>
      </w:pPr>
      <w:hyperlink w:anchor="_Toc15768" w:history="1">
        <w:r>
          <w:rPr>
            <w:rFonts w:ascii="仿宋" w:eastAsia="仿宋" w:hAnsi="仿宋" w:cs="仿宋" w:hint="eastAsia"/>
            <w:lang w:eastAsia="zh-CN"/>
          </w:rPr>
          <w:t>(三)、跨文化团队领导与协作</w:t>
        </w:r>
        <w:r>
          <w:tab/>
        </w:r>
        <w:r>
          <w:fldChar w:fldCharType="begin"/>
        </w:r>
        <w:r>
          <w:instrText xml:space="preserve"> PAGEREF _Toc15768 \h </w:instrText>
        </w:r>
        <w:r>
          <w:fldChar w:fldCharType="separate"/>
        </w:r>
        <w:r>
          <w:t>47</w:t>
        </w:r>
        <w:r>
          <w:fldChar w:fldCharType="end"/>
        </w:r>
      </w:hyperlink>
    </w:p>
    <w:p>
      <w:pPr>
        <w:pStyle w:val="TOC2"/>
        <w:tabs>
          <w:tab w:val="right" w:leader="dot" w:pos="8306"/>
        </w:tabs>
      </w:pPr>
      <w:hyperlink w:anchor="_Toc26228" w:history="1">
        <w:r>
          <w:rPr>
            <w:rFonts w:ascii="仿宋" w:eastAsia="仿宋" w:hAnsi="仿宋" w:cs="仿宋" w:hint="eastAsia"/>
            <w:lang w:eastAsia="zh-CN"/>
          </w:rPr>
          <w:t>(四)、跨国交流与人才培养</w:t>
        </w:r>
        <w:r>
          <w:tab/>
        </w:r>
        <w:r>
          <w:fldChar w:fldCharType="begin"/>
        </w:r>
        <w:r>
          <w:instrText xml:space="preserve"> PAGEREF _Toc26228 \h </w:instrText>
        </w:r>
        <w:r>
          <w:fldChar w:fldCharType="separate"/>
        </w:r>
        <w:r>
          <w:t>47</w:t>
        </w:r>
        <w:r>
          <w:fldChar w:fldCharType="end"/>
        </w:r>
      </w:hyperlink>
    </w:p>
    <w:p>
      <w:pPr>
        <w:pStyle w:val="TOC2"/>
        <w:tabs>
          <w:tab w:val="right" w:leader="dot" w:pos="8306"/>
        </w:tabs>
      </w:pPr>
      <w:hyperlink w:anchor="_Toc32164" w:history="1">
        <w:r>
          <w:rPr>
            <w:rFonts w:ascii="仿宋" w:eastAsia="仿宋" w:hAnsi="仿宋" w:cs="仿宋" w:hint="eastAsia"/>
            <w:lang w:eastAsia="zh-CN"/>
          </w:rPr>
          <w:t>(五)、跨国交流计划的实施</w:t>
        </w:r>
        <w:r>
          <w:tab/>
        </w:r>
        <w:r>
          <w:fldChar w:fldCharType="begin"/>
        </w:r>
        <w:r>
          <w:instrText xml:space="preserve"> PAGEREF _Toc32164 \h </w:instrText>
        </w:r>
        <w:r>
          <w:fldChar w:fldCharType="separate"/>
        </w:r>
        <w:r>
          <w:t>48</w:t>
        </w:r>
        <w:r>
          <w:fldChar w:fldCharType="end"/>
        </w:r>
      </w:hyperlink>
    </w:p>
    <w:p>
      <w:pPr>
        <w:pStyle w:val="TOC2"/>
        <w:tabs>
          <w:tab w:val="right" w:leader="dot" w:pos="8306"/>
        </w:tabs>
      </w:pPr>
      <w:hyperlink w:anchor="_Toc28216" w:history="1">
        <w:r>
          <w:rPr>
            <w:rFonts w:ascii="仿宋" w:eastAsia="仿宋" w:hAnsi="仿宋" w:cs="仿宋" w:hint="eastAsia"/>
            <w:lang w:eastAsia="zh-CN"/>
          </w:rPr>
          <w:t>(六)、跨国培训与知识转移</w:t>
        </w:r>
        <w:r>
          <w:tab/>
        </w:r>
        <w:r>
          <w:fldChar w:fldCharType="begin"/>
        </w:r>
        <w:r>
          <w:instrText xml:space="preserve"> PAGEREF _Toc28216 \h </w:instrText>
        </w:r>
        <w:r>
          <w:fldChar w:fldCharType="separate"/>
        </w:r>
        <w:r>
          <w:t>49</w:t>
        </w:r>
        <w:r>
          <w:fldChar w:fldCharType="end"/>
        </w:r>
      </w:hyperlink>
    </w:p>
    <w:p>
      <w:pPr>
        <w:pStyle w:val="TOC1"/>
        <w:tabs>
          <w:tab w:val="right" w:leader="dot" w:pos="8306"/>
        </w:tabs>
      </w:pPr>
      <w:hyperlink w:anchor="_Toc30658" w:history="1">
        <w:r>
          <w:rPr>
            <w:rFonts w:ascii="仿宋" w:eastAsia="仿宋" w:hAnsi="仿宋" w:cs="仿宋" w:hint="eastAsia"/>
            <w:lang w:eastAsia="zh-CN"/>
          </w:rPr>
          <w:t>十二、员工职业发展教育与培训</w:t>
        </w:r>
        <w:r>
          <w:tab/>
        </w:r>
        <w:r>
          <w:fldChar w:fldCharType="begin"/>
        </w:r>
        <w:r>
          <w:instrText xml:space="preserve"> PAGEREF _Toc30658 \h </w:instrText>
        </w:r>
        <w:r>
          <w:fldChar w:fldCharType="separate"/>
        </w:r>
        <w:r>
          <w:t>50</w:t>
        </w:r>
        <w:r>
          <w:fldChar w:fldCharType="end"/>
        </w:r>
      </w:hyperlink>
    </w:p>
    <w:p>
      <w:pPr>
        <w:pStyle w:val="TOC2"/>
        <w:tabs>
          <w:tab w:val="right" w:leader="dot" w:pos="8306"/>
        </w:tabs>
      </w:pPr>
      <w:hyperlink w:anchor="_Toc4165" w:history="1">
        <w:r>
          <w:rPr>
            <w:rFonts w:ascii="仿宋" w:eastAsia="仿宋" w:hAnsi="仿宋" w:cs="仿宋" w:hint="eastAsia"/>
            <w:lang w:eastAsia="zh-CN"/>
          </w:rPr>
          <w:t>(一)、职业发展教育的目标与实施策略</w:t>
        </w:r>
        <w:r>
          <w:tab/>
        </w:r>
        <w:r>
          <w:fldChar w:fldCharType="begin"/>
        </w:r>
        <w:r>
          <w:instrText xml:space="preserve"> PAGEREF _Toc4165 \h </w:instrText>
        </w:r>
        <w:r>
          <w:fldChar w:fldCharType="separate"/>
        </w:r>
        <w:r>
          <w:t>50</w:t>
        </w:r>
        <w:r>
          <w:fldChar w:fldCharType="end"/>
        </w:r>
      </w:hyperlink>
    </w:p>
    <w:p>
      <w:pPr>
        <w:pStyle w:val="TOC2"/>
        <w:tabs>
          <w:tab w:val="right" w:leader="dot" w:pos="8306"/>
        </w:tabs>
      </w:pPr>
      <w:hyperlink w:anchor="_Toc4744" w:history="1">
        <w:r>
          <w:rPr>
            <w:rFonts w:ascii="仿宋" w:eastAsia="仿宋" w:hAnsi="仿宋" w:cs="仿宋" w:hint="eastAsia"/>
            <w:lang w:eastAsia="zh-CN"/>
          </w:rPr>
          <w:t>(二)、培训计划的设计与实施步骤</w:t>
        </w:r>
        <w:r>
          <w:tab/>
        </w:r>
        <w:r>
          <w:fldChar w:fldCharType="begin"/>
        </w:r>
        <w:r>
          <w:instrText xml:space="preserve"> PAGEREF _Toc4744 \h </w:instrText>
        </w:r>
        <w:r>
          <w:fldChar w:fldCharType="separate"/>
        </w:r>
        <w:r>
          <w:t>51</w:t>
        </w:r>
        <w:r>
          <w:fldChar w:fldCharType="end"/>
        </w:r>
      </w:hyperlink>
    </w:p>
    <w:p>
      <w:pPr>
        <w:pStyle w:val="TOC2"/>
        <w:tabs>
          <w:tab w:val="right" w:leader="dot" w:pos="8306"/>
        </w:tabs>
      </w:pPr>
      <w:hyperlink w:anchor="_Toc9930" w:history="1">
        <w:r>
          <w:rPr>
            <w:rFonts w:ascii="仿宋" w:eastAsia="仿宋" w:hAnsi="仿宋" w:cs="仿宋" w:hint="eastAsia"/>
            <w:lang w:eastAsia="zh-CN"/>
          </w:rPr>
          <w:t>(三)、培训效果的评估与反馈机制</w:t>
        </w:r>
        <w:r>
          <w:tab/>
        </w:r>
        <w:r>
          <w:fldChar w:fldCharType="begin"/>
        </w:r>
        <w:r>
          <w:instrText xml:space="preserve"> PAGEREF _Toc9930 \h </w:instrText>
        </w:r>
        <w:r>
          <w:fldChar w:fldCharType="separate"/>
        </w:r>
        <w:r>
          <w:t>52</w:t>
        </w:r>
        <w:r>
          <w:fldChar w:fldCharType="end"/>
        </w:r>
      </w:hyperlink>
    </w:p>
    <w:p>
      <w:pPr>
        <w:pStyle w:val="TOC1"/>
        <w:tabs>
          <w:tab w:val="right" w:leader="dot" w:pos="8306"/>
        </w:tabs>
      </w:pPr>
      <w:hyperlink w:anchor="_Toc23960" w:history="1">
        <w:r>
          <w:rPr>
            <w:rFonts w:ascii="仿宋" w:eastAsia="仿宋" w:hAnsi="仿宋" w:cs="仿宋" w:hint="eastAsia"/>
            <w:lang w:eastAsia="zh-CN"/>
          </w:rPr>
          <w:t>十三、第四十三章员工参与决策与公司治理</w:t>
        </w:r>
        <w:r>
          <w:tab/>
        </w:r>
        <w:r>
          <w:fldChar w:fldCharType="begin"/>
        </w:r>
        <w:r>
          <w:instrText xml:space="preserve"> PAGEREF _Toc23960 \h </w:instrText>
        </w:r>
        <w:r>
          <w:fldChar w:fldCharType="separate"/>
        </w:r>
        <w:r>
          <w:t>52</w:t>
        </w:r>
        <w:r>
          <w:fldChar w:fldCharType="end"/>
        </w:r>
      </w:hyperlink>
    </w:p>
    <w:p>
      <w:pPr>
        <w:pStyle w:val="TOC2"/>
        <w:tabs>
          <w:tab w:val="right" w:leader="dot" w:pos="8306"/>
        </w:tabs>
      </w:pPr>
      <w:hyperlink w:anchor="_Toc20579" w:history="1">
        <w:r>
          <w:rPr>
            <w:rFonts w:ascii="仿宋" w:eastAsia="仿宋" w:hAnsi="仿宋" w:cs="仿宋" w:hint="eastAsia"/>
            <w:lang w:eastAsia="zh-CN"/>
          </w:rPr>
          <w:t>(一)、员工参与决策机制</w:t>
        </w:r>
        <w:r>
          <w:tab/>
        </w:r>
        <w:r>
          <w:fldChar w:fldCharType="begin"/>
        </w:r>
        <w:r>
          <w:instrText xml:space="preserve"> PAGEREF _Toc20579 \h </w:instrText>
        </w:r>
        <w:r>
          <w:fldChar w:fldCharType="separate"/>
        </w:r>
        <w:r>
          <w:t>52</w:t>
        </w:r>
        <w:r>
          <w:fldChar w:fldCharType="end"/>
        </w:r>
      </w:hyperlink>
    </w:p>
    <w:p>
      <w:pPr>
        <w:pStyle w:val="TOC2"/>
        <w:tabs>
          <w:tab w:val="right" w:leader="dot" w:pos="8306"/>
        </w:tabs>
      </w:pPr>
      <w:hyperlink w:anchor="_Toc7314" w:history="1">
        <w:r>
          <w:rPr>
            <w:rFonts w:ascii="仿宋" w:eastAsia="仿宋" w:hAnsi="仿宋" w:cs="仿宋" w:hint="eastAsia"/>
            <w:lang w:eastAsia="zh-CN"/>
          </w:rPr>
          <w:t>(二)、参与决策的渠道与机会</w:t>
        </w:r>
        <w:r>
          <w:tab/>
        </w:r>
        <w:r>
          <w:fldChar w:fldCharType="begin"/>
        </w:r>
        <w:r>
          <w:instrText xml:space="preserve"> PAGEREF _Toc7314 \h </w:instrText>
        </w:r>
        <w:r>
          <w:fldChar w:fldCharType="separate"/>
        </w:r>
        <w:r>
          <w:t>53</w:t>
        </w:r>
        <w:r>
          <w:fldChar w:fldCharType="end"/>
        </w:r>
      </w:hyperlink>
    </w:p>
    <w:p>
      <w:pPr>
        <w:pStyle w:val="TOC2"/>
        <w:tabs>
          <w:tab w:val="right" w:leader="dot" w:pos="8306"/>
        </w:tabs>
      </w:pPr>
      <w:hyperlink w:anchor="_Toc19391" w:history="1">
        <w:r>
          <w:rPr>
            <w:rFonts w:ascii="仿宋" w:eastAsia="仿宋" w:hAnsi="仿宋" w:cs="仿宋" w:hint="eastAsia"/>
            <w:lang w:eastAsia="zh-CN"/>
          </w:rPr>
          <w:t>(三)、代表员工意见的制度</w:t>
        </w:r>
        <w:r>
          <w:tab/>
        </w:r>
        <w:r>
          <w:fldChar w:fldCharType="begin"/>
        </w:r>
        <w:r>
          <w:instrText xml:space="preserve"> PAGEREF _Toc19391 \h </w:instrText>
        </w:r>
        <w:r>
          <w:fldChar w:fldCharType="separate"/>
        </w:r>
        <w:r>
          <w:t>54</w:t>
        </w:r>
        <w:r>
          <w:fldChar w:fldCharType="end"/>
        </w:r>
      </w:hyperlink>
    </w:p>
    <w:p>
      <w:pPr>
        <w:pStyle w:val="TOC2"/>
        <w:tabs>
          <w:tab w:val="right" w:leader="dot" w:pos="8306"/>
        </w:tabs>
      </w:pPr>
      <w:hyperlink w:anchor="_Toc16055" w:history="1">
        <w:r>
          <w:rPr>
            <w:rFonts w:ascii="仿宋" w:eastAsia="仿宋" w:hAnsi="仿宋" w:cs="仿宋" w:hint="eastAsia"/>
            <w:lang w:eastAsia="zh-CN"/>
          </w:rPr>
          <w:t>(四)、公司治理与透明度</w:t>
        </w:r>
        <w:r>
          <w:tab/>
        </w:r>
        <w:r>
          <w:fldChar w:fldCharType="begin"/>
        </w:r>
        <w:r>
          <w:instrText xml:space="preserve"> PAGEREF _Toc16055 \h </w:instrText>
        </w:r>
        <w:r>
          <w:fldChar w:fldCharType="separate"/>
        </w:r>
        <w:r>
          <w:t>54</w:t>
        </w:r>
        <w:r>
          <w:fldChar w:fldCharType="end"/>
        </w:r>
      </w:hyperlink>
    </w:p>
    <w:p>
      <w:pPr>
        <w:pStyle w:val="TOC2"/>
        <w:tabs>
          <w:tab w:val="right" w:leader="dot" w:pos="8306"/>
        </w:tabs>
      </w:pPr>
      <w:hyperlink w:anchor="_Toc28995" w:history="1">
        <w:r>
          <w:rPr>
            <w:rFonts w:ascii="仿宋" w:eastAsia="仿宋" w:hAnsi="仿宋" w:cs="仿宋" w:hint="eastAsia"/>
            <w:lang w:eastAsia="zh-CN"/>
          </w:rPr>
          <w:t>(五)、公司治理结构的建设</w:t>
        </w:r>
        <w:r>
          <w:tab/>
        </w:r>
        <w:r>
          <w:fldChar w:fldCharType="begin"/>
        </w:r>
        <w:r>
          <w:instrText xml:space="preserve"> PAGEREF _Toc28995 \h </w:instrText>
        </w:r>
        <w:r>
          <w:fldChar w:fldCharType="separate"/>
        </w:r>
        <w:r>
          <w:t>55</w:t>
        </w:r>
        <w:r>
          <w:fldChar w:fldCharType="end"/>
        </w:r>
      </w:hyperlink>
    </w:p>
    <w:p>
      <w:pPr>
        <w:pStyle w:val="TOC2"/>
        <w:tabs>
          <w:tab w:val="right" w:leader="dot" w:pos="8306"/>
        </w:tabs>
      </w:pPr>
      <w:hyperlink w:anchor="_Toc20595" w:history="1">
        <w:r>
          <w:rPr>
            <w:rFonts w:ascii="仿宋" w:eastAsia="仿宋" w:hAnsi="仿宋" w:cs="仿宋" w:hint="eastAsia"/>
            <w:lang w:eastAsia="zh-CN"/>
          </w:rPr>
          <w:t>(六)、公司业绩与财务信息的公开</w:t>
        </w:r>
        <w:r>
          <w:tab/>
        </w:r>
        <w:r>
          <w:fldChar w:fldCharType="begin"/>
        </w:r>
        <w:r>
          <w:instrText xml:space="preserve"> PAGEREF _Toc20595 \h </w:instrText>
        </w:r>
        <w:r>
          <w:fldChar w:fldCharType="separate"/>
        </w:r>
        <w:r>
          <w:t>56</w:t>
        </w:r>
        <w:r>
          <w:fldChar w:fldCharType="end"/>
        </w:r>
      </w:hyperlink>
    </w:p>
    <w:p>
      <w:pPr>
        <w:pStyle w:val="TOC1"/>
        <w:tabs>
          <w:tab w:val="right" w:leader="dot" w:pos="8306"/>
        </w:tabs>
      </w:pPr>
      <w:hyperlink w:anchor="_Toc17116" w:history="1">
        <w:r>
          <w:rPr>
            <w:rFonts w:ascii="仿宋" w:eastAsia="仿宋" w:hAnsi="仿宋" w:cs="仿宋" w:hint="eastAsia"/>
            <w:lang w:eastAsia="zh-CN"/>
          </w:rPr>
          <w:t>十四、第四十五章员工品牌建设</w:t>
        </w:r>
        <w:r>
          <w:tab/>
        </w:r>
        <w:r>
          <w:fldChar w:fldCharType="begin"/>
        </w:r>
        <w:r>
          <w:instrText xml:space="preserve"> PAGEREF _Toc17116 \h </w:instrText>
        </w:r>
        <w:r>
          <w:fldChar w:fldCharType="separate"/>
        </w:r>
        <w:r>
          <w:t>57</w:t>
        </w:r>
        <w:r>
          <w:fldChar w:fldCharType="end"/>
        </w:r>
      </w:hyperlink>
    </w:p>
    <w:p>
      <w:pPr>
        <w:pStyle w:val="TOC2"/>
        <w:tabs>
          <w:tab w:val="right" w:leader="dot" w:pos="8306"/>
        </w:tabs>
      </w:pPr>
      <w:hyperlink w:anchor="_Toc7782" w:history="1">
        <w:r>
          <w:rPr>
            <w:rFonts w:ascii="仿宋" w:eastAsia="仿宋" w:hAnsi="仿宋" w:cs="仿宋" w:hint="eastAsia"/>
            <w:lang w:eastAsia="zh-CN"/>
          </w:rPr>
          <w:t>(一)、个人品牌管理</w:t>
        </w:r>
        <w:r>
          <w:tab/>
        </w:r>
        <w:r>
          <w:fldChar w:fldCharType="begin"/>
        </w:r>
        <w:r>
          <w:instrText xml:space="preserve"> PAGEREF _Toc7782 \h </w:instrText>
        </w:r>
        <w:r>
          <w:fldChar w:fldCharType="separate"/>
        </w:r>
        <w:r>
          <w:t>57</w:t>
        </w:r>
        <w:r>
          <w:fldChar w:fldCharType="end"/>
        </w:r>
      </w:hyperlink>
    </w:p>
    <w:p>
      <w:pPr>
        <w:pStyle w:val="TOC2"/>
        <w:tabs>
          <w:tab w:val="right" w:leader="dot" w:pos="8306"/>
        </w:tabs>
      </w:pPr>
      <w:hyperlink w:anchor="_Toc2920" w:history="1">
        <w:r>
          <w:rPr>
            <w:rFonts w:ascii="仿宋" w:eastAsia="仿宋" w:hAnsi="仿宋" w:cs="仿宋" w:hint="eastAsia"/>
            <w:lang w:eastAsia="zh-CN"/>
          </w:rPr>
          <w:t>(二)、在家用塑料制品：储物箱行业内建立个人影响力</w:t>
        </w:r>
        <w:r>
          <w:tab/>
        </w:r>
        <w:r>
          <w:fldChar w:fldCharType="begin"/>
        </w:r>
        <w:r>
          <w:instrText xml:space="preserve"> PAGEREF _Toc2920 \h </w:instrText>
        </w:r>
        <w:r>
          <w:fldChar w:fldCharType="separate"/>
        </w:r>
        <w:r>
          <w:t>58</w:t>
        </w:r>
        <w:r>
          <w:fldChar w:fldCharType="end"/>
        </w:r>
      </w:hyperlink>
    </w:p>
    <w:p>
      <w:pPr>
        <w:pStyle w:val="TOC2"/>
        <w:tabs>
          <w:tab w:val="right" w:leader="dot" w:pos="8306"/>
        </w:tabs>
      </w:pPr>
      <w:hyperlink w:anchor="_Toc15792" w:history="1">
        <w:r>
          <w:rPr>
            <w:rFonts w:ascii="仿宋" w:eastAsia="仿宋" w:hAnsi="仿宋" w:cs="仿宋" w:hint="eastAsia"/>
            <w:lang w:eastAsia="zh-CN"/>
          </w:rPr>
          <w:t>(三)、个人品牌与公司品牌的关联</w:t>
        </w:r>
        <w:r>
          <w:tab/>
        </w:r>
        <w:r>
          <w:fldChar w:fldCharType="begin"/>
        </w:r>
        <w:r>
          <w:instrText xml:space="preserve"> PAGEREF _Toc15792 \h </w:instrText>
        </w:r>
        <w:r>
          <w:fldChar w:fldCharType="separate"/>
        </w:r>
        <w:r>
          <w:t>59</w:t>
        </w:r>
        <w:r>
          <w:fldChar w:fldCharType="end"/>
        </w:r>
      </w:hyperlink>
    </w:p>
    <w:p>
      <w:pPr>
        <w:pStyle w:val="TOC2"/>
        <w:tabs>
          <w:tab w:val="right" w:leader="dot" w:pos="8306"/>
        </w:tabs>
      </w:pPr>
      <w:hyperlink w:anchor="_Toc4699" w:history="1">
        <w:r>
          <w:rPr>
            <w:rFonts w:ascii="仿宋" w:eastAsia="仿宋" w:hAnsi="仿宋" w:cs="仿宋" w:hint="eastAsia"/>
            <w:lang w:eastAsia="zh-CN"/>
          </w:rPr>
          <w:t>(四)、社交媒体与个人品牌</w:t>
        </w:r>
        <w:r>
          <w:tab/>
        </w:r>
        <w:r>
          <w:fldChar w:fldCharType="begin"/>
        </w:r>
        <w:r>
          <w:instrText xml:space="preserve"> PAGEREF _Toc4699 \h </w:instrText>
        </w:r>
        <w:r>
          <w:fldChar w:fldCharType="separate"/>
        </w:r>
        <w:r>
          <w:t>60</w:t>
        </w:r>
        <w:r>
          <w:fldChar w:fldCharType="end"/>
        </w:r>
      </w:hyperlink>
    </w:p>
    <w:p>
      <w:pPr>
        <w:pStyle w:val="TOC2"/>
        <w:tabs>
          <w:tab w:val="right" w:leader="dot" w:pos="8306"/>
        </w:tabs>
      </w:pPr>
      <w:hyperlink w:anchor="_Toc2945" w:history="1">
        <w:r>
          <w:rPr>
            <w:rFonts w:ascii="仿宋" w:eastAsia="仿宋" w:hAnsi="仿宋" w:cs="仿宋" w:hint="eastAsia"/>
            <w:lang w:eastAsia="zh-CN"/>
          </w:rPr>
          <w:t>(五)、个人品牌的社交媒体传播</w:t>
        </w:r>
        <w:r>
          <w:tab/>
        </w:r>
        <w:r>
          <w:fldChar w:fldCharType="begin"/>
        </w:r>
        <w:r>
          <w:instrText xml:space="preserve"> PAGEREF _Toc2945 \h </w:instrText>
        </w:r>
        <w:r>
          <w:fldChar w:fldCharType="separate"/>
        </w:r>
        <w:r>
          <w:t>61</w:t>
        </w:r>
        <w:r>
          <w:fldChar w:fldCharType="end"/>
        </w:r>
      </w:hyperlink>
    </w:p>
    <w:p>
      <w:pPr>
        <w:pStyle w:val="TOC2"/>
        <w:tabs>
          <w:tab w:val="right" w:leader="dot" w:pos="8306"/>
        </w:tabs>
      </w:pPr>
      <w:hyperlink w:anchor="_Toc19847" w:history="1">
        <w:r>
          <w:rPr>
            <w:rFonts w:ascii="仿宋" w:eastAsia="仿宋" w:hAnsi="仿宋" w:cs="仿宋" w:hint="eastAsia"/>
            <w:lang w:eastAsia="zh-CN"/>
          </w:rPr>
          <w:t>(六)、员工品牌建设与公司形象一致性</w:t>
        </w:r>
        <w:r>
          <w:tab/>
        </w:r>
        <w:r>
          <w:fldChar w:fldCharType="begin"/>
        </w:r>
        <w:r>
          <w:instrText xml:space="preserve"> PAGEREF _Toc19847 \h </w:instrText>
        </w:r>
        <w:r>
          <w:fldChar w:fldCharType="separate"/>
        </w:r>
        <w:r>
          <w:t>62</w:t>
        </w:r>
        <w:r>
          <w:fldChar w:fldCharType="end"/>
        </w:r>
      </w:hyperlink>
    </w:p>
    <w:p>
      <w:pPr>
        <w:pStyle w:val="TOC1"/>
        <w:tabs>
          <w:tab w:val="right" w:leader="dot" w:pos="8306"/>
        </w:tabs>
      </w:pPr>
      <w:hyperlink w:anchor="_Toc1597" w:history="1">
        <w:r>
          <w:rPr>
            <w:rFonts w:ascii="仿宋" w:eastAsia="仿宋" w:hAnsi="仿宋" w:cs="仿宋" w:hint="eastAsia"/>
            <w:lang w:eastAsia="zh-CN"/>
          </w:rPr>
          <w:t>十五、员工晋升与职业发展通道</w:t>
        </w:r>
        <w:r>
          <w:tab/>
        </w:r>
        <w:r>
          <w:fldChar w:fldCharType="begin"/>
        </w:r>
        <w:r>
          <w:instrText xml:space="preserve"> PAGEREF _Toc1597 \h </w:instrText>
        </w:r>
        <w:r>
          <w:fldChar w:fldCharType="separate"/>
        </w:r>
        <w:r>
          <w:t>63</w:t>
        </w:r>
        <w:r>
          <w:fldChar w:fldCharType="end"/>
        </w:r>
      </w:hyperlink>
    </w:p>
    <w:p>
      <w:pPr>
        <w:pStyle w:val="TOC2"/>
        <w:tabs>
          <w:tab w:val="right" w:leader="dot" w:pos="8306"/>
        </w:tabs>
      </w:pPr>
      <w:hyperlink w:anchor="_Toc2612" w:history="1">
        <w:r>
          <w:rPr>
            <w:rFonts w:ascii="仿宋" w:eastAsia="仿宋" w:hAnsi="仿宋" w:cs="仿宋" w:hint="eastAsia"/>
            <w:lang w:eastAsia="zh-CN"/>
          </w:rPr>
          <w:t>(一)、晋升制度的设计与实施</w:t>
        </w:r>
        <w:r>
          <w:tab/>
        </w:r>
        <w:r>
          <w:fldChar w:fldCharType="begin"/>
        </w:r>
        <w:r>
          <w:instrText xml:space="preserve"> PAGEREF _Toc2612 \h </w:instrText>
        </w:r>
        <w:r>
          <w:fldChar w:fldCharType="separate"/>
        </w:r>
        <w:r>
          <w:t>63</w:t>
        </w:r>
        <w:r>
          <w:fldChar w:fldCharType="end"/>
        </w:r>
      </w:hyperlink>
    </w:p>
    <w:p>
      <w:pPr>
        <w:pStyle w:val="TOC2"/>
        <w:tabs>
          <w:tab w:val="right" w:leader="dot" w:pos="8306"/>
        </w:tabs>
      </w:pPr>
      <w:hyperlink w:anchor="_Toc13495" w:history="1">
        <w:r>
          <w:rPr>
            <w:rFonts w:ascii="仿宋" w:eastAsia="仿宋" w:hAnsi="仿宋" w:cs="仿宋" w:hint="eastAsia"/>
            <w:lang w:eastAsia="zh-CN"/>
          </w:rPr>
          <w:t>(二)、职业发展通道的建立与拓展</w:t>
        </w:r>
        <w:r>
          <w:tab/>
        </w:r>
        <w:r>
          <w:fldChar w:fldCharType="begin"/>
        </w:r>
        <w:r>
          <w:instrText xml:space="preserve"> PAGEREF _Toc13495 \h </w:instrText>
        </w:r>
        <w:r>
          <w:fldChar w:fldCharType="separate"/>
        </w:r>
        <w:r>
          <w:t>64</w:t>
        </w:r>
        <w:r>
          <w:fldChar w:fldCharType="end"/>
        </w:r>
      </w:hyperlink>
    </w:p>
    <w:p>
      <w:pPr>
        <w:pStyle w:val="TOC2"/>
        <w:tabs>
          <w:tab w:val="right" w:leader="dot" w:pos="8306"/>
        </w:tabs>
      </w:pPr>
      <w:hyperlink w:anchor="_Toc4074" w:history="1">
        <w:r>
          <w:rPr>
            <w:rFonts w:ascii="仿宋" w:eastAsia="仿宋" w:hAnsi="仿宋" w:cs="仿宋" w:hint="eastAsia"/>
            <w:lang w:eastAsia="zh-CN"/>
          </w:rPr>
          <w:t>(三)、晋升机会的公平与透明保障</w:t>
        </w:r>
        <w:r>
          <w:tab/>
        </w:r>
        <w:r>
          <w:fldChar w:fldCharType="begin"/>
        </w:r>
        <w:r>
          <w:instrText xml:space="preserve"> PAGEREF _Toc4074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73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帮助家用塑料制品：储物箱行业相关公司员工实现个人职业发展目标，提高员工的工作满意度和绩效，本文档将研究公司员工职业生涯规划与管理的重要性和方法。职业生涯规划与管理是指员工通过思考个人理想、评估自身优势和兴趣、确定长期职业目标、并制定实施计划等步骤，不断推动个人成长和发展的过程。本文档将介绍职业生涯规划与管理的基本概念、意义和实施方法，以期帮助员工制定个人发展路线图。不可做为商业用途，只用作学习交流。</w:t>
      </w:r>
    </w:p>
    <w:p>
      <w:pPr>
        <w:pStyle w:val="Heading1"/>
        <w:ind w:firstLine="560" w:firstLineChars="200"/>
        <w:rPr>
          <w:rFonts w:ascii="仿宋" w:eastAsia="仿宋" w:hAnsi="仿宋" w:cs="仿宋" w:hint="eastAsia"/>
          <w:sz w:val="28"/>
          <w:lang w:eastAsia="zh-CN"/>
        </w:rPr>
      </w:pPr>
      <w:bookmarkStart w:id="2" w:name="_Toc17798"/>
      <w:r>
        <w:rPr>
          <w:rFonts w:ascii="仿宋" w:eastAsia="仿宋" w:hAnsi="仿宋" w:cs="仿宋" w:hint="eastAsia"/>
          <w:sz w:val="28"/>
          <w:lang w:eastAsia="zh-CN"/>
        </w:rPr>
        <w:t>一、项目基本情况</w:t>
      </w:r>
      <w:bookmarkEnd w:id="2"/>
    </w:p>
    <w:p>
      <w:pPr>
        <w:pStyle w:val="Heading2"/>
        <w:rPr>
          <w:rFonts w:ascii="仿宋" w:eastAsia="仿宋" w:hAnsi="仿宋" w:cs="仿宋" w:hint="eastAsia"/>
          <w:lang w:eastAsia="zh-CN"/>
        </w:rPr>
      </w:pPr>
      <w:bookmarkStart w:id="3" w:name="_Toc16628"/>
      <w:r>
        <w:rPr>
          <w:rFonts w:ascii="仿宋" w:eastAsia="仿宋" w:hAnsi="仿宋" w:cs="仿宋" w:hint="eastAsia"/>
          <w:lang w:eastAsia="zh-CN"/>
        </w:rPr>
        <w:t>(一)、项目名称及建设性质</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本项目属于扩建项目，旨在进一步提升公司的生产能力和服务水平，以满足市场需求并促进企业的可持续发展。项目的主要建设性质包括：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生产线扩建： 对现有生产线进行扩建和升级，引入先进的生产设备和技术，提高生产效率和产品质量。</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 设施增设： 增加生产和办公场所，以适应业务规模的扩大，提供更舒适和先进的工作环境。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3. 技术创新： 进行相关技术研发，引入新技术、新工艺，提高产品的竞争力和附加值。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人才培训： 实施员工培训计划，提升员工的专业技能，确保团队能够适应新的生产流程和技术要求。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环保设施建设： 引入环保设施，确保生产过程符合环保法规和标准，提升企业的社会责任形象。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通过扩建项目，公司将进一步巩固市场地位，提升核心竞争力，实现经济效益和社会效益的双赢。</w:t>
      </w:r>
    </w:p>
    <w:p>
      <w:pPr>
        <w:pStyle w:val="Heading2"/>
        <w:ind w:firstLine="560" w:firstLineChars="200"/>
        <w:rPr>
          <w:rFonts w:ascii="仿宋" w:eastAsia="仿宋" w:hAnsi="仿宋" w:cs="仿宋" w:hint="eastAsia"/>
          <w:sz w:val="28"/>
          <w:lang w:eastAsia="zh-CN"/>
        </w:rPr>
      </w:pPr>
      <w:bookmarkStart w:id="4" w:name="_Toc2124"/>
      <w:r>
        <w:rPr>
          <w:rFonts w:ascii="仿宋" w:eastAsia="仿宋" w:hAnsi="仿宋" w:cs="仿宋" w:hint="eastAsia"/>
          <w:sz w:val="28"/>
          <w:lang w:eastAsia="zh-CN"/>
        </w:rPr>
        <w:t>(二)、项目承办单位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一、项目牵头单位名称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二、项目联系负责人</w:t>
      </w:r>
    </w:p>
    <w:p>
      <w:pPr>
        <w:ind w:firstLine="560" w:firstLineChars="200"/>
        <w:rPr>
          <w:rFonts w:ascii="仿宋" w:eastAsia="仿宋" w:hAnsi="仿宋" w:cs="仿宋" w:hint="eastAsia"/>
          <w:sz w:val="28"/>
        </w:rPr>
      </w:pPr>
      <w:r>
        <w:rPr>
          <w:rFonts w:ascii="仿宋" w:eastAsia="仿宋" w:hAnsi="仿宋" w:cs="仿宋" w:hint="eastAsia"/>
          <w:sz w:val="28"/>
          <w:lang w:eastAsia="zh-CN"/>
        </w:rPr>
        <w:t>张XXX</w:t>
      </w:r>
    </w:p>
    <w:p>
      <w:pPr>
        <w:ind w:firstLine="560" w:firstLineChars="200"/>
        <w:rPr>
          <w:rFonts w:ascii="仿宋" w:eastAsia="仿宋" w:hAnsi="仿宋" w:cs="仿宋" w:hint="eastAsia"/>
          <w:sz w:val="28"/>
        </w:rPr>
      </w:pPr>
      <w:r>
        <w:rPr>
          <w:rFonts w:ascii="仿宋" w:eastAsia="仿宋" w:hAnsi="仿宋" w:cs="仿宋" w:hint="eastAsia"/>
          <w:sz w:val="28"/>
          <w:lang w:eastAsia="zh-CN"/>
        </w:rPr>
        <w:t>三、项目建设单位概要</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XXX企业有限责任公司一直秉持着“真实守信、勇于担当、实事求是、追求卓越”的企业精神，致力于为客户提供优质的产品和服务，创造卓越的商业价值。</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一贯秉持“市场导向、政策引领、积极参与社会责任”的总体原则，在不断调整结构、提升效益的过程中，积极适应国家改革政策。我们通过积极响应环保、区域发展等方面的短板，推动公司向着绿色、协调、可持续的方向发展。遵循创新、协调、绿色、开放、共享的发展理念，公司以提升产品质量和效益为核心，通过技术创新和成本管控，促使供给侧结构性改革。</w:t>
      </w:r>
    </w:p>
    <w:p>
      <w:pPr>
        <w:ind w:firstLine="560" w:firstLineChars="200"/>
        <w:rPr>
          <w:rFonts w:ascii="仿宋" w:eastAsia="仿宋" w:hAnsi="仿宋" w:cs="仿宋" w:hint="eastAsia"/>
          <w:sz w:val="28"/>
        </w:rPr>
      </w:pPr>
      <w:r>
        <w:rPr>
          <w:rFonts w:ascii="仿宋" w:eastAsia="仿宋" w:hAnsi="仿宋" w:cs="仿宋" w:hint="eastAsia"/>
          <w:sz w:val="28"/>
          <w:lang w:eastAsia="zh-CN"/>
        </w:rPr>
        <w:t>多年来的不懈努力，使得公司不仅拥有雄厚的技术实力，更构筑了可靠的质量保证体系。未来，我们将进一步完善供应链管理，推动新技术、新工艺、新材料的应用研发，以提升整体竞争实力。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展望未来，公司将继续秉持“以人为本、质量第一、自主创新、持续改进”的原则，致力于和谐发展，践行社会责任，秉持“责任、公平、开放、务实”的企业理念，服务于全国。</w:t>
      </w:r>
    </w:p>
    <w:p>
      <w:pPr>
        <w:pStyle w:val="Heading2"/>
        <w:ind w:firstLine="560" w:firstLineChars="200"/>
        <w:rPr>
          <w:rFonts w:ascii="仿宋" w:eastAsia="仿宋" w:hAnsi="仿宋" w:cs="仿宋" w:hint="eastAsia"/>
          <w:sz w:val="28"/>
          <w:lang w:eastAsia="zh-CN"/>
        </w:rPr>
      </w:pPr>
      <w:bookmarkStart w:id="5" w:name="_Toc11467"/>
      <w:r>
        <w:rPr>
          <w:rFonts w:ascii="仿宋" w:eastAsia="仿宋" w:hAnsi="仿宋" w:cs="仿宋" w:hint="eastAsia"/>
          <w:sz w:val="28"/>
          <w:lang w:eastAsia="zh-CN"/>
        </w:rPr>
        <w:t>(三)、项目实施的可行性</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 符合我国相关产业政策和发展规划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国在近年来积极推进产业结构的转型升级，出台了多项支持产业发展的政策和发展规划。这些政策着重支持家用塑料制品：储物箱行业进行新材料、新工艺、新产品的研发，以促进整个家用塑料制品：储物箱行业的结构调整和转型升级。这一系列政策的实施为家用塑料制品：储物箱行业提供了有力的支持，有助于家用塑料制品：储物箱行业健康、快速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项目产品市场前景广阔</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终端消费市场的不断扩大和消费需求的逐步升级，项目产品在市场上将迎来广阔的前景。终端消费市场的扩张为家用塑料制品：储物箱行业提供了增长的空间，同时，逐步升级的消费需求也促使家用塑料制品：储物箱行业不断创新和提升产品质量，使得项目产品更具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公司具备成熟的生产技术及管理经验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经过多年的技术改造和工艺研发，已经建立了丰富完整的产品生产线，拥有先进的染整设备，形成了门类齐全、品种丰富的工艺。公司还通过自主培养和引进外部人才建立了一支团结进取的核心管理团队，具备深入理解家用塑料制品：储物箱行业的品牌建设、营销网络管理、人才管理等方面的经验。这有助于公司快速、稳健地发展，并为项目提供了有力的技术和管理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建设条件良好</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主要基于公司现有的研发条件与基础，通过对研发测试环境的提升改造，形成了集科研、开发、检测试验、新产品测试于一体的研发中心。项目各项建设条件已经得到落实，工程技术方案切实可行。项目的实施将有助于提高公司的技术研发能力，为公司未来的科技创新和产品推陈出新提供了有力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社会环境及公众支持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环境对项目实施具有积极影响。在当前社会中，人们对创新、环保和高质量产品的需求日益增加。项目所提供的产品符合社会对绿色、可持续发展的期待，有望受到广泛认可。公众对环保、科技创新的支持也为项目的顺利实施提供了有利条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综合考虑这五个方面因素，项目的可行性得到进一步确立。公司将以此为基础，科学规划、有效实施项目，以期在未来市场竞争中获得更为显著的竞争优势。</w:t>
      </w:r>
    </w:p>
    <w:p>
      <w:pPr>
        <w:pStyle w:val="Heading2"/>
        <w:ind w:firstLine="560" w:firstLineChars="200"/>
        <w:rPr>
          <w:rFonts w:ascii="仿宋" w:eastAsia="仿宋" w:hAnsi="仿宋" w:cs="仿宋" w:hint="eastAsia"/>
          <w:sz w:val="28"/>
          <w:lang w:eastAsia="zh-CN"/>
        </w:rPr>
      </w:pPr>
      <w:bookmarkStart w:id="6" w:name="_Toc6505"/>
      <w:r>
        <w:rPr>
          <w:rFonts w:ascii="仿宋" w:eastAsia="仿宋" w:hAnsi="仿宋" w:cs="仿宋" w:hint="eastAsia"/>
          <w:sz w:val="28"/>
          <w:lang w:eastAsia="zh-CN"/>
        </w:rPr>
        <w:t>(四)、项目建设选址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地理位置优越</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于位于XXX经济发达的城市中心区域，占地XX亩交通便利，距离主要交通枢纽和物流中心仅数公里。这一得天独厚的地理位置将为项目的原材料采购、产品销售提供高效便捷的通道，降低了物流成本，提高了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交通便利</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选址区域交通网络发达，紧邻高速公路、铁路站点和港口，为项目的物流运输提供了便利条件。这不仅有助于及时获取原材料，还能迅速将成品送达市场，提高了供应链的灵活性和效率。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临近重要资源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项目选址周边地区资源丰富，附近有多家优质供应商，确保了原材料的稳定供应。同时，该地区拥有丰富的劳动力资源，为项目的人力资源需求提供了有力支持。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环境政策和规划支持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选址地区符合国家和地方的环保政策，未来有望获得政府的支持和奖励。同时，该区域的产业规划与公司项目的发展方向高度契合，有助于形成有利的产业生态链，提高项目的可持续性。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地方产业发展趋势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选址地区产业呈现快速发展的趋势，特别是相关产业正在经历技术升级和转型升级。项目选址处于这一升级浪潮的前沿，将受益于产业集聚效应，有望成为当地产业升级的引领者。</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通过对这些具体因素的深入分析，项目选址的优势在于为企业提供了全方位的支持，有助于项目的长期稳定发展。</w:t>
      </w:r>
    </w:p>
    <w:p>
      <w:pPr>
        <w:pStyle w:val="Heading2"/>
        <w:ind w:firstLine="560" w:firstLineChars="200"/>
        <w:rPr>
          <w:rFonts w:ascii="仿宋" w:eastAsia="仿宋" w:hAnsi="仿宋" w:cs="仿宋" w:hint="eastAsia"/>
          <w:sz w:val="28"/>
          <w:lang w:eastAsia="zh-CN"/>
        </w:rPr>
      </w:pPr>
      <w:bookmarkStart w:id="7" w:name="_Toc10284"/>
      <w:r>
        <w:rPr>
          <w:rFonts w:ascii="仿宋" w:eastAsia="仿宋" w:hAnsi="仿宋" w:cs="仿宋" w:hint="eastAsia"/>
          <w:sz w:val="28"/>
          <w:lang w:eastAsia="zh-CN"/>
        </w:rPr>
        <w:t>(五)、建筑物建设规模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建筑总面积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本项目的建筑总面积计划为XXX平方米，包括生产厂房、办公楼、仓储设施等各项功能区域。通过科学合理的布局和设计，实现对各个功能模块的合理利用，最大程度地提高土地利用效率。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生产厂房面积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生产厂房占地面积为XXX平方米，其中包括生产车间、生产线区域、设备安装区等。在生产厂房的设计上，将注重通风、采光、排污等方面的合理布局，以提高生产效率和员工的工作舒适度。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办公楼面积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办公楼占地面积为XXX平方米，主要包括办公区、会议室、员工休息区等。为了提高办公效率和员工的工作舒适感，办公楼将采用现代化的办公设备和环境友好型设计理念。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仓储设施面积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仓储设施占地面积为XXX平方米，用于存放原材料、成品和半成品等。在仓储设施的设计上，将采用智能化管理系统，提高仓储效率，减少物料损耗，确保物流运作的高效性。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其他附属建筑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除上述主要建筑外，项目还包括相关的附属建筑，如员工宿舍、食堂、绿化带等。这些建筑的合理规划和设计，将有助于提升员工的生活质量，形成一个和谐宜居的工作环境。</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8" w:name="_Toc5438"/>
      <w:r>
        <w:rPr>
          <w:rFonts w:ascii="仿宋" w:eastAsia="仿宋" w:hAnsi="仿宋" w:cs="仿宋" w:hint="eastAsia"/>
          <w:sz w:val="28"/>
          <w:lang w:eastAsia="zh-CN"/>
        </w:rPr>
        <w:t>(六)、项目总投资及资金构成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项目总投资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本项目的总投资计划为XXX万元。该投资将主要用于土地购置、建筑施工、设备采购、科研开发、市场推广、运营启动等方面。项目总投资的合理配置将确保项目在各个环节都能够顺利进行，达到预期的经济效益。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1. 土地购置费用：XXX万元，用于购置项目用地，确保项目有足够的空间进行建设。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建筑施工费用：XXX万元，包括生产厂房、办公楼、仓储设施等建筑的施工费用。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设备采购费用：XXX万元，用于购置先进的生产设备和办公设备，提高生产效率和企业管理水平。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科研开发费用：XXX万元，用于项目的技术研发、创新和新产品开发，提高企业的竞争力。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市场推广费用：XXX万元，用于产品的市场推广、品牌宣传和销售渠道的建设，确保产品能够顺利上市并占领市场份额。</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运营启动费用：XXX万元，包括人员培训、系统运营、市场拓展等费用，确保项目的正常运营。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7. 其他费用：XXX万元，包括项目审批、法律咨询、保险费用等其他相关费用。</w:t>
      </w:r>
    </w:p>
    <w:p>
      <w:pPr>
        <w:pStyle w:val="Heading2"/>
        <w:ind w:firstLine="560" w:firstLineChars="200"/>
        <w:rPr>
          <w:rFonts w:ascii="仿宋" w:eastAsia="仿宋" w:hAnsi="仿宋" w:cs="仿宋" w:hint="eastAsia"/>
          <w:sz w:val="28"/>
          <w:lang w:eastAsia="zh-CN"/>
        </w:rPr>
      </w:pPr>
      <w:bookmarkStart w:id="9" w:name="_Toc31846"/>
      <w:r>
        <w:rPr>
          <w:rFonts w:ascii="仿宋" w:eastAsia="仿宋" w:hAnsi="仿宋" w:cs="仿宋" w:hint="eastAsia"/>
          <w:sz w:val="28"/>
          <w:lang w:eastAsia="zh-CN"/>
        </w:rPr>
        <w:t>(七)、资金筹措方案</w:t>
      </w:r>
      <w:bookmarkEnd w:id="9"/>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银行贷款</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向银行申请贷款来筹措一部分项目资金。根据项目总投资的计划，公司将与多家银行进行洽谈，选择合适的贷款方案，确保贷款额度满足项目需求。贷款期限和利率将根据市场利率和公司信用状况进行协商确定，以降低融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自有资金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公司将动用部分自有资金用于项目建设。通过合理的财务规划，确保项目所需的自有资金充足，减少对外融资的依赖。自有资金的使用将注重资金的灵活运用，以最大限度地提高投资效益。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合作伙伴投资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公司计划邀请合作伙伴参与项目投资，共同分享项目的发展成果。通过与家用塑料制品：储物箱行业内有实力、资源丰富的合作伙伴达成合作协议，实现资源共享、风险分担，提高项目的整体实力。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股权融资</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公司将考虑发行股权融资，吸引社会资本的参与。通过公开发行股票或引入战略投资者，筹集项目所需的资金。公司将在保持自身控制权的前提下，吸引优质的投资者参与，为项目的发展提供资金支持。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创新金融工具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公司将研究并考虑采用创新金融工具，如债券、基金等方式，多元化融资渠道，提高项目融资的灵活性。公司将与金融机构合作，设计适合项目特点的金融方案，降低融资成本。</w:t>
      </w:r>
    </w:p>
    <w:p>
      <w:pPr>
        <w:pStyle w:val="Heading2"/>
        <w:ind w:firstLine="560" w:firstLineChars="200"/>
        <w:rPr>
          <w:rFonts w:ascii="仿宋" w:eastAsia="仿宋" w:hAnsi="仿宋" w:cs="仿宋" w:hint="eastAsia"/>
          <w:sz w:val="28"/>
          <w:lang w:eastAsia="zh-CN"/>
        </w:rPr>
      </w:pPr>
      <w:bookmarkStart w:id="10" w:name="_Toc3207"/>
      <w:r>
        <w:rPr>
          <w:rFonts w:ascii="仿宋" w:eastAsia="仿宋" w:hAnsi="仿宋" w:cs="仿宋" w:hint="eastAsia"/>
          <w:sz w:val="28"/>
          <w:lang w:eastAsia="zh-CN"/>
        </w:rPr>
        <w:t>(八)、项目预期经济效益规划目标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收入增长目标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旨在通过项目实施，实现年收入的持续增长。通过扩大市场份额、提高产品销售量以及开发新的盈利点，预计项目后期年收入将实现明显增长。公司将制定详细的销售计划和市场推广策略，以确保项目取得可观的收入。</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利润提升目标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提高生产效率、降低生产成本等手段，实现项目的年度利润持续增长。同时，通过产品创新和市场定位的优化，提高产品附加值，增加利润空间。公司将不断优化财务管理，确保项目取得良好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投资回报率目标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公司将设定明确的投资回报率目标，确保项目的投资能够在合理的期限内取得良好的回报。通过有效的成本控制、市场风险的规避和投资结构的合理安排，公司将努力实现投资回报率的最大化。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(四) 就业岗位增加目标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实施后，公司将扩大生产规模，增加相关产业链的就业机会。公司将注重培训和提升员工技能水平，促进就业岗位的提质增量。通过项目的持续发展，公司将为社会创造更多的就业机会，实现人才和项目的良性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社会效益目标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经济效益，公司还将注重项目的社会效益。公司将通过项目实施，提升当地产业结构，改善环境，推动技术创新，为社会做出积极贡献。公司将定期评估项目的社会效益，确保项目对社会产生可持续的积极影响。</w:t>
      </w:r>
    </w:p>
    <w:p>
      <w:pPr>
        <w:pStyle w:val="Heading2"/>
        <w:ind w:firstLine="560" w:firstLineChars="200"/>
        <w:rPr>
          <w:rFonts w:ascii="仿宋" w:eastAsia="仿宋" w:hAnsi="仿宋" w:cs="仿宋" w:hint="eastAsia"/>
          <w:sz w:val="28"/>
          <w:lang w:eastAsia="zh-CN"/>
        </w:rPr>
      </w:pPr>
      <w:bookmarkStart w:id="11" w:name="_Toc22854"/>
      <w:r>
        <w:rPr>
          <w:rFonts w:ascii="仿宋" w:eastAsia="仿宋" w:hAnsi="仿宋" w:cs="仿宋" w:hint="eastAsia"/>
          <w:sz w:val="28"/>
          <w:lang w:eastAsia="zh-CN"/>
        </w:rPr>
        <w:t>(九)、项目建设进度规划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本期项目建设期限规划XX个月。</w:t>
      </w:r>
    </w:p>
    <w:p>
      <w:pPr>
        <w:ind w:firstLine="560" w:firstLineChars="200"/>
        <w:rPr>
          <w:rFonts w:ascii="仿宋" w:eastAsia="仿宋" w:hAnsi="仿宋" w:cs="仿宋" w:hint="eastAsia"/>
          <w:sz w:val="28"/>
        </w:rPr>
      </w:pPr>
      <w:r>
        <w:rPr>
          <w:rFonts w:ascii="仿宋" w:eastAsia="仿宋" w:hAnsi="仿宋" w:cs="仿宋" w:hint="eastAsia"/>
          <w:sz w:val="28"/>
          <w:lang w:eastAsia="zh-CN"/>
        </w:rPr>
        <w:t>(一) 前期准备阶段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项目启动： 完成项目启动会议，明确项目目标、任务、责任和计划。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2. 项目立项： 提交项目立项申请，获得相关部门批准，并确定项目的法人资格和组织结构。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3. 项目团队组建： 组建项目管理团队，明确各岗位职责，确保项目管理的顺利推进。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项目可行性研究： 进行项目可行性研究，包括市场调查、技术可行性、经济效益等方面的评估。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项目方案设计：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制定详细的项目方案设计，包括项目实施计划、资源计划、质量计划等。</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实施阶段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项目招标： 进行项目相关工程和服务的招标，确保供应商的选择符合项目需求。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建设规模： 开始项目建设，包括基础设施建设、建筑物建设等，按照设计方案推进。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资金筹措： 根据资金筹措方案，确保项目建设经费的落实，保障项目的正常推进。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设备采购： 开始项目所需设备的采购，确保设备的质量和供应的及时性。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项目管理： 采用先进的项目管理方法，对项目进度、质量、成本进行全面管理。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中期调整阶段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进度评估： 定期对项目进度进行评估，发现问题及时调整和解决。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2. 质量监控： 强化对项目建设质量的监控，确保项目的建设达到预期质量标准。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成本控制： 优化成本结构，确保项目建设的经济效益。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问题处理： 对项目中出现的问题及时处理，防范和减轻潜在的风险。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(四) 收尾阶段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验收阶段：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完成项目的各项建设任务后进行验收，确保项目达到预期目标。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交付运营： 将建设完成的项目交付给运营团队，并确保运营过程的顺利启动。</w:t>
      </w:r>
    </w:p>
    <w:p>
      <w:pPr>
        <w:ind w:firstLine="560" w:firstLineChars="200"/>
        <w:rPr>
          <w:rFonts w:ascii="仿宋" w:eastAsia="仿宋" w:hAnsi="仿宋" w:cs="仿宋" w:hint="eastAsia"/>
          <w:sz w:val="28"/>
        </w:rPr>
      </w:pPr>
      <w:r>
        <w:rPr>
          <w:rFonts w:ascii="仿宋" w:eastAsia="仿宋" w:hAnsi="仿宋" w:cs="仿宋" w:hint="eastAsia"/>
          <w:sz w:val="28"/>
          <w:lang w:eastAsia="zh-CN"/>
        </w:rPr>
        <w:t>3. 项目总结： 对整个项目进行总结，提炼经验教训，为未来项目提供参考。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结算支付： 完成与供应商和承包商的结算工作，确保各方权益得到妥善保障。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项目归档： 对项目相关文档和资料进行整理和归档，建立项目档案。</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20954"/>
      <w:r>
        <w:rPr>
          <w:rFonts w:ascii="仿宋" w:eastAsia="仿宋" w:hAnsi="仿宋" w:cs="仿宋" w:hint="eastAsia"/>
          <w:sz w:val="28"/>
          <w:lang w:eastAsia="zh-CN"/>
        </w:rPr>
        <w:t>二、员工压力管理及应对措施</w:t>
      </w:r>
      <w:bookmarkEnd w:id="12"/>
    </w:p>
    <w:p>
      <w:pPr>
        <w:pStyle w:val="Heading2"/>
        <w:rPr>
          <w:rFonts w:ascii="仿宋" w:eastAsia="仿宋" w:hAnsi="仿宋" w:cs="仿宋" w:hint="eastAsia"/>
          <w:lang w:eastAsia="zh-CN"/>
        </w:rPr>
      </w:pPr>
      <w:bookmarkStart w:id="13" w:name="_Toc2332"/>
      <w:r>
        <w:rPr>
          <w:rFonts w:ascii="仿宋" w:eastAsia="仿宋" w:hAnsi="仿宋" w:cs="仿宋" w:hint="eastAsia"/>
          <w:lang w:eastAsia="zh-CN"/>
        </w:rPr>
        <w:t>(一)、压力对员工的影响及管理原则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在现代职场中，员工普遍面临着各种形式的压力，这些压力可能对其身心健康和工作表现产生深远的影响。公司深知良好的压力管理对员工的重要性，因此将遵循以下管理原则：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认知员工差异：</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了解员工的个体差异至关重要。这包括性格、工作习惯和应对压力的方式。因为每个员工对同一压力源可能有不同的反应，公司将采用个性化的管理方法，以更好地满足员工的个体需求。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 提前干预：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公司将建立早期干预机制，通过定期的员工心理健康检查，及时识别员工可能面临的压力源。通过提前干预，公司将采取预防性措施，以防范潜在的问题，确保员工的身心健康。</w:t>
      </w:r>
    </w:p>
    <w:p>
      <w:pPr>
        <w:ind w:firstLine="560" w:firstLineChars="200"/>
        <w:rPr>
          <w:rFonts w:ascii="仿宋" w:eastAsia="仿宋" w:hAnsi="仿宋" w:cs="仿宋" w:hint="eastAsia"/>
          <w:sz w:val="28"/>
        </w:rPr>
      </w:pPr>
      <w:r>
        <w:rPr>
          <w:rFonts w:ascii="仿宋" w:eastAsia="仿宋" w:hAnsi="仿宋" w:cs="仿宋" w:hint="eastAsia"/>
          <w:sz w:val="28"/>
          <w:lang w:eastAsia="zh-CN"/>
        </w:rPr>
        <w:t>3. 创造支持体系：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公司将建立全面的支持体系，以应对不同类型的压力。这包括提供心理健康服务、职业发展支持和鼓励同事之间的互助。通过提供多样化的帮助和支持，公司致力于帮助员工更好地适应职场压力。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遵循这些管理原则，公司将建立一个关注员工个体差异、提前干预问题、创造多方位支持的管理体系，以更好地应对员工在职场中可能面临的各种压力。这不仅有助于维护员工的健康和幸福感，还有助于提升整体团队的工作效能。</w:t>
      </w:r>
    </w:p>
    <w:p>
      <w:pPr>
        <w:pStyle w:val="Heading2"/>
        <w:ind w:firstLine="560" w:firstLineChars="200"/>
        <w:rPr>
          <w:rFonts w:ascii="仿宋" w:eastAsia="仿宋" w:hAnsi="仿宋" w:cs="仿宋" w:hint="eastAsia"/>
          <w:sz w:val="28"/>
          <w:lang w:eastAsia="zh-CN"/>
        </w:rPr>
      </w:pPr>
      <w:bookmarkStart w:id="14" w:name="_Toc2058"/>
      <w:r>
        <w:rPr>
          <w:rFonts w:ascii="仿宋" w:eastAsia="仿宋" w:hAnsi="仿宋" w:cs="仿宋" w:hint="eastAsia"/>
          <w:sz w:val="28"/>
          <w:lang w:eastAsia="zh-CN"/>
        </w:rPr>
        <w:t>(二)、压力应对策略及其实施方案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为了帮助员工更有效地应对职业和生活中的压力，公司制定了一系列应对策略，并拟定了具体实施方案，以确保员工能够在面对压力时保持身心健康和高效工作。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1. 提供培训与资源：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设立定期的压力管理培训课程，由专业心理健康专家或培训机构提供。培训内容将涵盖认知行为疗法、情绪管理、时间管理等方面。通过这些培训，员工将学到应对压力的实用技能，提高对压力的认知和处理能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 灵活的工作安排：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鼓励和支持弹性工作时间和远程办公。员工可以根据个人需求和生活状况调整工作时间表，以更好地平衡工作和家庭责任。此外，公司还将提供必要的技术支持，确保远程工作的顺利进行，减轻员工因工作地点而产生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明确工作目标和期望：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公司将通过定期的目标设置和评估机制，帮助员工明确工作目标和期望。这有助于减轻员工因工作不明确而带来的焦虑感，提高工作的可预测性，从而减轻工作压力。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4. 提供心理健康支持：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公司将建立心理健康支持系统，包括提供专业心理咨询服务和开展心理健康工作坊。员工可以通过这些渠道获得心理支持，借助专业帮助更好地理解和应对压力源。</w:t>
      </w:r>
    </w:p>
    <w:p>
      <w:pPr>
        <w:pStyle w:val="Heading2"/>
        <w:ind w:firstLine="560" w:firstLineChars="200"/>
        <w:rPr>
          <w:rFonts w:ascii="仿宋" w:eastAsia="仿宋" w:hAnsi="仿宋" w:cs="仿宋" w:hint="eastAsia"/>
          <w:sz w:val="28"/>
          <w:lang w:eastAsia="zh-CN"/>
        </w:rPr>
      </w:pPr>
      <w:bookmarkStart w:id="15" w:name="_Toc17934"/>
      <w:r>
        <w:rPr>
          <w:rFonts w:ascii="仿宋" w:eastAsia="仿宋" w:hAnsi="仿宋" w:cs="仿宋" w:hint="eastAsia"/>
          <w:sz w:val="28"/>
          <w:lang w:eastAsia="zh-CN"/>
        </w:rPr>
        <w:t>(三)、压力管理效果的评估及持续改进</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为确保压力管理措施的有效性和不断提升员工的幸福感，公司采用系统化的评估方法并实施持续改进计划。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定期评估员工压力水平：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定期进行员工压力水平的评估，通过匿名的调查问卷和面对面的个别访谈，了解员工的工作压力源、应对策略的使用情况以及对公司压力管理措施的感受。这些评估将提供实时、具体的数据，有助于全面了解员工的需求。</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2. 收集反馈和建议：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公司将定期组织反馈会议，邀请员工分享对压力管理措施的意见和建议。此外，设立专门的反馈渠道，员工可以随时提出他们的看法。通过积极收集员工的反馈，公司可以更准确地了解压力管理方案的实际效果。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3. 持续改进计划：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基于员工的评估和反馈，公司将建立持续改进计划。这包括根据调查结果调整现有的压力管理策略、推出新的支持措施，以及提供更加个性化的支持服务。持续改进计划将是一个灵活的、反馈驱动的过程，以确保公司的压力管理措施始终符合员工的实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4. 促进文化的变革：</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致力于促进压力管理的文化变革。通过员工教育和培训，建立压力管理的良好氛围，使员工更加自觉地关注和处理自己的压力。这将有助于在组织内部形成一种积极、开放的态度，推动压力管理的效果不断提升。</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8387"/>
      <w:r>
        <w:rPr>
          <w:rFonts w:ascii="仿宋" w:eastAsia="仿宋" w:hAnsi="仿宋" w:cs="仿宋" w:hint="eastAsia"/>
          <w:sz w:val="28"/>
          <w:lang w:eastAsia="zh-CN"/>
        </w:rPr>
        <w:t>三、家用塑料制品：储物箱行业背景分析</w:t>
      </w:r>
      <w:bookmarkEnd w:id="16"/>
    </w:p>
    <w:p>
      <w:pPr>
        <w:pStyle w:val="Heading2"/>
        <w:rPr>
          <w:rFonts w:ascii="仿宋" w:eastAsia="仿宋" w:hAnsi="仿宋" w:cs="仿宋" w:hint="eastAsia"/>
          <w:lang w:eastAsia="zh-CN"/>
        </w:rPr>
      </w:pPr>
      <w:bookmarkStart w:id="17" w:name="_Toc17105"/>
      <w:r>
        <w:rPr>
          <w:rFonts w:ascii="仿宋" w:eastAsia="仿宋" w:hAnsi="仿宋" w:cs="仿宋" w:hint="eastAsia"/>
          <w:lang w:eastAsia="zh-CN"/>
        </w:rPr>
        <w:t>(一)、家用塑料制品：储物箱行业背景分析</w:t>
      </w:r>
      <w:bookmarkEnd w:id="17"/>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用塑料制品：储物箱行业是一个充满活力且不断演变的领域。近年来，该家用塑料制品：储物箱行业经历了显著的增长，这一增长主要受益于多方面的推动因素，尤其是技术创新和市场需求的持续增加。技术创新为家用塑料制品：储物箱行业带来了新的商业模式和解决方案，而不断增长的市场需求则推动了家用塑料制品：储物箱行业的整体扩张。这使得</w:t>
      </w:r>
      <w:r>
        <w:rPr>
          <w:rFonts w:ascii="仿宋" w:eastAsia="仿宋" w:hAnsi="仿宋" w:cs="仿宋" w:hint="eastAsia"/>
          <w:sz w:val="28"/>
          <w:lang w:eastAsia="zh-CN"/>
        </w:rPr>
        <w:t xml:space="preserve"> 家用塑料制品：储物箱行业成为当前经济中备受关注的一个重要组成部分。</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市场规模与趋势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塑料制品：储物箱行业的市场规模持续扩大，预计未来几年仍将保持良好的增长势头。这一趋势得益于多种因素，其中包括数字化转型、全球化市场和消费者需求的多样化。数字化转型推动了家用塑料制品：储物箱行业内各个环节的效率提升，全球化市场为企业提供了更广阔的业务机会，而消费者需求的多样化则促使家用塑料制品：储物箱行业不断创新，满足不同层次的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目前，家用塑料制品：储物箱行业呈现激烈的竞争格局，主要由一些领先的企业主导市场。这些企业通常在创新、市场份额和客户忠诚度等方面表现出强大的竞争力。随着家用塑料制品：储物箱行业的发展，新的参与者可能加入市场，加剧了竞争。因此，企业需要保持敏锐的市场洞察，不断提升竞争力，以在激烈的市场竞争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用塑料制品：储物箱行业受到一系列政府政策和法规的影响，涉及到环保标准、贸易政策、知识产权等多个领域。企业需要密切关注并遵守这些法规，以确保业务的可持续发展。合规经营不仅有助于维护企业的声誉，还为企业在复杂多变的法规环境中保持稳健运营提供了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技术与创新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技术创新是推动 家用塑料制品：储物箱行业发展的关键因素之一。新技术的引入，如 [相关技术]，为企业提供了更高效、智能化的解决方案，同时也创造了新的商业机会。在这个快速变化的环境中，企业需要不断调整自己的技术策略，以保持竞争力。积极采用新技术，拥抱创新是家用塑料制品：储物箱行业参与者取得成功的关键路径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家用塑料制品：储物箱行业仍然充满挑战和机遇。随着全球经济的发展和技术的不断进步，家用塑料制品：储物箱行业参与者将面临着更多的发展机会。然而，需要时刻保持敏锐的市场洞察，灵活调整战略，以适应变化中的环境。对于 家用塑料制品：储物箱行业的未来，持乐观但谨慎的态度，不断优化业务模式和提升核心竞争力是至关重要的。</w:t>
      </w:r>
    </w:p>
    <w:p>
      <w:pPr>
        <w:pStyle w:val="Heading1"/>
        <w:ind w:firstLine="560" w:firstLineChars="200"/>
        <w:rPr>
          <w:rFonts w:ascii="仿宋" w:eastAsia="仿宋" w:hAnsi="仿宋" w:cs="仿宋" w:hint="eastAsia"/>
          <w:sz w:val="28"/>
          <w:lang w:eastAsia="zh-CN"/>
        </w:rPr>
      </w:pPr>
      <w:bookmarkStart w:id="18" w:name="_Toc13525"/>
      <w:r>
        <w:rPr>
          <w:rFonts w:ascii="仿宋" w:eastAsia="仿宋" w:hAnsi="仿宋" w:cs="仿宋" w:hint="eastAsia"/>
          <w:sz w:val="28"/>
          <w:lang w:eastAsia="zh-CN"/>
        </w:rPr>
        <w:t>四、宏观环境分析</w:t>
      </w:r>
      <w:bookmarkEnd w:id="18"/>
    </w:p>
    <w:p>
      <w:pPr>
        <w:pStyle w:val="Heading2"/>
        <w:rPr>
          <w:rFonts w:ascii="仿宋" w:eastAsia="仿宋" w:hAnsi="仿宋" w:cs="仿宋" w:hint="eastAsia"/>
          <w:lang w:eastAsia="zh-CN"/>
        </w:rPr>
      </w:pPr>
      <w:bookmarkStart w:id="19" w:name="_Toc18995"/>
      <w:r>
        <w:rPr>
          <w:rFonts w:ascii="仿宋" w:eastAsia="仿宋" w:hAnsi="仿宋" w:cs="仿宋" w:hint="eastAsia"/>
          <w:lang w:eastAsia="zh-CN"/>
        </w:rPr>
        <w:t>(一)、宏观环境分析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社会因素：</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社会因素在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家用塑料制品：储物箱行业中具有重要意义。随着社会结构的变化，消费者对产品和服务的需求也发生了变化。当前，社会对可持续性和社会责任的关注不断增加，这对</w:t>
      </w:r>
      <w:r>
        <w:rPr>
          <w:rFonts w:ascii="仿宋" w:eastAsia="仿宋" w:hAnsi="仿宋" w:cs="仿宋" w:hint="eastAsia"/>
          <w:sz w:val="28"/>
          <w:lang w:eastAsia="zh-CN"/>
        </w:rPr>
        <w:t xml:space="preserve"> 家用塑料制品：储物箱行业提出了更高的要求。企业需要适应社会价值观的演变，关注社会趋势，以更好地满足市场需求。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经济因素对 家用塑料制品：储物箱行业的发展有着直接而深远的影响。全球经济的增长趋缓或复苏，通货膨胀率、利率、汇率等因素都可能对企业的成本和收入造成影响。在这个环境中，企业需要灵活应对经济波动，制定适应性强的经营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政治因素：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政治因素对 家用塑料制品：储物箱行业的发展至关重要。政府政策的变化、国际关系的调整都可能对企业产生深刻的影响。特别是在 家用塑料制品：储物箱行业可能涉及到的领域，如法规、知识产权保护等，企业需要密切关注政治动态，及时调整战略。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4. 技术因素：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技术创新是 家用塑料制品：储物箱行业的驱动力之一。新技术的引入可能改变家用塑料制品：储物箱行业格局，提高生产效率，创造新的商业机会。企业需要保持对技术趋势的敏感性，不断更新技术和提升创新能力，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法律因素：</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法律环境对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家用塑料制品：储物箱行业的运营产生直接的约束和引导。合规性、知识产权的保护、劳动法规等都是企业必须遵循的法律框架。企业需要建立完善的法律团队，确保在法规范围内经营，降低法律风险。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6. 环境因素：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在全球关注环保的趋势下， 家用塑料制品：储物箱行业需要更加重视环境因素。降低碳足迹、可持续生产、环保政策的遵守等都成为企业经营的重要考量。企业需要通过绿色技术和环保举措，积极履行社会责任。</w:t>
      </w:r>
    </w:p>
    <w:p>
      <w:pPr>
        <w:pStyle w:val="Heading1"/>
        <w:ind w:firstLine="560" w:firstLineChars="200"/>
        <w:rPr>
          <w:rFonts w:ascii="仿宋" w:eastAsia="仿宋" w:hAnsi="仿宋" w:cs="仿宋" w:hint="eastAsia"/>
          <w:sz w:val="28"/>
          <w:lang w:eastAsia="zh-CN"/>
        </w:rPr>
      </w:pPr>
      <w:bookmarkStart w:id="20" w:name="_Toc11271"/>
      <w:r>
        <w:rPr>
          <w:rFonts w:ascii="仿宋" w:eastAsia="仿宋" w:hAnsi="仿宋" w:cs="仿宋" w:hint="eastAsia"/>
          <w:sz w:val="28"/>
          <w:lang w:eastAsia="zh-CN"/>
        </w:rPr>
        <w:t>五、员工职业生涯规划与发展</w:t>
      </w:r>
      <w:bookmarkEnd w:id="20"/>
    </w:p>
    <w:p>
      <w:pPr>
        <w:pStyle w:val="Heading2"/>
        <w:rPr>
          <w:rFonts w:ascii="仿宋" w:eastAsia="仿宋" w:hAnsi="仿宋" w:cs="仿宋" w:hint="eastAsia"/>
          <w:lang w:eastAsia="zh-CN"/>
        </w:rPr>
      </w:pPr>
      <w:bookmarkStart w:id="21" w:name="_Toc13361"/>
      <w:r>
        <w:rPr>
          <w:rFonts w:ascii="仿宋" w:eastAsia="仿宋" w:hAnsi="仿宋" w:cs="仿宋" w:hint="eastAsia"/>
          <w:lang w:eastAsia="zh-CN"/>
        </w:rPr>
        <w:t>(一)、职业生涯规划概述</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职业生涯规划概述:</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是个人在职业生涯中制定的一系列目标、计划和行动，旨在实现职业发展、提升工作满意度、获取专业技能以及实现个人和职业目标。它是一个系统性的过程，涵盖了对个人兴趣、价值观、技能和职业机会的深入了解，以及相应的目标设定和执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在职业生涯规划中，个人通常会考虑以下方面：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自我评估: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这包括个人的技能、兴趣、价值观和性格特点的评估。了解自己的优势和劣势，明确个人的职业目标和价值观，是制定职业生涯规划的基础。</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2. 职业目标设定: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设定长期和短期的职业目标，明确想要达到的职业高度和成就。这有助于个人更有针对性地制定相应的计划和行动步骤。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职业市场调研: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了解当前和未来的职业市场趋势，以及所处家用塑料制品：储物箱行业的发展方向，有助于调整个人的职业规划，确保与市场需求保持一致。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学习和发展计划: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制定学习计划，包括获取新技能、参与培训、追求学历提升等，以满足个人职业目标和适应职业市场的需求。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行动计划: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制定明确的行动计划，包括就业策略、职业网络建设、个人品牌塑造等，以有条不紊地实施职业生涯规划。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职业生涯规划有助于个人更有目的地投入职业生涯，提高职业发展的有效性和满意度。通过持续的自我评估和规划，个人能够更好地适应职业环境的变化，取得更好的职业成就。</w:t>
      </w:r>
    </w:p>
    <w:p>
      <w:pPr>
        <w:pStyle w:val="Heading2"/>
        <w:ind w:firstLine="560" w:firstLineChars="200"/>
        <w:rPr>
          <w:rFonts w:ascii="仿宋" w:eastAsia="仿宋" w:hAnsi="仿宋" w:cs="仿宋" w:hint="eastAsia"/>
          <w:sz w:val="28"/>
          <w:lang w:eastAsia="zh-CN"/>
        </w:rPr>
      </w:pPr>
      <w:bookmarkStart w:id="22" w:name="_Toc6258"/>
      <w:r>
        <w:rPr>
          <w:rFonts w:ascii="仿宋" w:eastAsia="仿宋" w:hAnsi="仿宋" w:cs="仿宋" w:hint="eastAsia"/>
          <w:sz w:val="28"/>
          <w:lang w:eastAsia="zh-CN"/>
        </w:rPr>
        <w:t>(二)、基本原则与方法</w:t>
      </w:r>
      <w:bookmarkEnd w:id="22"/>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在这一过程中，首要任务是明确定义个体的职业目标。员工需要深入思考短期和长期的职业追求，将其与组织的战略愿景相契合。通过对个人兴趣的深入挖掘和对家用塑料制品：储物箱行业趋势的敏锐洞察，个体可以更加准确地定位自己的职业目标，使其在个体发展的同时与组织保持紧密的协调。</w:t>
      </w:r>
    </w:p>
    <w:p>
      <w:pPr>
        <w:pStyle w:val="Heading2"/>
        <w:ind w:firstLine="560" w:firstLineChars="200"/>
        <w:rPr>
          <w:rFonts w:ascii="仿宋" w:eastAsia="仿宋" w:hAnsi="仿宋" w:cs="仿宋" w:hint="eastAsia"/>
          <w:sz w:val="28"/>
          <w:lang w:eastAsia="zh-CN"/>
        </w:rPr>
      </w:pPr>
      <w:bookmarkStart w:id="23" w:name="_Toc9313"/>
      <w:r>
        <w:rPr>
          <w:rFonts w:ascii="仿宋" w:eastAsia="仿宋" w:hAnsi="仿宋" w:cs="仿宋" w:hint="eastAsia"/>
          <w:sz w:val="28"/>
          <w:lang w:eastAsia="zh-CN"/>
        </w:rPr>
        <w:t>(三)、员工职业生涯管理</w:t>
      </w:r>
      <w:bookmarkEnd w:id="2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员工职业生涯管理是一项关键的组织战略，旨在支持员工的个体发展，同时与组织的长远目标保持协调。这一管理实践包含多层次的支持和引导，确保员工能够在职业生涯中实现个人目标的同时为组织作出贡献。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导向个体发展的定制计划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的核心在于定制个体化的发展计划。这需要组织深入了解员工的兴趣、技能和职业目标，并通过有针对性的培训和发展计划为其提供支持。这不仅激发员工的积极性，还使其能够更好地适应组织的变化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晋升通道与发展机会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有效的职业生涯管理需建立明确的晋升通道和发展机会。组织应提供清晰的晋升路径，让员工明白他们在组织中的职业前景。同时，通过为员工提供参与创新项目、领导小组或跨部门工作的机会，拓宽他们的经验范围，为职业发展创造更多可能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培训与反馈机制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培训和反馈是员工职业生涯管理中的两个关键元素。通过定期的培训，员工能够不断提升技能，适应职业环境的变化。而有效的反馈机制则为员工提供了改进的方向，帮助他们更好地理解自己的强项和发展领域。</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 xml:space="preserve"> 平衡工作与生活</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职业生涯管理还需要关注员工的工作与生活平衡。通过弹性工作安排、健康福利和心理健康支持，组织可以帮助员工更好地处理工作压力，保持身心健康，从而更好地投入职业生涯的发展。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提供多元化的发展资源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为了支持员工的职业生涯管理，组织需提供多元化的发展资源。这包括在线学习平台、导师计划、专业培训等，使员工能够根据自己的需要和兴趣选择适宜的发展途径。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建立良好的沟通渠道</w:t>
      </w:r>
    </w:p>
    <w:p>
      <w:pPr>
        <w:ind w:firstLine="560" w:firstLineChars="200"/>
        <w:rPr>
          <w:rFonts w:ascii="仿宋" w:eastAsia="仿宋" w:hAnsi="仿宋" w:cs="仿宋" w:hint="eastAsia"/>
          <w:sz w:val="28"/>
        </w:rPr>
      </w:pPr>
      <w:r>
        <w:rPr>
          <w:rFonts w:ascii="仿宋" w:eastAsia="仿宋" w:hAnsi="仿宋" w:cs="仿宋" w:hint="eastAsia"/>
          <w:sz w:val="28"/>
          <w:lang w:eastAsia="zh-CN"/>
        </w:rPr>
        <w:t>良好的沟通是员工职业生涯管理的基础。组织需要建立开放的沟通渠道，鼓励员工表达自己的职业期望和需求。同时，领导层的透明沟通有助于员工更好地理解组织的发展方向和自己在其中的角色。</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员工职业生涯管理是一项复杂而综合的工作，需要组织通过个性化的支持、发展机会和有效的沟通，确保员工在职业生涯中实现个人目标的同时，为组织的整体成功做出贡献。</w:t>
      </w:r>
    </w:p>
    <w:p>
      <w:pPr>
        <w:pStyle w:val="Heading2"/>
        <w:ind w:firstLine="560" w:firstLineChars="200"/>
        <w:rPr>
          <w:rFonts w:ascii="仿宋" w:eastAsia="仿宋" w:hAnsi="仿宋" w:cs="仿宋" w:hint="eastAsia"/>
          <w:sz w:val="28"/>
          <w:lang w:eastAsia="zh-CN"/>
        </w:rPr>
      </w:pPr>
      <w:bookmarkStart w:id="24" w:name="_Toc2477"/>
      <w:r>
        <w:rPr>
          <w:rFonts w:ascii="仿宋" w:eastAsia="仿宋" w:hAnsi="仿宋" w:cs="仿宋" w:hint="eastAsia"/>
          <w:sz w:val="28"/>
          <w:lang w:eastAsia="zh-CN"/>
        </w:rPr>
        <w:t>(四)、职业生涯发展支持体系</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职业生涯发展支持体系是一个涵盖多方面资源和计划的框架，旨在协助员工规划和实现其职业生涯目标。这一体系涵盖了培训、导师制度、资源支持等多个方面，以确保员工在职业生涯中得到全面的发展和支持。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1. 综合培训计划</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发展支持体系的核心是综合的培训计划，旨在提供员工所需的技能和知识。这包括定期的专业培训、工作坊、在线学习资源等。通过投资于员工的终身学习，组织能够确保员工在不同阶段都能保持竞争力。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导师制度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建立导师制度是支持员工职业生涯发展的有效途径。导师可以为新员工提供指导，分享经验，并在整个职业生涯中成为可信赖的顾问。这种双向的知识传递有助于形成良好的组织文化，并加速员工的专业成长。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职业规划咨询服务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为员工提供专业的职业规划咨询服务，帮助他们明确职业目标、评估职业选择，是支持体系的关键组成部分。这种服务可以通过专业咨询师、在线平台或内部专家提供，以确保员工在职业决策中有明晰的方向。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 多样性的发展机会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发展支持体系应包含多样性的发展机会，涵盖不同的职业领域和发展方向。这可以包括参与创新项目、领导小组、国际交流等，以拓展员工的经验和视野，为其职业生涯提供更多选择。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5. 心理健康支持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职业生涯发展的成功不仅仅取决于技能的提升，还与员工的心理健康密切相关。支持体系应该包括心理健康资源，为员工提供心理咨询、工作压力管理等服务，确保他们在职业发展过程中能够保持平衡。</w:t>
      </w:r>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r>
        <w:rPr>
          <w:rFonts w:ascii="仿宋" w:eastAsia="仿宋" w:hAnsi="仿宋" w:cs="仿宋" w:hint="eastAsia"/>
          <w:sz w:val="28"/>
          <w:lang w:eastAsia="zh-CN"/>
        </w:rPr>
        <w:t>6. 灵活的工作安排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为员工提供灵活的工作安排是职业生涯发展支持的一部分。这可以包括远程工作、弹性工作时间等，以帮助员工更好地平衡工作与生活，提高其职业生涯的可持续性。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职业发展资源中心</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建立一个职业发展资源中心，集中提供各类有关职业发展的信息和工具，有助于员工更便捷地获取所需的资源。这可以包括在线平台、内部文档、家用塑料制品：储物箱行业报告等。</w:t>
      </w:r>
    </w:p>
    <w:p>
      <w:pPr>
        <w:ind w:firstLine="560" w:firstLineChars="200"/>
        <w:rPr>
          <w:rFonts w:ascii="仿宋" w:eastAsia="仿宋" w:hAnsi="仿宋" w:cs="仿宋" w:hint="eastAsia"/>
          <w:sz w:val="28"/>
        </w:rPr>
      </w:pPr>
      <w:r>
        <w:rPr>
          <w:rFonts w:ascii="仿宋" w:eastAsia="仿宋" w:hAnsi="仿宋" w:cs="仿宋" w:hint="eastAsia"/>
          <w:sz w:val="28"/>
          <w:lang w:eastAsia="zh-CN"/>
        </w:rPr>
        <w:t>8. 持续的绩效反馈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发展支持体系需要与绩效管理相结合，通过定期的绩效反馈为员工提供指导。这有助于员工了解自己的优势和改进点，从而更好地规划自己的职业生涯路径。</w:t>
      </w:r>
    </w:p>
    <w:p>
      <w:pPr>
        <w:pStyle w:val="Heading2"/>
        <w:ind w:firstLine="560" w:firstLineChars="200"/>
        <w:rPr>
          <w:rFonts w:ascii="仿宋" w:eastAsia="仿宋" w:hAnsi="仿宋" w:cs="仿宋" w:hint="eastAsia"/>
          <w:sz w:val="28"/>
          <w:lang w:eastAsia="zh-CN"/>
        </w:rPr>
      </w:pPr>
      <w:bookmarkStart w:id="25" w:name="_Toc25844"/>
      <w:r>
        <w:rPr>
          <w:rFonts w:ascii="仿宋" w:eastAsia="仿宋" w:hAnsi="仿宋" w:cs="仿宋" w:hint="eastAsia"/>
          <w:sz w:val="28"/>
          <w:lang w:eastAsia="zh-CN"/>
        </w:rPr>
        <w:t>(五)、公司文化与员工职业发展融合</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1. 价值观一致性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公司文化的核心价值观与员工的个人价值观一致。当员工认同并践行公司的核心价值时，他们更有可能在职业生涯中找到共鸣，并为公司取得成功贡献力量。因此，公司应强调价值观一致性，以促使员工在公司文化中融入。</w:t>
      </w:r>
    </w:p>
    <w:p>
      <w:pPr>
        <w:ind w:firstLine="560" w:firstLineChars="200"/>
        <w:rPr>
          <w:rFonts w:ascii="仿宋" w:eastAsia="仿宋" w:hAnsi="仿宋" w:cs="仿宋" w:hint="eastAsia"/>
          <w:sz w:val="28"/>
        </w:rPr>
      </w:pPr>
      <w:r>
        <w:rPr>
          <w:rFonts w:ascii="仿宋" w:eastAsia="仿宋" w:hAnsi="仿宋" w:cs="仿宋" w:hint="eastAsia"/>
          <w:sz w:val="28"/>
          <w:lang w:eastAsia="zh-CN"/>
        </w:rPr>
        <w:t>2. 发展机会与公司使命关联</w:t>
      </w:r>
    </w:p>
    <w:p>
      <w:pPr>
        <w:ind w:firstLine="560" w:firstLineChars="200"/>
        <w:rPr>
          <w:rFonts w:ascii="仿宋" w:eastAsia="仿宋" w:hAnsi="仿宋" w:cs="仿宋" w:hint="eastAsia"/>
          <w:sz w:val="28"/>
        </w:rPr>
        <w:sectPr>
          <w:headerReference w:type="default" r:id="rId56"/>
          <w:footerReference w:type="default" r:id="rId57"/>
          <w:type w:val="nextPage"/>
          <w:pgSz w:w="11906" w:h="16838"/>
          <w:pgMar w:top="1440" w:right="1800" w:bottom="1440" w:left="1800" w:header="851" w:footer="992" w:gutter="0"/>
          <w:pgNumType w:start="2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将员工的发展机会与公司的使命和愿景相关联。公司文化应强调个体的成长与公司目标的一致性，使员工在追求个人职业发展的同时，为公司的长期愿景贡献力量。这可以通过明确的发展路径、培训计划以及晋升机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文化体现在领导风格中</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公司文化应该在领导层的行为中得以体现。领导者是文化的塑造者和传播者，他们的行为应与公司文化相一致。通过领导者的示范作用，员工更容易理解和融入公司的价值观，从而更好地规划自己的职业生涯。</w:t>
      </w:r>
    </w:p>
    <w:p>
      <w:pPr>
        <w:ind w:firstLine="560" w:firstLineChars="200"/>
        <w:rPr>
          <w:rFonts w:ascii="仿宋" w:eastAsia="仿宋" w:hAnsi="仿宋" w:cs="仿宋" w:hint="eastAsia"/>
          <w:sz w:val="28"/>
        </w:rPr>
      </w:pPr>
      <w:r>
        <w:rPr>
          <w:rFonts w:ascii="仿宋" w:eastAsia="仿宋" w:hAnsi="仿宋" w:cs="仿宋" w:hint="eastAsia"/>
          <w:sz w:val="28"/>
          <w:lang w:eastAsia="zh-CN"/>
        </w:rPr>
        <w:t>4. 开放沟通与透明度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开放的沟通渠道和透明的企业文化。员工需要清晰地了解公司的战略方向、目标和文化价值观，以便他们能够将个人职业发展与公司的长远计划相对应。透明的信息传递有助于员工更好地理解公司文化，从而更好地与之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5. 奖励与认可机制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公司文化应该通过奖励和认可机制来鼓励员工的积极贡献。这不仅包括直接与工作业绩相关的奖励，还包括对符合公司文化的行为和态度的认可。通过这种方式，公司文化成为员工职业发展的动力源泉。</w:t>
      </w:r>
    </w:p>
    <w:p>
      <w:pPr>
        <w:ind w:firstLine="560" w:firstLineChars="200"/>
        <w:rPr>
          <w:rFonts w:ascii="仿宋" w:eastAsia="仿宋" w:hAnsi="仿宋" w:cs="仿宋" w:hint="eastAsia"/>
          <w:sz w:val="28"/>
        </w:rPr>
      </w:pPr>
      <w:r>
        <w:rPr>
          <w:rFonts w:ascii="仿宋" w:eastAsia="仿宋" w:hAnsi="仿宋" w:cs="仿宋" w:hint="eastAsia"/>
          <w:sz w:val="28"/>
          <w:lang w:eastAsia="zh-CN"/>
        </w:rPr>
        <w:t>6. 文化与创新的结合</w:t>
      </w:r>
    </w:p>
    <w:p>
      <w:pPr>
        <w:ind w:firstLine="560" w:firstLineChars="200"/>
        <w:rPr>
          <w:rFonts w:ascii="仿宋" w:eastAsia="仿宋" w:hAnsi="仿宋" w:cs="仿宋" w:hint="eastAsia"/>
          <w:sz w:val="28"/>
        </w:rPr>
      </w:pPr>
      <w:r>
        <w:rPr>
          <w:rFonts w:ascii="仿宋" w:eastAsia="仿宋" w:hAnsi="仿宋" w:cs="仿宋" w:hint="eastAsia"/>
          <w:sz w:val="28"/>
          <w:lang w:eastAsia="zh-CN"/>
        </w:rPr>
        <w:t>将公司文化与创新有机结合。培养一种文化，鼓励员工不断尝试新想法、追求卓越，并接受失败作为学习的机会。这种鼓励创新的文化有助于激发员工的创造力，推动他们在职业发展中实现更高水平的成就。</w:t>
      </w:r>
    </w:p>
    <w:p>
      <w:pPr>
        <w:ind w:firstLine="560" w:firstLineChars="200"/>
        <w:rPr>
          <w:rFonts w:ascii="仿宋" w:eastAsia="仿宋" w:hAnsi="仿宋" w:cs="仿宋" w:hint="eastAsia"/>
          <w:sz w:val="28"/>
        </w:rPr>
      </w:pPr>
      <w:r>
        <w:rPr>
          <w:rFonts w:ascii="仿宋" w:eastAsia="仿宋" w:hAnsi="仿宋" w:cs="仿宋" w:hint="eastAsia"/>
          <w:sz w:val="28"/>
          <w:lang w:eastAsia="zh-CN"/>
        </w:rPr>
        <w:t>7. 员工参与文化塑造</w:t>
      </w:r>
    </w:p>
    <w:p>
      <w:pPr>
        <w:ind w:firstLine="560" w:firstLineChars="200"/>
        <w:rPr>
          <w:rFonts w:ascii="仿宋" w:eastAsia="仿宋" w:hAnsi="仿宋" w:cs="仿宋" w:hint="eastAsia"/>
          <w:sz w:val="28"/>
        </w:rPr>
        <w:sectPr>
          <w:headerReference w:type="default" r:id="rId58"/>
          <w:footerReference w:type="default" r:id="rId59"/>
          <w:type w:val="nextPage"/>
          <w:pgSz w:w="11906" w:h="16838"/>
          <w:pgMar w:top="1440" w:right="1800" w:bottom="1440" w:left="1800" w:header="851" w:footer="992" w:gutter="0"/>
          <w:pgNumType w:start="2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鼓励员工参与到文化的塑造中。公司文化应该是一个共同建构的过程，员工的参与感和归属感将进一步加强。这可以通过员工参与决策、文化活动和团队建设来实现。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8. 灵活性与多样性的融合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公司文化应该具有足够的灵活性，以容纳和融合多样性。不同背景和观点的员工都应该在公司文化中找到归属感，从而更好地发展自己的职业生涯。</w:t>
      </w:r>
    </w:p>
    <w:p>
      <w:pPr>
        <w:pStyle w:val="Heading2"/>
        <w:ind w:firstLine="560" w:firstLineChars="200"/>
        <w:rPr>
          <w:rFonts w:ascii="仿宋" w:eastAsia="仿宋" w:hAnsi="仿宋" w:cs="仿宋" w:hint="eastAsia"/>
          <w:sz w:val="28"/>
          <w:lang w:eastAsia="zh-CN"/>
        </w:rPr>
      </w:pPr>
      <w:bookmarkStart w:id="26" w:name="_Toc32332"/>
      <w:r>
        <w:rPr>
          <w:rFonts w:ascii="仿宋" w:eastAsia="仿宋" w:hAnsi="仿宋" w:cs="仿宋" w:hint="eastAsia"/>
          <w:sz w:val="28"/>
          <w:lang w:eastAsia="zh-CN"/>
        </w:rPr>
        <w:t>(六)、未来趋势与发展策略</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未来职业生涯发展面临着不断演变的挑战和机遇。理解并应对这些趋势，制定相应的发展策略对于组织和员工都至关重要。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 技术驱动的职业发展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技术将继续成为职业发展的关键驱动力。新兴技术如人工智能、大数据分析、区块链等将改变许多家用塑料制品：储物箱行业的工作方式。组织应鼓励员工获取与这些技术相关的新技能，通过培训和发展计划提升员工的数字素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2. 远程工作与弹性工作制度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远程工作已经成为趋势，并有望在未来进一步发展。组织需要制定相应的政策和技术支持，以适应远程工作的需求。同时，弹性工作制度的实施可以更好地满足员工的工作与生活平衡需求，提高员工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 多元化与包容性发展</w:t>
      </w:r>
    </w:p>
    <w:p>
      <w:pPr>
        <w:ind w:firstLine="560" w:firstLineChars="200"/>
        <w:rPr>
          <w:rFonts w:ascii="仿宋" w:eastAsia="仿宋" w:hAnsi="仿宋" w:cs="仿宋" w:hint="eastAsia"/>
          <w:sz w:val="28"/>
        </w:rPr>
        <w:sectPr>
          <w:headerReference w:type="default" r:id="rId60"/>
          <w:footerReference w:type="default" r:id="rId61"/>
          <w:type w:val="nextPage"/>
          <w:pgSz w:w="11906" w:h="16838"/>
          <w:pgMar w:top="1440" w:right="1800" w:bottom="1440" w:left="1800" w:header="851" w:footer="992" w:gutter="0"/>
          <w:pgNumType w:start="2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未来的职场将更加多元化，员工来自不同文化、背景和年龄群体。组织需要创建一个包容性的工作环境，鼓励多元化的思想和团队合作。多元团队的优势将体现在创新和问题解决能力的提升上。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 自主学习与发展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未来职业发展将更加强调自主学习和个人发展。员工需要具备不断学习的能力，以适应快速变化的工作环境。组织可以提供在线学习平台、导师制度等支持，激发员工的学习兴趣和动力。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 绿色与可持续发展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可持续性将成为未来职业生涯规划的重要考量因素。员工对于公司的环保和社会责任感兴趣，组织应积极参与可持续发展，提供与环保相关的培训和发展机会，满足员工对于社会责任的追求。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技能培训与更新： 投资于员工的技能培训，确保他们具备未来工作所需的新技能。与家用塑料制品：储物箱行业专业机构建立合作关系，提供最新的家用塑料制品：储物箱行业培训。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2. 灵活的工作制度： 制定灵活的工作制度，支持远程工作和弹性工作时间。倡导结果导向的工作文化，注重工作成果而非传统的办公时间。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3. 多元化和包容性： 制定多元化招聘策略，鼓励不同背景的员工加入。建立培训项目，提升员工对多元化工作环境的适应能力。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个人发展计划： 激励员工制定个人发展计划，设立明确的职业目标，并提供发展路径和支持。鼓励员工参与自主学习，提供学习资源和平台。</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62" w:history="1">
        <w:r>
          <w:rPr>
            <w:rFonts w:ascii="SimSun" w:eastAsia="SimSun" w:hAnsi="SimSun" w:cs="SimSun"/>
            <w:b/>
            <w:bCs/>
            <w:color w:val="0000EE"/>
            <w:kern w:val="0"/>
            <w:sz w:val="30"/>
            <w:szCs w:val="30"/>
            <w:u w:val="single" w:color="0000EE"/>
          </w:rPr>
          <w:t>https://d.book118.com/515011012323011113</w:t>
        </w:r>
      </w:hyperlink>
    </w:p>
    <w:p>
      <w:pPr>
        <w:ind w:firstLine="560" w:firstLineChars="200"/>
        <w:rPr>
          <w:rFonts w:ascii="仿宋" w:eastAsia="仿宋" w:hAnsi="仿宋" w:cs="仿宋" w:hint="eastAsia"/>
          <w:sz w:val="28"/>
        </w:rPr>
      </w:pPr>
    </w:p>
    <w:sectPr>
      <w:headerReference w:type="default" r:id="rId63"/>
      <w:footerReference w:type="default" r:id="rId64"/>
      <w:type w:val="nextPage"/>
      <w:pgSz w:w="11906" w:h="16838"/>
      <w:pgMar w:top="1440" w:right="1800" w:bottom="1440" w:left="1800" w:header="851" w:footer="992" w:gutter="0"/>
      <w:pgNumType w:start="3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家用塑料制品：储物箱行业员工职业发展规划与管理</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家用塑料制品：储物箱行业员工职业发展规划与管理</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家用塑料制品：储物箱行业员工职业发展规划与管理</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家用塑料制品：储物箱行业员工职业发展规划与管理</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家用塑料制品：储物箱行业员工职业发展规划与管理</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家用塑料制品：储物箱行业员工职业发展规划与管理</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家用塑料制品：储物箱行业员工职业发展规划与管理</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家用塑料制品：储物箱行业员工职业发展规划与管理</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家用塑料制品：储物箱行业员工职业发展规划与管理</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家用塑料制品：储物箱行业员工职业发展规划与管理</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家用塑料制品：储物箱行业员工职业发展规划与管理</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家用塑料制品：储物箱行业员工职业发展规划与管理</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家用塑料制品：储物箱行业员工职业发展规划与管理</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家用塑料制品：储物箱行业员工职业发展规划与管理</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家用塑料制品：储物箱行业员工职业发展规划与管理</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家用塑料制品：储物箱行业员工职业发展规划与管理</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家用塑料制品：储物箱行业员工职业发展规划与管理</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家用塑料制品：储物箱行业员工职业发展规划与管理</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家用塑料制品：储物箱行业员工职业发展规划与管理</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家用塑料制品：储物箱行业员工职业发展规划与管理</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家用塑料制品：储物箱行业员工职业发展规划与管理</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家用塑料制品：储物箱行业员工职业发展规划与管理</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家用塑料制品：储物箱行业员工职业发展规划与管理</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家用塑料制品：储物箱行业员工职业发展规划与管理</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家用塑料制品：储物箱行业员工职业发展规划与管理</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家用塑料制品：储物箱行业员工职业发展规划与管理</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家用塑料制品：储物箱行业员工职业发展规划与管理</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家用塑料制品：储物箱行业员工职业发展规划与管理</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家用塑料制品：储物箱行业员工职业发展规划与管理</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家用塑料制品：储物箱行业员工职业发展规划与管理</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29D69D2"/>
    <w:rsid w:val="629D69D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footer" Target="footer28.xml" /><Relationship Id="rId6" Type="http://schemas.openxmlformats.org/officeDocument/2006/relationships/header" Target="header2.xml" /><Relationship Id="rId60" Type="http://schemas.openxmlformats.org/officeDocument/2006/relationships/header" Target="header29.xml" /><Relationship Id="rId61" Type="http://schemas.openxmlformats.org/officeDocument/2006/relationships/footer" Target="footer29.xml" /><Relationship Id="rId62" Type="http://schemas.openxmlformats.org/officeDocument/2006/relationships/hyperlink" Target="https://d.book118.com/515011012323011113" TargetMode="External" /><Relationship Id="rId63" Type="http://schemas.openxmlformats.org/officeDocument/2006/relationships/header" Target="header30.xml" /><Relationship Id="rId64" Type="http://schemas.openxmlformats.org/officeDocument/2006/relationships/footer" Target="footer30.xml" /><Relationship Id="rId65" Type="http://schemas.openxmlformats.org/officeDocument/2006/relationships/theme" Target="theme/theme1.xml" /><Relationship Id="rId66" Type="http://schemas.openxmlformats.org/officeDocument/2006/relationships/styles" Target="styles.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42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2023-12-10T05:58:00Z</dcterms:created>
  <dcterms:modified xsi:type="dcterms:W3CDTF">2023-12-10T05:58:17Z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EB02B6CAE32D496EA777CEC5B372DDEB_11</vt:lpwstr>
  </property>
  <property fmtid="{D5CDD505-2E9C-101B-9397-08002B2CF9AE}" pid="3" name="KSOProductBuildVer">
    <vt:lpwstr>2052-12.1.0.15712</vt:lpwstr>
  </property>
</Properties>
</file>