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冲洗剂项目规划设计方案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63" w:history="1">
        <w:r>
          <w:rPr>
            <w:rFonts w:ascii="仿宋" w:eastAsia="仿宋" w:hAnsi="仿宋" w:cs="仿宋" w:hint="eastAsia"/>
            <w:lang w:eastAsia="zh-CN"/>
          </w:rPr>
          <w:t>概论</w:t>
        </w:r>
        <w:r>
          <w:tab/>
        </w:r>
        <w:r>
          <w:fldChar w:fldCharType="begin"/>
        </w:r>
        <w:r>
          <w:instrText xml:space="preserve"> PAGEREF _Toc6463 \h </w:instrText>
        </w:r>
        <w:r>
          <w:fldChar w:fldCharType="separate"/>
        </w:r>
        <w:r>
          <w:t>3</w:t>
        </w:r>
        <w:r>
          <w:fldChar w:fldCharType="end"/>
        </w:r>
      </w:hyperlink>
    </w:p>
    <w:p>
      <w:pPr>
        <w:pStyle w:val="TOC1"/>
        <w:tabs>
          <w:tab w:val="right" w:leader="dot" w:pos="8306"/>
        </w:tabs>
      </w:pPr>
      <w:hyperlink w:anchor="_Toc11605" w:history="1">
        <w:r>
          <w:rPr>
            <w:rFonts w:ascii="仿宋" w:eastAsia="仿宋" w:hAnsi="仿宋" w:cs="仿宋" w:hint="eastAsia"/>
            <w:lang w:eastAsia="zh-CN"/>
          </w:rPr>
          <w:t>一、冲洗剂项目选址可行性分析</w:t>
        </w:r>
        <w:r>
          <w:tab/>
        </w:r>
        <w:r>
          <w:fldChar w:fldCharType="begin"/>
        </w:r>
        <w:r>
          <w:instrText xml:space="preserve"> PAGEREF _Toc11605 \h </w:instrText>
        </w:r>
        <w:r>
          <w:fldChar w:fldCharType="separate"/>
        </w:r>
        <w:r>
          <w:t>3</w:t>
        </w:r>
        <w:r>
          <w:fldChar w:fldCharType="end"/>
        </w:r>
      </w:hyperlink>
    </w:p>
    <w:p>
      <w:pPr>
        <w:pStyle w:val="TOC2"/>
        <w:tabs>
          <w:tab w:val="right" w:leader="dot" w:pos="8306"/>
        </w:tabs>
      </w:pPr>
      <w:hyperlink w:anchor="_Toc9518" w:history="1">
        <w:r>
          <w:rPr>
            <w:rFonts w:ascii="仿宋" w:eastAsia="仿宋" w:hAnsi="仿宋" w:cs="仿宋" w:hint="eastAsia"/>
            <w:lang w:eastAsia="zh-CN"/>
          </w:rPr>
          <w:t>(一)、冲洗剂项目选址</w:t>
        </w:r>
        <w:r>
          <w:tab/>
        </w:r>
        <w:r>
          <w:fldChar w:fldCharType="begin"/>
        </w:r>
        <w:r>
          <w:instrText xml:space="preserve"> PAGEREF _Toc9518 \h </w:instrText>
        </w:r>
        <w:r>
          <w:fldChar w:fldCharType="separate"/>
        </w:r>
        <w:r>
          <w:t>3</w:t>
        </w:r>
        <w:r>
          <w:fldChar w:fldCharType="end"/>
        </w:r>
      </w:hyperlink>
    </w:p>
    <w:p>
      <w:pPr>
        <w:pStyle w:val="TOC2"/>
        <w:tabs>
          <w:tab w:val="right" w:leader="dot" w:pos="8306"/>
        </w:tabs>
      </w:pPr>
      <w:hyperlink w:anchor="_Toc9735" w:history="1">
        <w:r>
          <w:rPr>
            <w:rFonts w:ascii="仿宋" w:eastAsia="仿宋" w:hAnsi="仿宋" w:cs="仿宋" w:hint="eastAsia"/>
            <w:lang w:eastAsia="zh-CN"/>
          </w:rPr>
          <w:t>(二)、用地控制指标</w:t>
        </w:r>
        <w:r>
          <w:tab/>
        </w:r>
        <w:r>
          <w:fldChar w:fldCharType="begin"/>
        </w:r>
        <w:r>
          <w:instrText xml:space="preserve"> PAGEREF _Toc9735 \h </w:instrText>
        </w:r>
        <w:r>
          <w:fldChar w:fldCharType="separate"/>
        </w:r>
        <w:r>
          <w:t>3</w:t>
        </w:r>
        <w:r>
          <w:fldChar w:fldCharType="end"/>
        </w:r>
      </w:hyperlink>
    </w:p>
    <w:p>
      <w:pPr>
        <w:pStyle w:val="TOC2"/>
        <w:tabs>
          <w:tab w:val="right" w:leader="dot" w:pos="8306"/>
        </w:tabs>
      </w:pPr>
      <w:hyperlink w:anchor="_Toc7233" w:history="1">
        <w:r>
          <w:rPr>
            <w:rFonts w:ascii="仿宋" w:eastAsia="仿宋" w:hAnsi="仿宋" w:cs="仿宋" w:hint="eastAsia"/>
            <w:lang w:eastAsia="zh-CN"/>
          </w:rPr>
          <w:t>(三)、节约用地措施</w:t>
        </w:r>
        <w:r>
          <w:tab/>
        </w:r>
        <w:r>
          <w:fldChar w:fldCharType="begin"/>
        </w:r>
        <w:r>
          <w:instrText xml:space="preserve"> PAGEREF _Toc7233 \h </w:instrText>
        </w:r>
        <w:r>
          <w:fldChar w:fldCharType="separate"/>
        </w:r>
        <w:r>
          <w:t>5</w:t>
        </w:r>
        <w:r>
          <w:fldChar w:fldCharType="end"/>
        </w:r>
      </w:hyperlink>
    </w:p>
    <w:p>
      <w:pPr>
        <w:pStyle w:val="TOC2"/>
        <w:tabs>
          <w:tab w:val="right" w:leader="dot" w:pos="8306"/>
        </w:tabs>
      </w:pPr>
      <w:hyperlink w:anchor="_Toc31093" w:history="1">
        <w:r>
          <w:rPr>
            <w:rFonts w:ascii="仿宋" w:eastAsia="仿宋" w:hAnsi="仿宋" w:cs="仿宋" w:hint="eastAsia"/>
            <w:lang w:eastAsia="zh-CN"/>
          </w:rPr>
          <w:t>(四)、总图布置方案</w:t>
        </w:r>
        <w:r>
          <w:tab/>
        </w:r>
        <w:r>
          <w:fldChar w:fldCharType="begin"/>
        </w:r>
        <w:r>
          <w:instrText xml:space="preserve"> PAGEREF _Toc31093 \h </w:instrText>
        </w:r>
        <w:r>
          <w:fldChar w:fldCharType="separate"/>
        </w:r>
        <w:r>
          <w:t>6</w:t>
        </w:r>
        <w:r>
          <w:fldChar w:fldCharType="end"/>
        </w:r>
      </w:hyperlink>
    </w:p>
    <w:p>
      <w:pPr>
        <w:pStyle w:val="TOC2"/>
        <w:tabs>
          <w:tab w:val="right" w:leader="dot" w:pos="8306"/>
        </w:tabs>
      </w:pPr>
      <w:hyperlink w:anchor="_Toc25508" w:history="1">
        <w:r>
          <w:rPr>
            <w:rFonts w:ascii="仿宋" w:eastAsia="仿宋" w:hAnsi="仿宋" w:cs="仿宋" w:hint="eastAsia"/>
            <w:lang w:eastAsia="zh-CN"/>
          </w:rPr>
          <w:t>(五)、选址综合评价</w:t>
        </w:r>
        <w:r>
          <w:tab/>
        </w:r>
        <w:r>
          <w:fldChar w:fldCharType="begin"/>
        </w:r>
        <w:r>
          <w:instrText xml:space="preserve"> PAGEREF _Toc25508 \h </w:instrText>
        </w:r>
        <w:r>
          <w:fldChar w:fldCharType="separate"/>
        </w:r>
        <w:r>
          <w:t>7</w:t>
        </w:r>
        <w:r>
          <w:fldChar w:fldCharType="end"/>
        </w:r>
      </w:hyperlink>
    </w:p>
    <w:p>
      <w:pPr>
        <w:pStyle w:val="TOC1"/>
        <w:tabs>
          <w:tab w:val="right" w:leader="dot" w:pos="8306"/>
        </w:tabs>
      </w:pPr>
      <w:hyperlink w:anchor="_Toc7011" w:history="1">
        <w:r>
          <w:rPr>
            <w:rFonts w:ascii="仿宋" w:eastAsia="仿宋" w:hAnsi="仿宋" w:cs="仿宋" w:hint="eastAsia"/>
            <w:lang w:eastAsia="zh-CN"/>
          </w:rPr>
          <w:t>二、市场分析、调研</w:t>
        </w:r>
        <w:r>
          <w:tab/>
        </w:r>
        <w:r>
          <w:fldChar w:fldCharType="begin"/>
        </w:r>
        <w:r>
          <w:instrText xml:space="preserve"> PAGEREF _Toc7011 \h </w:instrText>
        </w:r>
        <w:r>
          <w:fldChar w:fldCharType="separate"/>
        </w:r>
        <w:r>
          <w:t>8</w:t>
        </w:r>
        <w:r>
          <w:fldChar w:fldCharType="end"/>
        </w:r>
      </w:hyperlink>
    </w:p>
    <w:p>
      <w:pPr>
        <w:pStyle w:val="TOC2"/>
        <w:tabs>
          <w:tab w:val="right" w:leader="dot" w:pos="8306"/>
        </w:tabs>
      </w:pPr>
      <w:hyperlink w:anchor="_Toc24108" w:history="1">
        <w:r>
          <w:rPr>
            <w:rFonts w:ascii="仿宋" w:eastAsia="仿宋" w:hAnsi="仿宋" w:cs="仿宋" w:hint="eastAsia"/>
            <w:lang w:eastAsia="zh-CN"/>
          </w:rPr>
          <w:t>(一)、冲洗剂行业分析</w:t>
        </w:r>
        <w:r>
          <w:tab/>
        </w:r>
        <w:r>
          <w:fldChar w:fldCharType="begin"/>
        </w:r>
        <w:r>
          <w:instrText xml:space="preserve"> PAGEREF _Toc24108 \h </w:instrText>
        </w:r>
        <w:r>
          <w:fldChar w:fldCharType="separate"/>
        </w:r>
        <w:r>
          <w:t>8</w:t>
        </w:r>
        <w:r>
          <w:fldChar w:fldCharType="end"/>
        </w:r>
      </w:hyperlink>
    </w:p>
    <w:p>
      <w:pPr>
        <w:pStyle w:val="TOC2"/>
        <w:tabs>
          <w:tab w:val="right" w:leader="dot" w:pos="8306"/>
        </w:tabs>
      </w:pPr>
      <w:hyperlink w:anchor="_Toc12533" w:history="1">
        <w:r>
          <w:rPr>
            <w:rFonts w:ascii="仿宋" w:eastAsia="仿宋" w:hAnsi="仿宋" w:cs="仿宋" w:hint="eastAsia"/>
            <w:lang w:eastAsia="zh-CN"/>
          </w:rPr>
          <w:t>(二)、冲洗剂市场分析预测</w:t>
        </w:r>
        <w:r>
          <w:tab/>
        </w:r>
        <w:r>
          <w:fldChar w:fldCharType="begin"/>
        </w:r>
        <w:r>
          <w:instrText xml:space="preserve"> PAGEREF _Toc12533 \h </w:instrText>
        </w:r>
        <w:r>
          <w:fldChar w:fldCharType="separate"/>
        </w:r>
        <w:r>
          <w:t>9</w:t>
        </w:r>
        <w:r>
          <w:fldChar w:fldCharType="end"/>
        </w:r>
      </w:hyperlink>
    </w:p>
    <w:p>
      <w:pPr>
        <w:pStyle w:val="TOC1"/>
        <w:tabs>
          <w:tab w:val="right" w:leader="dot" w:pos="8306"/>
        </w:tabs>
      </w:pPr>
      <w:hyperlink w:anchor="_Toc7074" w:history="1">
        <w:r>
          <w:rPr>
            <w:rFonts w:ascii="仿宋" w:eastAsia="仿宋" w:hAnsi="仿宋" w:cs="仿宋" w:hint="eastAsia"/>
            <w:lang w:eastAsia="zh-CN"/>
          </w:rPr>
          <w:t>三、冲洗剂项目绩效评估</w:t>
        </w:r>
        <w:r>
          <w:tab/>
        </w:r>
        <w:r>
          <w:fldChar w:fldCharType="begin"/>
        </w:r>
        <w:r>
          <w:instrText xml:space="preserve"> PAGEREF _Toc7074 \h </w:instrText>
        </w:r>
        <w:r>
          <w:fldChar w:fldCharType="separate"/>
        </w:r>
        <w:r>
          <w:t>10</w:t>
        </w:r>
        <w:r>
          <w:fldChar w:fldCharType="end"/>
        </w:r>
      </w:hyperlink>
    </w:p>
    <w:p>
      <w:pPr>
        <w:pStyle w:val="TOC2"/>
        <w:tabs>
          <w:tab w:val="right" w:leader="dot" w:pos="8306"/>
        </w:tabs>
      </w:pPr>
      <w:hyperlink w:anchor="_Toc21809" w:history="1">
        <w:r>
          <w:rPr>
            <w:rFonts w:ascii="仿宋" w:eastAsia="仿宋" w:hAnsi="仿宋" w:cs="仿宋" w:hint="eastAsia"/>
            <w:lang w:eastAsia="zh-CN"/>
          </w:rPr>
          <w:t>(一)、绩效评估指标</w:t>
        </w:r>
        <w:r>
          <w:tab/>
        </w:r>
        <w:r>
          <w:fldChar w:fldCharType="begin"/>
        </w:r>
        <w:r>
          <w:instrText xml:space="preserve"> PAGEREF _Toc21809 \h </w:instrText>
        </w:r>
        <w:r>
          <w:fldChar w:fldCharType="separate"/>
        </w:r>
        <w:r>
          <w:t>10</w:t>
        </w:r>
        <w:r>
          <w:fldChar w:fldCharType="end"/>
        </w:r>
      </w:hyperlink>
    </w:p>
    <w:p>
      <w:pPr>
        <w:pStyle w:val="TOC2"/>
        <w:tabs>
          <w:tab w:val="right" w:leader="dot" w:pos="8306"/>
        </w:tabs>
      </w:pPr>
      <w:hyperlink w:anchor="_Toc5043" w:history="1">
        <w:r>
          <w:rPr>
            <w:rFonts w:ascii="仿宋" w:eastAsia="仿宋" w:hAnsi="仿宋" w:cs="仿宋" w:hint="eastAsia"/>
            <w:lang w:eastAsia="zh-CN"/>
          </w:rPr>
          <w:t>(二)、绩效评估方法</w:t>
        </w:r>
        <w:r>
          <w:tab/>
        </w:r>
        <w:r>
          <w:fldChar w:fldCharType="begin"/>
        </w:r>
        <w:r>
          <w:instrText xml:space="preserve"> PAGEREF _Toc5043 \h </w:instrText>
        </w:r>
        <w:r>
          <w:fldChar w:fldCharType="separate"/>
        </w:r>
        <w:r>
          <w:t>11</w:t>
        </w:r>
        <w:r>
          <w:fldChar w:fldCharType="end"/>
        </w:r>
      </w:hyperlink>
    </w:p>
    <w:p>
      <w:pPr>
        <w:pStyle w:val="TOC2"/>
        <w:tabs>
          <w:tab w:val="right" w:leader="dot" w:pos="8306"/>
        </w:tabs>
      </w:pPr>
      <w:hyperlink w:anchor="_Toc20173" w:history="1">
        <w:r>
          <w:rPr>
            <w:rFonts w:ascii="仿宋" w:eastAsia="仿宋" w:hAnsi="仿宋" w:cs="仿宋" w:hint="eastAsia"/>
            <w:lang w:eastAsia="zh-CN"/>
          </w:rPr>
          <w:t>(三)、绩效评估周期</w:t>
        </w:r>
        <w:r>
          <w:tab/>
        </w:r>
        <w:r>
          <w:fldChar w:fldCharType="begin"/>
        </w:r>
        <w:r>
          <w:instrText xml:space="preserve"> PAGEREF _Toc20173 \h </w:instrText>
        </w:r>
        <w:r>
          <w:fldChar w:fldCharType="separate"/>
        </w:r>
        <w:r>
          <w:t>12</w:t>
        </w:r>
        <w:r>
          <w:fldChar w:fldCharType="end"/>
        </w:r>
      </w:hyperlink>
    </w:p>
    <w:p>
      <w:pPr>
        <w:pStyle w:val="TOC1"/>
        <w:tabs>
          <w:tab w:val="right" w:leader="dot" w:pos="8306"/>
        </w:tabs>
      </w:pPr>
      <w:hyperlink w:anchor="_Toc20752" w:history="1">
        <w:r>
          <w:rPr>
            <w:rFonts w:ascii="仿宋" w:eastAsia="仿宋" w:hAnsi="仿宋" w:cs="仿宋" w:hint="eastAsia"/>
            <w:lang w:eastAsia="zh-CN"/>
          </w:rPr>
          <w:t>四、产品规划分析</w:t>
        </w:r>
        <w:r>
          <w:tab/>
        </w:r>
        <w:r>
          <w:fldChar w:fldCharType="begin"/>
        </w:r>
        <w:r>
          <w:instrText xml:space="preserve"> PAGEREF _Toc20752 \h </w:instrText>
        </w:r>
        <w:r>
          <w:fldChar w:fldCharType="separate"/>
        </w:r>
        <w:r>
          <w:t>13</w:t>
        </w:r>
        <w:r>
          <w:fldChar w:fldCharType="end"/>
        </w:r>
      </w:hyperlink>
    </w:p>
    <w:p>
      <w:pPr>
        <w:pStyle w:val="TOC2"/>
        <w:tabs>
          <w:tab w:val="right" w:leader="dot" w:pos="8306"/>
        </w:tabs>
      </w:pPr>
      <w:hyperlink w:anchor="_Toc10559" w:history="1">
        <w:r>
          <w:rPr>
            <w:rFonts w:ascii="仿宋" w:eastAsia="仿宋" w:hAnsi="仿宋" w:cs="仿宋" w:hint="eastAsia"/>
            <w:lang w:eastAsia="zh-CN"/>
          </w:rPr>
          <w:t>(一)、产品规划</w:t>
        </w:r>
        <w:r>
          <w:tab/>
        </w:r>
        <w:r>
          <w:fldChar w:fldCharType="begin"/>
        </w:r>
        <w:r>
          <w:instrText xml:space="preserve"> PAGEREF _Toc10559 \h </w:instrText>
        </w:r>
        <w:r>
          <w:fldChar w:fldCharType="separate"/>
        </w:r>
        <w:r>
          <w:t>13</w:t>
        </w:r>
        <w:r>
          <w:fldChar w:fldCharType="end"/>
        </w:r>
      </w:hyperlink>
    </w:p>
    <w:p>
      <w:pPr>
        <w:pStyle w:val="TOC2"/>
        <w:tabs>
          <w:tab w:val="right" w:leader="dot" w:pos="8306"/>
        </w:tabs>
      </w:pPr>
      <w:hyperlink w:anchor="_Toc22202" w:history="1">
        <w:r>
          <w:rPr>
            <w:rFonts w:ascii="仿宋" w:eastAsia="仿宋" w:hAnsi="仿宋" w:cs="仿宋" w:hint="eastAsia"/>
            <w:lang w:eastAsia="zh-CN"/>
          </w:rPr>
          <w:t>(二)、建设规模</w:t>
        </w:r>
        <w:r>
          <w:tab/>
        </w:r>
        <w:r>
          <w:fldChar w:fldCharType="begin"/>
        </w:r>
        <w:r>
          <w:instrText xml:space="preserve"> PAGEREF _Toc22202 \h </w:instrText>
        </w:r>
        <w:r>
          <w:fldChar w:fldCharType="separate"/>
        </w:r>
        <w:r>
          <w:t>14</w:t>
        </w:r>
        <w:r>
          <w:fldChar w:fldCharType="end"/>
        </w:r>
      </w:hyperlink>
    </w:p>
    <w:p>
      <w:pPr>
        <w:pStyle w:val="TOC1"/>
        <w:tabs>
          <w:tab w:val="right" w:leader="dot" w:pos="8306"/>
        </w:tabs>
      </w:pPr>
      <w:hyperlink w:anchor="_Toc29536" w:history="1">
        <w:r>
          <w:rPr>
            <w:rFonts w:ascii="仿宋" w:eastAsia="仿宋" w:hAnsi="仿宋" w:cs="仿宋" w:hint="eastAsia"/>
            <w:lang w:eastAsia="zh-CN"/>
          </w:rPr>
          <w:t>五、冲洗剂项目建设单位说明</w:t>
        </w:r>
        <w:r>
          <w:tab/>
        </w:r>
        <w:r>
          <w:fldChar w:fldCharType="begin"/>
        </w:r>
        <w:r>
          <w:instrText xml:space="preserve"> PAGEREF _Toc29536 \h </w:instrText>
        </w:r>
        <w:r>
          <w:fldChar w:fldCharType="separate"/>
        </w:r>
        <w:r>
          <w:t>15</w:t>
        </w:r>
        <w:r>
          <w:fldChar w:fldCharType="end"/>
        </w:r>
      </w:hyperlink>
    </w:p>
    <w:p>
      <w:pPr>
        <w:pStyle w:val="TOC2"/>
        <w:tabs>
          <w:tab w:val="right" w:leader="dot" w:pos="8306"/>
        </w:tabs>
      </w:pPr>
      <w:hyperlink w:anchor="_Toc6295" w:history="1">
        <w:r>
          <w:rPr>
            <w:rFonts w:ascii="仿宋" w:eastAsia="仿宋" w:hAnsi="仿宋" w:cs="仿宋" w:hint="eastAsia"/>
            <w:lang w:eastAsia="zh-CN"/>
          </w:rPr>
          <w:t>(一)、冲洗剂项目承办单位基本情况</w:t>
        </w:r>
        <w:r>
          <w:tab/>
        </w:r>
        <w:r>
          <w:fldChar w:fldCharType="begin"/>
        </w:r>
        <w:r>
          <w:instrText xml:space="preserve"> PAGEREF _Toc6295 \h </w:instrText>
        </w:r>
        <w:r>
          <w:fldChar w:fldCharType="separate"/>
        </w:r>
        <w:r>
          <w:t>15</w:t>
        </w:r>
        <w:r>
          <w:fldChar w:fldCharType="end"/>
        </w:r>
      </w:hyperlink>
    </w:p>
    <w:p>
      <w:pPr>
        <w:pStyle w:val="TOC2"/>
        <w:tabs>
          <w:tab w:val="right" w:leader="dot" w:pos="8306"/>
        </w:tabs>
      </w:pPr>
      <w:hyperlink w:anchor="_Toc14378" w:history="1">
        <w:r>
          <w:rPr>
            <w:rFonts w:ascii="仿宋" w:eastAsia="仿宋" w:hAnsi="仿宋" w:cs="仿宋" w:hint="eastAsia"/>
            <w:lang w:eastAsia="zh-CN"/>
          </w:rPr>
          <w:t>(二)、公司经济效益分析</w:t>
        </w:r>
        <w:r>
          <w:tab/>
        </w:r>
        <w:r>
          <w:fldChar w:fldCharType="begin"/>
        </w:r>
        <w:r>
          <w:instrText xml:space="preserve"> PAGEREF _Toc14378 \h </w:instrText>
        </w:r>
        <w:r>
          <w:fldChar w:fldCharType="separate"/>
        </w:r>
        <w:r>
          <w:t>15</w:t>
        </w:r>
        <w:r>
          <w:fldChar w:fldCharType="end"/>
        </w:r>
      </w:hyperlink>
    </w:p>
    <w:p>
      <w:pPr>
        <w:pStyle w:val="TOC1"/>
        <w:tabs>
          <w:tab w:val="right" w:leader="dot" w:pos="8306"/>
        </w:tabs>
      </w:pPr>
      <w:hyperlink w:anchor="_Toc27068" w:history="1">
        <w:r>
          <w:rPr>
            <w:rFonts w:ascii="仿宋" w:eastAsia="仿宋" w:hAnsi="仿宋" w:cs="仿宋" w:hint="eastAsia"/>
            <w:lang w:eastAsia="zh-CN"/>
          </w:rPr>
          <w:t>六、冲洗剂项目危机管理</w:t>
        </w:r>
        <w:r>
          <w:tab/>
        </w:r>
        <w:r>
          <w:fldChar w:fldCharType="begin"/>
        </w:r>
        <w:r>
          <w:instrText xml:space="preserve"> PAGEREF _Toc27068 \h </w:instrText>
        </w:r>
        <w:r>
          <w:fldChar w:fldCharType="separate"/>
        </w:r>
        <w:r>
          <w:t>16</w:t>
        </w:r>
        <w:r>
          <w:fldChar w:fldCharType="end"/>
        </w:r>
      </w:hyperlink>
    </w:p>
    <w:p>
      <w:pPr>
        <w:pStyle w:val="TOC2"/>
        <w:tabs>
          <w:tab w:val="right" w:leader="dot" w:pos="8306"/>
        </w:tabs>
      </w:pPr>
      <w:hyperlink w:anchor="_Toc10834" w:history="1">
        <w:r>
          <w:rPr>
            <w:rFonts w:ascii="仿宋" w:eastAsia="仿宋" w:hAnsi="仿宋" w:cs="仿宋" w:hint="eastAsia"/>
            <w:lang w:eastAsia="zh-CN"/>
          </w:rPr>
          <w:t>(一)、危机预警与识别</w:t>
        </w:r>
        <w:r>
          <w:tab/>
        </w:r>
        <w:r>
          <w:fldChar w:fldCharType="begin"/>
        </w:r>
        <w:r>
          <w:instrText xml:space="preserve"> PAGEREF _Toc10834 \h </w:instrText>
        </w:r>
        <w:r>
          <w:fldChar w:fldCharType="separate"/>
        </w:r>
        <w:r>
          <w:t>16</w:t>
        </w:r>
        <w:r>
          <w:fldChar w:fldCharType="end"/>
        </w:r>
      </w:hyperlink>
    </w:p>
    <w:p>
      <w:pPr>
        <w:pStyle w:val="TOC2"/>
        <w:tabs>
          <w:tab w:val="right" w:leader="dot" w:pos="8306"/>
        </w:tabs>
      </w:pPr>
      <w:hyperlink w:anchor="_Toc5659" w:history="1">
        <w:r>
          <w:rPr>
            <w:rFonts w:ascii="仿宋" w:eastAsia="仿宋" w:hAnsi="仿宋" w:cs="仿宋" w:hint="eastAsia"/>
            <w:lang w:eastAsia="zh-CN"/>
          </w:rPr>
          <w:t>(二)、危机应对与恢复</w:t>
        </w:r>
        <w:r>
          <w:tab/>
        </w:r>
        <w:r>
          <w:fldChar w:fldCharType="begin"/>
        </w:r>
        <w:r>
          <w:instrText xml:space="preserve"> PAGEREF _Toc5659 \h </w:instrText>
        </w:r>
        <w:r>
          <w:fldChar w:fldCharType="separate"/>
        </w:r>
        <w:r>
          <w:t>17</w:t>
        </w:r>
        <w:r>
          <w:fldChar w:fldCharType="end"/>
        </w:r>
      </w:hyperlink>
    </w:p>
    <w:p>
      <w:pPr>
        <w:pStyle w:val="TOC1"/>
        <w:tabs>
          <w:tab w:val="right" w:leader="dot" w:pos="8306"/>
        </w:tabs>
      </w:pPr>
      <w:hyperlink w:anchor="_Toc465" w:history="1">
        <w:r>
          <w:rPr>
            <w:rFonts w:ascii="仿宋" w:eastAsia="仿宋" w:hAnsi="仿宋" w:cs="仿宋" w:hint="eastAsia"/>
            <w:lang w:eastAsia="zh-CN"/>
          </w:rPr>
          <w:t>七、冲洗剂项目投资规划</w:t>
        </w:r>
        <w:r>
          <w:tab/>
        </w:r>
        <w:r>
          <w:fldChar w:fldCharType="begin"/>
        </w:r>
        <w:r>
          <w:instrText xml:space="preserve"> PAGEREF _Toc465 \h </w:instrText>
        </w:r>
        <w:r>
          <w:fldChar w:fldCharType="separate"/>
        </w:r>
        <w:r>
          <w:t>19</w:t>
        </w:r>
        <w:r>
          <w:fldChar w:fldCharType="end"/>
        </w:r>
      </w:hyperlink>
    </w:p>
    <w:p>
      <w:pPr>
        <w:pStyle w:val="TOC2"/>
        <w:tabs>
          <w:tab w:val="right" w:leader="dot" w:pos="8306"/>
        </w:tabs>
      </w:pPr>
      <w:hyperlink w:anchor="_Toc19051" w:history="1">
        <w:r>
          <w:rPr>
            <w:rFonts w:ascii="仿宋" w:eastAsia="仿宋" w:hAnsi="仿宋" w:cs="仿宋" w:hint="eastAsia"/>
            <w:lang w:eastAsia="zh-CN"/>
          </w:rPr>
          <w:t>(一)、冲洗剂项目总投资估算</w:t>
        </w:r>
        <w:r>
          <w:tab/>
        </w:r>
        <w:r>
          <w:fldChar w:fldCharType="begin"/>
        </w:r>
        <w:r>
          <w:instrText xml:space="preserve"> PAGEREF _Toc19051 \h </w:instrText>
        </w:r>
        <w:r>
          <w:fldChar w:fldCharType="separate"/>
        </w:r>
        <w:r>
          <w:t>19</w:t>
        </w:r>
        <w:r>
          <w:fldChar w:fldCharType="end"/>
        </w:r>
      </w:hyperlink>
    </w:p>
    <w:p>
      <w:pPr>
        <w:pStyle w:val="TOC2"/>
        <w:tabs>
          <w:tab w:val="right" w:leader="dot" w:pos="8306"/>
        </w:tabs>
      </w:pPr>
      <w:hyperlink w:anchor="_Toc17050" w:history="1">
        <w:r>
          <w:rPr>
            <w:rFonts w:ascii="仿宋" w:eastAsia="仿宋" w:hAnsi="仿宋" w:cs="仿宋" w:hint="eastAsia"/>
            <w:lang w:eastAsia="zh-CN"/>
          </w:rPr>
          <w:t>(二)、资金筹措</w:t>
        </w:r>
        <w:r>
          <w:tab/>
        </w:r>
        <w:r>
          <w:fldChar w:fldCharType="begin"/>
        </w:r>
        <w:r>
          <w:instrText xml:space="preserve"> PAGEREF _Toc17050 \h </w:instrText>
        </w:r>
        <w:r>
          <w:fldChar w:fldCharType="separate"/>
        </w:r>
        <w:r>
          <w:t>20</w:t>
        </w:r>
        <w:r>
          <w:fldChar w:fldCharType="end"/>
        </w:r>
      </w:hyperlink>
    </w:p>
    <w:p>
      <w:pPr>
        <w:pStyle w:val="TOC1"/>
        <w:tabs>
          <w:tab w:val="right" w:leader="dot" w:pos="8306"/>
        </w:tabs>
      </w:pPr>
      <w:hyperlink w:anchor="_Toc17542" w:history="1">
        <w:r>
          <w:rPr>
            <w:rFonts w:ascii="仿宋" w:eastAsia="仿宋" w:hAnsi="仿宋" w:cs="仿宋" w:hint="eastAsia"/>
            <w:lang w:eastAsia="zh-CN"/>
          </w:rPr>
          <w:t>八、冲洗剂项目人力资源培养与发展</w:t>
        </w:r>
        <w:r>
          <w:tab/>
        </w:r>
        <w:r>
          <w:fldChar w:fldCharType="begin"/>
        </w:r>
        <w:r>
          <w:instrText xml:space="preserve"> PAGEREF _Toc17542 \h </w:instrText>
        </w:r>
        <w:r>
          <w:fldChar w:fldCharType="separate"/>
        </w:r>
        <w:r>
          <w:t>21</w:t>
        </w:r>
        <w:r>
          <w:fldChar w:fldCharType="end"/>
        </w:r>
      </w:hyperlink>
    </w:p>
    <w:p>
      <w:pPr>
        <w:pStyle w:val="TOC2"/>
        <w:tabs>
          <w:tab w:val="right" w:leader="dot" w:pos="8306"/>
        </w:tabs>
      </w:pPr>
      <w:hyperlink w:anchor="_Toc7689" w:history="1">
        <w:r>
          <w:rPr>
            <w:rFonts w:ascii="仿宋" w:eastAsia="仿宋" w:hAnsi="仿宋" w:cs="仿宋" w:hint="eastAsia"/>
            <w:lang w:eastAsia="zh-CN"/>
          </w:rPr>
          <w:t>(一)、人才需求与规划</w:t>
        </w:r>
        <w:r>
          <w:tab/>
        </w:r>
        <w:r>
          <w:fldChar w:fldCharType="begin"/>
        </w:r>
        <w:r>
          <w:instrText xml:space="preserve"> PAGEREF _Toc7689 \h </w:instrText>
        </w:r>
        <w:r>
          <w:fldChar w:fldCharType="separate"/>
        </w:r>
        <w:r>
          <w:t>21</w:t>
        </w:r>
        <w:r>
          <w:fldChar w:fldCharType="end"/>
        </w:r>
      </w:hyperlink>
    </w:p>
    <w:p>
      <w:pPr>
        <w:pStyle w:val="TOC2"/>
        <w:tabs>
          <w:tab w:val="right" w:leader="dot" w:pos="8306"/>
        </w:tabs>
      </w:pPr>
      <w:hyperlink w:anchor="_Toc22423" w:history="1">
        <w:r>
          <w:rPr>
            <w:rFonts w:ascii="仿宋" w:eastAsia="仿宋" w:hAnsi="仿宋" w:cs="仿宋" w:hint="eastAsia"/>
            <w:lang w:eastAsia="zh-CN"/>
          </w:rPr>
          <w:t>(二)、培训与发展计划</w:t>
        </w:r>
        <w:r>
          <w:tab/>
        </w:r>
        <w:r>
          <w:fldChar w:fldCharType="begin"/>
        </w:r>
        <w:r>
          <w:instrText xml:space="preserve"> PAGEREF _Toc22423 \h </w:instrText>
        </w:r>
        <w:r>
          <w:fldChar w:fldCharType="separate"/>
        </w:r>
        <w:r>
          <w:t>21</w:t>
        </w:r>
        <w:r>
          <w:fldChar w:fldCharType="end"/>
        </w:r>
      </w:hyperlink>
    </w:p>
    <w:p>
      <w:pPr>
        <w:pStyle w:val="TOC1"/>
        <w:tabs>
          <w:tab w:val="right" w:leader="dot" w:pos="8306"/>
        </w:tabs>
      </w:pPr>
      <w:hyperlink w:anchor="_Toc27864" w:history="1">
        <w:r>
          <w:rPr>
            <w:rFonts w:ascii="仿宋" w:eastAsia="仿宋" w:hAnsi="仿宋" w:cs="仿宋" w:hint="eastAsia"/>
            <w:lang w:eastAsia="zh-CN"/>
          </w:rPr>
          <w:t>九、冲洗剂项目人力资源管理</w:t>
        </w:r>
        <w:r>
          <w:tab/>
        </w:r>
        <w:r>
          <w:fldChar w:fldCharType="begin"/>
        </w:r>
        <w:r>
          <w:instrText xml:space="preserve"> PAGEREF _Toc27864 \h </w:instrText>
        </w:r>
        <w:r>
          <w:fldChar w:fldCharType="separate"/>
        </w:r>
        <w:r>
          <w:t>22</w:t>
        </w:r>
        <w:r>
          <w:fldChar w:fldCharType="end"/>
        </w:r>
      </w:hyperlink>
    </w:p>
    <w:p>
      <w:pPr>
        <w:pStyle w:val="TOC2"/>
        <w:tabs>
          <w:tab w:val="right" w:leader="dot" w:pos="8306"/>
        </w:tabs>
      </w:pPr>
      <w:hyperlink w:anchor="_Toc27336" w:history="1">
        <w:r>
          <w:rPr>
            <w:rFonts w:ascii="仿宋" w:eastAsia="仿宋" w:hAnsi="仿宋" w:cs="仿宋" w:hint="eastAsia"/>
            <w:lang w:eastAsia="zh-CN"/>
          </w:rPr>
          <w:t>(一)、建立健全的预算管理制度</w:t>
        </w:r>
        <w:r>
          <w:tab/>
        </w:r>
        <w:r>
          <w:fldChar w:fldCharType="begin"/>
        </w:r>
        <w:r>
          <w:instrText xml:space="preserve"> PAGEREF _Toc27336 \h </w:instrText>
        </w:r>
        <w:r>
          <w:fldChar w:fldCharType="separate"/>
        </w:r>
        <w:r>
          <w:t>22</w:t>
        </w:r>
        <w:r>
          <w:fldChar w:fldCharType="end"/>
        </w:r>
      </w:hyperlink>
    </w:p>
    <w:p>
      <w:pPr>
        <w:pStyle w:val="TOC2"/>
        <w:tabs>
          <w:tab w:val="right" w:leader="dot" w:pos="8306"/>
        </w:tabs>
      </w:pPr>
      <w:hyperlink w:anchor="_Toc28051" w:history="1">
        <w:r>
          <w:rPr>
            <w:rFonts w:ascii="仿宋" w:eastAsia="仿宋" w:hAnsi="仿宋" w:cs="仿宋" w:hint="eastAsia"/>
            <w:lang w:eastAsia="zh-CN"/>
          </w:rPr>
          <w:t>(二)、加强资金流动监控</w:t>
        </w:r>
        <w:r>
          <w:tab/>
        </w:r>
        <w:r>
          <w:fldChar w:fldCharType="begin"/>
        </w:r>
        <w:r>
          <w:instrText xml:space="preserve"> PAGEREF _Toc28051 \h </w:instrText>
        </w:r>
        <w:r>
          <w:fldChar w:fldCharType="separate"/>
        </w:r>
        <w:r>
          <w:t>23</w:t>
        </w:r>
        <w:r>
          <w:fldChar w:fldCharType="end"/>
        </w:r>
      </w:hyperlink>
    </w:p>
    <w:p>
      <w:pPr>
        <w:pStyle w:val="TOC2"/>
        <w:tabs>
          <w:tab w:val="right" w:leader="dot" w:pos="8306"/>
        </w:tabs>
      </w:pPr>
      <w:hyperlink w:anchor="_Toc3665" w:history="1">
        <w:r>
          <w:rPr>
            <w:rFonts w:ascii="仿宋" w:eastAsia="仿宋" w:hAnsi="仿宋" w:cs="仿宋" w:hint="eastAsia"/>
            <w:lang w:eastAsia="zh-CN"/>
          </w:rPr>
          <w:t>(三)、制定完善的风险控制机制</w:t>
        </w:r>
        <w:r>
          <w:tab/>
        </w:r>
        <w:r>
          <w:fldChar w:fldCharType="begin"/>
        </w:r>
        <w:r>
          <w:instrText xml:space="preserve"> PAGEREF _Toc3665 \h </w:instrText>
        </w:r>
        <w:r>
          <w:fldChar w:fldCharType="separate"/>
        </w:r>
        <w:r>
          <w:t>24</w:t>
        </w:r>
        <w:r>
          <w:fldChar w:fldCharType="end"/>
        </w:r>
      </w:hyperlink>
    </w:p>
    <w:p>
      <w:pPr>
        <w:pStyle w:val="TOC2"/>
        <w:tabs>
          <w:tab w:val="right" w:leader="dot" w:pos="8306"/>
        </w:tabs>
      </w:pPr>
      <w:hyperlink w:anchor="_Toc5096" w:history="1">
        <w:r>
          <w:rPr>
            <w:rFonts w:ascii="仿宋" w:eastAsia="仿宋" w:hAnsi="仿宋" w:cs="仿宋" w:hint="eastAsia"/>
            <w:lang w:eastAsia="zh-CN"/>
          </w:rPr>
          <w:t>(四)、优化成本管理</w:t>
        </w:r>
        <w:r>
          <w:tab/>
        </w:r>
        <w:r>
          <w:fldChar w:fldCharType="begin"/>
        </w:r>
        <w:r>
          <w:instrText xml:space="preserve"> PAGEREF _Toc5096 \h </w:instrText>
        </w:r>
        <w:r>
          <w:fldChar w:fldCharType="separate"/>
        </w:r>
        <w:r>
          <w:t>26</w:t>
        </w:r>
        <w:r>
          <w:fldChar w:fldCharType="end"/>
        </w:r>
      </w:hyperlink>
    </w:p>
    <w:p>
      <w:pPr>
        <w:pStyle w:val="TOC1"/>
        <w:tabs>
          <w:tab w:val="right" w:leader="dot" w:pos="8306"/>
        </w:tabs>
      </w:pPr>
      <w:hyperlink w:anchor="_Toc25116" w:history="1">
        <w:r>
          <w:rPr>
            <w:rFonts w:ascii="仿宋" w:eastAsia="仿宋" w:hAnsi="仿宋" w:cs="仿宋" w:hint="eastAsia"/>
            <w:lang w:eastAsia="zh-CN"/>
          </w:rPr>
          <w:t>十、冲洗剂项目计划安排</w:t>
        </w:r>
        <w:r>
          <w:tab/>
        </w:r>
        <w:r>
          <w:fldChar w:fldCharType="begin"/>
        </w:r>
        <w:r>
          <w:instrText xml:space="preserve"> PAGEREF _Toc25116 \h </w:instrText>
        </w:r>
        <w:r>
          <w:fldChar w:fldCharType="separate"/>
        </w:r>
        <w:r>
          <w:t>27</w:t>
        </w:r>
        <w:r>
          <w:fldChar w:fldCharType="end"/>
        </w:r>
      </w:hyperlink>
    </w:p>
    <w:p>
      <w:pPr>
        <w:pStyle w:val="TOC2"/>
        <w:tabs>
          <w:tab w:val="right" w:leader="dot" w:pos="8306"/>
        </w:tabs>
      </w:pPr>
      <w:hyperlink w:anchor="_Toc22347" w:history="1">
        <w:r>
          <w:rPr>
            <w:rFonts w:ascii="仿宋" w:eastAsia="仿宋" w:hAnsi="仿宋" w:cs="仿宋" w:hint="eastAsia"/>
            <w:lang w:eastAsia="zh-CN"/>
          </w:rPr>
          <w:t>(一)、建设周期</w:t>
        </w:r>
        <w:r>
          <w:tab/>
        </w:r>
        <w:r>
          <w:fldChar w:fldCharType="begin"/>
        </w:r>
        <w:r>
          <w:instrText xml:space="preserve"> PAGEREF _Toc22347 \h </w:instrText>
        </w:r>
        <w:r>
          <w:fldChar w:fldCharType="separate"/>
        </w:r>
        <w:r>
          <w:t>27</w:t>
        </w:r>
        <w:r>
          <w:fldChar w:fldCharType="end"/>
        </w:r>
      </w:hyperlink>
    </w:p>
    <w:p>
      <w:pPr>
        <w:pStyle w:val="TOC2"/>
        <w:tabs>
          <w:tab w:val="right" w:leader="dot" w:pos="8306"/>
        </w:tabs>
      </w:pPr>
      <w:hyperlink w:anchor="_Toc8784" w:history="1">
        <w:r>
          <w:rPr>
            <w:rFonts w:ascii="仿宋" w:eastAsia="仿宋" w:hAnsi="仿宋" w:cs="仿宋" w:hint="eastAsia"/>
            <w:lang w:eastAsia="zh-CN"/>
          </w:rPr>
          <w:t>(二)、建设进度</w:t>
        </w:r>
        <w:r>
          <w:tab/>
        </w:r>
        <w:r>
          <w:fldChar w:fldCharType="begin"/>
        </w:r>
        <w:r>
          <w:instrText xml:space="preserve"> PAGEREF _Toc8784 \h </w:instrText>
        </w:r>
        <w:r>
          <w:fldChar w:fldCharType="separate"/>
        </w:r>
        <w:r>
          <w:t>28</w:t>
        </w:r>
        <w:r>
          <w:fldChar w:fldCharType="end"/>
        </w:r>
      </w:hyperlink>
    </w:p>
    <w:p>
      <w:pPr>
        <w:pStyle w:val="TOC2"/>
        <w:tabs>
          <w:tab w:val="right" w:leader="dot" w:pos="8306"/>
        </w:tabs>
      </w:pPr>
      <w:hyperlink w:anchor="_Toc9143" w:history="1">
        <w:r>
          <w:rPr>
            <w:rFonts w:ascii="仿宋" w:eastAsia="仿宋" w:hAnsi="仿宋" w:cs="仿宋" w:hint="eastAsia"/>
            <w:lang w:eastAsia="zh-CN"/>
          </w:rPr>
          <w:t>(三)、进度安排注意事项</w:t>
        </w:r>
        <w:r>
          <w:tab/>
        </w:r>
        <w:r>
          <w:fldChar w:fldCharType="begin"/>
        </w:r>
        <w:r>
          <w:instrText xml:space="preserve"> PAGEREF _Toc9143 \h </w:instrText>
        </w:r>
        <w:r>
          <w:fldChar w:fldCharType="separate"/>
        </w:r>
        <w:r>
          <w:t>29</w:t>
        </w:r>
        <w:r>
          <w:fldChar w:fldCharType="end"/>
        </w:r>
      </w:hyperlink>
    </w:p>
    <w:p>
      <w:pPr>
        <w:pStyle w:val="TOC2"/>
        <w:tabs>
          <w:tab w:val="right" w:leader="dot" w:pos="8306"/>
        </w:tabs>
      </w:pPr>
      <w:hyperlink w:anchor="_Toc4492" w:history="1">
        <w:r>
          <w:rPr>
            <w:rFonts w:ascii="仿宋" w:eastAsia="仿宋" w:hAnsi="仿宋" w:cs="仿宋" w:hint="eastAsia"/>
            <w:lang w:eastAsia="zh-CN"/>
          </w:rPr>
          <w:t>(四)、人力资源配置</w:t>
        </w:r>
        <w:r>
          <w:tab/>
        </w:r>
        <w:r>
          <w:fldChar w:fldCharType="begin"/>
        </w:r>
        <w:r>
          <w:instrText xml:space="preserve"> PAGEREF _Toc4492 \h </w:instrText>
        </w:r>
        <w:r>
          <w:fldChar w:fldCharType="separate"/>
        </w:r>
        <w:r>
          <w:t>30</w:t>
        </w:r>
        <w:r>
          <w:fldChar w:fldCharType="end"/>
        </w:r>
      </w:hyperlink>
    </w:p>
    <w:p>
      <w:pPr>
        <w:pStyle w:val="TOC1"/>
        <w:tabs>
          <w:tab w:val="right" w:leader="dot" w:pos="8306"/>
        </w:tabs>
      </w:pPr>
      <w:hyperlink w:anchor="_Toc26017" w:history="1">
        <w:r>
          <w:rPr>
            <w:rFonts w:ascii="仿宋" w:eastAsia="仿宋" w:hAnsi="仿宋" w:cs="仿宋" w:hint="eastAsia"/>
            <w:lang w:eastAsia="zh-CN"/>
          </w:rPr>
          <w:t>十一、冲洗剂项目财务管理</w:t>
        </w:r>
        <w:r>
          <w:tab/>
        </w:r>
        <w:r>
          <w:fldChar w:fldCharType="begin"/>
        </w:r>
        <w:r>
          <w:instrText xml:space="preserve"> PAGEREF _Toc26017 \h </w:instrText>
        </w:r>
        <w:r>
          <w:fldChar w:fldCharType="separate"/>
        </w:r>
        <w:r>
          <w:t>31</w:t>
        </w:r>
        <w:r>
          <w:fldChar w:fldCharType="end"/>
        </w:r>
      </w:hyperlink>
    </w:p>
    <w:p>
      <w:pPr>
        <w:pStyle w:val="TOC2"/>
        <w:tabs>
          <w:tab w:val="right" w:leader="dot" w:pos="8306"/>
        </w:tabs>
      </w:pPr>
      <w:hyperlink w:anchor="_Toc30100" w:history="1">
        <w:r>
          <w:rPr>
            <w:rFonts w:ascii="仿宋" w:eastAsia="仿宋" w:hAnsi="仿宋" w:cs="仿宋" w:hint="eastAsia"/>
            <w:lang w:eastAsia="zh-CN"/>
          </w:rPr>
          <w:t>(一)、资金需求大</w:t>
        </w:r>
        <w:r>
          <w:tab/>
        </w:r>
        <w:r>
          <w:fldChar w:fldCharType="begin"/>
        </w:r>
        <w:r>
          <w:instrText xml:space="preserve"> PAGEREF _Toc30100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85" w:history="1">
        <w:r>
          <w:rPr>
            <w:rFonts w:ascii="仿宋" w:eastAsia="仿宋" w:hAnsi="仿宋" w:cs="仿宋" w:hint="eastAsia"/>
            <w:lang w:eastAsia="zh-CN"/>
          </w:rPr>
          <w:t>(二)、研发周期长</w:t>
        </w:r>
        <w:r>
          <w:tab/>
        </w:r>
        <w:r>
          <w:fldChar w:fldCharType="begin"/>
        </w:r>
        <w:r>
          <w:instrText xml:space="preserve"> PAGEREF _Toc12885 \h </w:instrText>
        </w:r>
        <w:r>
          <w:fldChar w:fldCharType="separate"/>
        </w:r>
        <w:r>
          <w:t>32</w:t>
        </w:r>
        <w:r>
          <w:fldChar w:fldCharType="end"/>
        </w:r>
      </w:hyperlink>
    </w:p>
    <w:p>
      <w:pPr>
        <w:pStyle w:val="TOC2"/>
        <w:tabs>
          <w:tab w:val="right" w:leader="dot" w:pos="8306"/>
        </w:tabs>
      </w:pPr>
      <w:hyperlink w:anchor="_Toc17079" w:history="1">
        <w:r>
          <w:rPr>
            <w:rFonts w:ascii="仿宋" w:eastAsia="仿宋" w:hAnsi="仿宋" w:cs="仿宋" w:hint="eastAsia"/>
            <w:lang w:eastAsia="zh-CN"/>
          </w:rPr>
          <w:t>(三)、市场风险大</w:t>
        </w:r>
        <w:r>
          <w:tab/>
        </w:r>
        <w:r>
          <w:fldChar w:fldCharType="begin"/>
        </w:r>
        <w:r>
          <w:instrText xml:space="preserve"> PAGEREF _Toc17079 \h </w:instrText>
        </w:r>
        <w:r>
          <w:fldChar w:fldCharType="separate"/>
        </w:r>
        <w:r>
          <w:t>33</w:t>
        </w:r>
        <w:r>
          <w:fldChar w:fldCharType="end"/>
        </w:r>
      </w:hyperlink>
    </w:p>
    <w:p>
      <w:pPr>
        <w:pStyle w:val="TOC2"/>
        <w:tabs>
          <w:tab w:val="right" w:leader="dot" w:pos="8306"/>
        </w:tabs>
      </w:pPr>
      <w:hyperlink w:anchor="_Toc22605" w:history="1">
        <w:r>
          <w:rPr>
            <w:rFonts w:ascii="仿宋" w:eastAsia="仿宋" w:hAnsi="仿宋" w:cs="仿宋" w:hint="eastAsia"/>
            <w:lang w:eastAsia="zh-CN"/>
          </w:rPr>
          <w:t>(四)、利润率高</w:t>
        </w:r>
        <w:r>
          <w:tab/>
        </w:r>
        <w:r>
          <w:fldChar w:fldCharType="begin"/>
        </w:r>
        <w:r>
          <w:instrText xml:space="preserve"> PAGEREF _Toc22605 \h </w:instrText>
        </w:r>
        <w:r>
          <w:fldChar w:fldCharType="separate"/>
        </w:r>
        <w:r>
          <w:t>36</w:t>
        </w:r>
        <w:r>
          <w:fldChar w:fldCharType="end"/>
        </w:r>
      </w:hyperlink>
    </w:p>
    <w:p>
      <w:pPr>
        <w:pStyle w:val="TOC1"/>
        <w:tabs>
          <w:tab w:val="right" w:leader="dot" w:pos="8306"/>
        </w:tabs>
      </w:pPr>
      <w:hyperlink w:anchor="_Toc13128" w:history="1">
        <w:r>
          <w:rPr>
            <w:rFonts w:ascii="仿宋" w:eastAsia="仿宋" w:hAnsi="仿宋" w:cs="仿宋" w:hint="eastAsia"/>
            <w:lang w:eastAsia="zh-CN"/>
          </w:rPr>
          <w:t>十二、冲洗剂项目技术管理</w:t>
        </w:r>
        <w:r>
          <w:tab/>
        </w:r>
        <w:r>
          <w:fldChar w:fldCharType="begin"/>
        </w:r>
        <w:r>
          <w:instrText xml:space="preserve"> PAGEREF _Toc13128 \h </w:instrText>
        </w:r>
        <w:r>
          <w:fldChar w:fldCharType="separate"/>
        </w:r>
        <w:r>
          <w:t>38</w:t>
        </w:r>
        <w:r>
          <w:fldChar w:fldCharType="end"/>
        </w:r>
      </w:hyperlink>
    </w:p>
    <w:p>
      <w:pPr>
        <w:pStyle w:val="TOC2"/>
        <w:tabs>
          <w:tab w:val="right" w:leader="dot" w:pos="8306"/>
        </w:tabs>
      </w:pPr>
      <w:hyperlink w:anchor="_Toc16204" w:history="1">
        <w:r>
          <w:rPr>
            <w:rFonts w:ascii="仿宋" w:eastAsia="仿宋" w:hAnsi="仿宋" w:cs="仿宋" w:hint="eastAsia"/>
            <w:lang w:eastAsia="zh-CN"/>
          </w:rPr>
          <w:t>(一)、技术方案选用方向</w:t>
        </w:r>
        <w:r>
          <w:tab/>
        </w:r>
        <w:r>
          <w:fldChar w:fldCharType="begin"/>
        </w:r>
        <w:r>
          <w:instrText xml:space="preserve"> PAGEREF _Toc16204 \h </w:instrText>
        </w:r>
        <w:r>
          <w:fldChar w:fldCharType="separate"/>
        </w:r>
        <w:r>
          <w:t>38</w:t>
        </w:r>
        <w:r>
          <w:fldChar w:fldCharType="end"/>
        </w:r>
      </w:hyperlink>
    </w:p>
    <w:p>
      <w:pPr>
        <w:pStyle w:val="TOC2"/>
        <w:tabs>
          <w:tab w:val="right" w:leader="dot" w:pos="8306"/>
        </w:tabs>
      </w:pPr>
      <w:hyperlink w:anchor="_Toc13266" w:history="1">
        <w:r>
          <w:rPr>
            <w:rFonts w:ascii="仿宋" w:eastAsia="仿宋" w:hAnsi="仿宋" w:cs="仿宋" w:hint="eastAsia"/>
            <w:lang w:eastAsia="zh-CN"/>
          </w:rPr>
          <w:t>(二)、工艺技术方案选用原则</w:t>
        </w:r>
        <w:r>
          <w:tab/>
        </w:r>
        <w:r>
          <w:fldChar w:fldCharType="begin"/>
        </w:r>
        <w:r>
          <w:instrText xml:space="preserve"> PAGEREF _Toc13266 \h </w:instrText>
        </w:r>
        <w:r>
          <w:fldChar w:fldCharType="separate"/>
        </w:r>
        <w:r>
          <w:t>40</w:t>
        </w:r>
        <w:r>
          <w:fldChar w:fldCharType="end"/>
        </w:r>
      </w:hyperlink>
    </w:p>
    <w:p>
      <w:pPr>
        <w:pStyle w:val="TOC2"/>
        <w:tabs>
          <w:tab w:val="right" w:leader="dot" w:pos="8306"/>
        </w:tabs>
      </w:pPr>
      <w:hyperlink w:anchor="_Toc32319" w:history="1">
        <w:r>
          <w:rPr>
            <w:rFonts w:ascii="仿宋" w:eastAsia="仿宋" w:hAnsi="仿宋" w:cs="仿宋" w:hint="eastAsia"/>
            <w:lang w:eastAsia="zh-CN"/>
          </w:rPr>
          <w:t>(三)、工艺技术方案要求</w:t>
        </w:r>
        <w:r>
          <w:tab/>
        </w:r>
        <w:r>
          <w:fldChar w:fldCharType="begin"/>
        </w:r>
        <w:r>
          <w:instrText xml:space="preserve"> PAGEREF _Toc32319 \h </w:instrText>
        </w:r>
        <w:r>
          <w:fldChar w:fldCharType="separate"/>
        </w:r>
        <w:r>
          <w:t>42</w:t>
        </w:r>
        <w:r>
          <w:fldChar w:fldCharType="end"/>
        </w:r>
      </w:hyperlink>
    </w:p>
    <w:p>
      <w:pPr>
        <w:pStyle w:val="TOC1"/>
        <w:tabs>
          <w:tab w:val="right" w:leader="dot" w:pos="8306"/>
        </w:tabs>
      </w:pPr>
      <w:hyperlink w:anchor="_Toc4589" w:history="1">
        <w:r>
          <w:rPr>
            <w:rFonts w:ascii="仿宋" w:eastAsia="仿宋" w:hAnsi="仿宋" w:cs="仿宋" w:hint="eastAsia"/>
            <w:lang w:eastAsia="zh-CN"/>
          </w:rPr>
          <w:t>十三、冲洗剂项目实施时间节点</w:t>
        </w:r>
        <w:r>
          <w:tab/>
        </w:r>
        <w:r>
          <w:fldChar w:fldCharType="begin"/>
        </w:r>
        <w:r>
          <w:instrText xml:space="preserve"> PAGEREF _Toc4589 \h </w:instrText>
        </w:r>
        <w:r>
          <w:fldChar w:fldCharType="separate"/>
        </w:r>
        <w:r>
          <w:t>44</w:t>
        </w:r>
        <w:r>
          <w:fldChar w:fldCharType="end"/>
        </w:r>
      </w:hyperlink>
    </w:p>
    <w:p>
      <w:pPr>
        <w:pStyle w:val="TOC2"/>
        <w:tabs>
          <w:tab w:val="right" w:leader="dot" w:pos="8306"/>
        </w:tabs>
      </w:pPr>
      <w:hyperlink w:anchor="_Toc32049" w:history="1">
        <w:r>
          <w:rPr>
            <w:rFonts w:ascii="仿宋" w:eastAsia="仿宋" w:hAnsi="仿宋" w:cs="仿宋" w:hint="eastAsia"/>
            <w:lang w:eastAsia="zh-CN"/>
          </w:rPr>
          <w:t>(一)、冲洗剂项目启动阶段时间节点</w:t>
        </w:r>
        <w:r>
          <w:tab/>
        </w:r>
        <w:r>
          <w:fldChar w:fldCharType="begin"/>
        </w:r>
        <w:r>
          <w:instrText xml:space="preserve"> PAGEREF _Toc32049 \h </w:instrText>
        </w:r>
        <w:r>
          <w:fldChar w:fldCharType="separate"/>
        </w:r>
        <w:r>
          <w:t>44</w:t>
        </w:r>
        <w:r>
          <w:fldChar w:fldCharType="end"/>
        </w:r>
      </w:hyperlink>
    </w:p>
    <w:p>
      <w:pPr>
        <w:pStyle w:val="TOC2"/>
        <w:tabs>
          <w:tab w:val="right" w:leader="dot" w:pos="8306"/>
        </w:tabs>
      </w:pPr>
      <w:hyperlink w:anchor="_Toc2797" w:history="1">
        <w:r>
          <w:rPr>
            <w:rFonts w:ascii="仿宋" w:eastAsia="仿宋" w:hAnsi="仿宋" w:cs="仿宋" w:hint="eastAsia"/>
            <w:lang w:eastAsia="zh-CN"/>
          </w:rPr>
          <w:t>(二)、冲洗剂项目执行阶段时间节点</w:t>
        </w:r>
        <w:r>
          <w:tab/>
        </w:r>
        <w:r>
          <w:fldChar w:fldCharType="begin"/>
        </w:r>
        <w:r>
          <w:instrText xml:space="preserve"> PAGEREF _Toc2797 \h </w:instrText>
        </w:r>
        <w:r>
          <w:fldChar w:fldCharType="separate"/>
        </w:r>
        <w:r>
          <w:t>45</w:t>
        </w:r>
        <w:r>
          <w:fldChar w:fldCharType="end"/>
        </w:r>
      </w:hyperlink>
    </w:p>
    <w:p>
      <w:pPr>
        <w:pStyle w:val="TOC2"/>
        <w:tabs>
          <w:tab w:val="right" w:leader="dot" w:pos="8306"/>
        </w:tabs>
      </w:pPr>
      <w:hyperlink w:anchor="_Toc27605" w:history="1">
        <w:r>
          <w:rPr>
            <w:rFonts w:ascii="仿宋" w:eastAsia="仿宋" w:hAnsi="仿宋" w:cs="仿宋" w:hint="eastAsia"/>
            <w:lang w:eastAsia="zh-CN"/>
          </w:rPr>
          <w:t>(三)、冲洗剂项目完成阶段时间节点</w:t>
        </w:r>
        <w:r>
          <w:tab/>
        </w:r>
        <w:r>
          <w:fldChar w:fldCharType="begin"/>
        </w:r>
        <w:r>
          <w:instrText xml:space="preserve"> PAGEREF _Toc27605 \h </w:instrText>
        </w:r>
        <w:r>
          <w:fldChar w:fldCharType="separate"/>
        </w:r>
        <w:r>
          <w:t>46</w:t>
        </w:r>
        <w:r>
          <w:fldChar w:fldCharType="end"/>
        </w:r>
      </w:hyperlink>
    </w:p>
    <w:p>
      <w:pPr>
        <w:pStyle w:val="TOC1"/>
        <w:tabs>
          <w:tab w:val="right" w:leader="dot" w:pos="8306"/>
        </w:tabs>
      </w:pPr>
      <w:hyperlink w:anchor="_Toc181" w:history="1">
        <w:r>
          <w:rPr>
            <w:rFonts w:ascii="仿宋" w:eastAsia="仿宋" w:hAnsi="仿宋" w:cs="仿宋" w:hint="eastAsia"/>
            <w:lang w:eastAsia="zh-CN"/>
          </w:rPr>
          <w:t>十四、供应链管理</w:t>
        </w:r>
        <w:r>
          <w:tab/>
        </w:r>
        <w:r>
          <w:fldChar w:fldCharType="begin"/>
        </w:r>
        <w:r>
          <w:instrText xml:space="preserve"> PAGEREF _Toc181 \h </w:instrText>
        </w:r>
        <w:r>
          <w:fldChar w:fldCharType="separate"/>
        </w:r>
        <w:r>
          <w:t>47</w:t>
        </w:r>
        <w:r>
          <w:fldChar w:fldCharType="end"/>
        </w:r>
      </w:hyperlink>
    </w:p>
    <w:p>
      <w:pPr>
        <w:pStyle w:val="TOC2"/>
        <w:tabs>
          <w:tab w:val="right" w:leader="dot" w:pos="8306"/>
        </w:tabs>
      </w:pPr>
      <w:hyperlink w:anchor="_Toc22904" w:history="1">
        <w:r>
          <w:rPr>
            <w:rFonts w:ascii="仿宋" w:eastAsia="仿宋" w:hAnsi="仿宋" w:cs="仿宋" w:hint="eastAsia"/>
            <w:lang w:eastAsia="zh-CN"/>
          </w:rPr>
          <w:t>(一)、供应链战略规划</w:t>
        </w:r>
        <w:r>
          <w:tab/>
        </w:r>
        <w:r>
          <w:fldChar w:fldCharType="begin"/>
        </w:r>
        <w:r>
          <w:instrText xml:space="preserve"> PAGEREF _Toc22904 \h </w:instrText>
        </w:r>
        <w:r>
          <w:fldChar w:fldCharType="separate"/>
        </w:r>
        <w:r>
          <w:t>47</w:t>
        </w:r>
        <w:r>
          <w:fldChar w:fldCharType="end"/>
        </w:r>
      </w:hyperlink>
    </w:p>
    <w:p>
      <w:pPr>
        <w:pStyle w:val="TOC2"/>
        <w:tabs>
          <w:tab w:val="right" w:leader="dot" w:pos="8306"/>
        </w:tabs>
      </w:pPr>
      <w:hyperlink w:anchor="_Toc3703" w:history="1">
        <w:r>
          <w:rPr>
            <w:rFonts w:ascii="仿宋" w:eastAsia="仿宋" w:hAnsi="仿宋" w:cs="仿宋" w:hint="eastAsia"/>
            <w:lang w:eastAsia="zh-CN"/>
          </w:rPr>
          <w:t>(二)、供应商选择与合作</w:t>
        </w:r>
        <w:r>
          <w:tab/>
        </w:r>
        <w:r>
          <w:fldChar w:fldCharType="begin"/>
        </w:r>
        <w:r>
          <w:instrText xml:space="preserve"> PAGEREF _Toc3703 \h </w:instrText>
        </w:r>
        <w:r>
          <w:fldChar w:fldCharType="separate"/>
        </w:r>
        <w:r>
          <w:t>49</w:t>
        </w:r>
        <w:r>
          <w:fldChar w:fldCharType="end"/>
        </w:r>
      </w:hyperlink>
    </w:p>
    <w:p>
      <w:pPr>
        <w:pStyle w:val="TOC2"/>
        <w:tabs>
          <w:tab w:val="right" w:leader="dot" w:pos="8306"/>
        </w:tabs>
      </w:pPr>
      <w:hyperlink w:anchor="_Toc24913" w:history="1">
        <w:r>
          <w:rPr>
            <w:rFonts w:ascii="仿宋" w:eastAsia="仿宋" w:hAnsi="仿宋" w:cs="仿宋" w:hint="eastAsia"/>
            <w:lang w:eastAsia="zh-CN"/>
          </w:rPr>
          <w:t>(三)、物流与库存管理</w:t>
        </w:r>
        <w:r>
          <w:tab/>
        </w:r>
        <w:r>
          <w:fldChar w:fldCharType="begin"/>
        </w:r>
        <w:r>
          <w:instrText xml:space="preserve"> PAGEREF _Toc24913 \h </w:instrText>
        </w:r>
        <w:r>
          <w:fldChar w:fldCharType="separate"/>
        </w:r>
        <w:r>
          <w:t>50</w:t>
        </w:r>
        <w:r>
          <w:fldChar w:fldCharType="end"/>
        </w:r>
      </w:hyperlink>
    </w:p>
    <w:p>
      <w:pPr>
        <w:pStyle w:val="TOC1"/>
        <w:tabs>
          <w:tab w:val="right" w:leader="dot" w:pos="8306"/>
        </w:tabs>
      </w:pPr>
      <w:hyperlink w:anchor="_Toc17453" w:history="1">
        <w:r>
          <w:rPr>
            <w:rFonts w:ascii="仿宋" w:eastAsia="仿宋" w:hAnsi="仿宋" w:cs="仿宋" w:hint="eastAsia"/>
            <w:lang w:eastAsia="zh-CN"/>
          </w:rPr>
          <w:t>十五、冲洗剂项目实施保障措施</w:t>
        </w:r>
        <w:r>
          <w:tab/>
        </w:r>
        <w:r>
          <w:fldChar w:fldCharType="begin"/>
        </w:r>
        <w:r>
          <w:instrText xml:space="preserve"> PAGEREF _Toc17453 \h </w:instrText>
        </w:r>
        <w:r>
          <w:fldChar w:fldCharType="separate"/>
        </w:r>
        <w:r>
          <w:t>51</w:t>
        </w:r>
        <w:r>
          <w:fldChar w:fldCharType="end"/>
        </w:r>
      </w:hyperlink>
    </w:p>
    <w:p>
      <w:pPr>
        <w:pStyle w:val="TOC2"/>
        <w:tabs>
          <w:tab w:val="right" w:leader="dot" w:pos="8306"/>
        </w:tabs>
      </w:pPr>
      <w:hyperlink w:anchor="_Toc13964" w:history="1">
        <w:r>
          <w:rPr>
            <w:rFonts w:ascii="仿宋" w:eastAsia="仿宋" w:hAnsi="仿宋" w:cs="仿宋" w:hint="eastAsia"/>
            <w:lang w:eastAsia="zh-CN"/>
          </w:rPr>
          <w:t>(一)、冲洗剂项目实施保障机制</w:t>
        </w:r>
        <w:r>
          <w:tab/>
        </w:r>
        <w:r>
          <w:fldChar w:fldCharType="begin"/>
        </w:r>
        <w:r>
          <w:instrText xml:space="preserve"> PAGEREF _Toc13964 \h </w:instrText>
        </w:r>
        <w:r>
          <w:fldChar w:fldCharType="separate"/>
        </w:r>
        <w:r>
          <w:t>51</w:t>
        </w:r>
        <w:r>
          <w:fldChar w:fldCharType="end"/>
        </w:r>
      </w:hyperlink>
    </w:p>
    <w:p>
      <w:pPr>
        <w:pStyle w:val="TOC2"/>
        <w:tabs>
          <w:tab w:val="right" w:leader="dot" w:pos="8306"/>
        </w:tabs>
      </w:pPr>
      <w:hyperlink w:anchor="_Toc18181" w:history="1">
        <w:r>
          <w:rPr>
            <w:rFonts w:ascii="仿宋" w:eastAsia="仿宋" w:hAnsi="仿宋" w:cs="仿宋" w:hint="eastAsia"/>
            <w:lang w:eastAsia="zh-CN"/>
          </w:rPr>
          <w:t>(二)、冲洗剂项目法律合规要求</w:t>
        </w:r>
        <w:r>
          <w:tab/>
        </w:r>
        <w:r>
          <w:fldChar w:fldCharType="begin"/>
        </w:r>
        <w:r>
          <w:instrText xml:space="preserve"> PAGEREF _Toc18181 \h </w:instrText>
        </w:r>
        <w:r>
          <w:fldChar w:fldCharType="separate"/>
        </w:r>
        <w:r>
          <w:t>55</w:t>
        </w:r>
        <w:r>
          <w:fldChar w:fldCharType="end"/>
        </w:r>
      </w:hyperlink>
    </w:p>
    <w:p>
      <w:pPr>
        <w:pStyle w:val="TOC2"/>
        <w:tabs>
          <w:tab w:val="right" w:leader="dot" w:pos="8306"/>
        </w:tabs>
      </w:pPr>
      <w:hyperlink w:anchor="_Toc30090" w:history="1">
        <w:r>
          <w:rPr>
            <w:rFonts w:ascii="仿宋" w:eastAsia="仿宋" w:hAnsi="仿宋" w:cs="仿宋" w:hint="eastAsia"/>
            <w:lang w:eastAsia="zh-CN"/>
          </w:rPr>
          <w:t>(三)、冲洗剂项目合同管理与法律事务</w:t>
        </w:r>
        <w:r>
          <w:tab/>
        </w:r>
        <w:r>
          <w:fldChar w:fldCharType="begin"/>
        </w:r>
        <w:r>
          <w:instrText xml:space="preserve"> PAGEREF _Toc30090 \h </w:instrText>
        </w:r>
        <w:r>
          <w:fldChar w:fldCharType="separate"/>
        </w:r>
        <w:r>
          <w:t>59</w:t>
        </w:r>
        <w:r>
          <w:fldChar w:fldCharType="end"/>
        </w:r>
      </w:hyperlink>
    </w:p>
    <w:p>
      <w:pPr>
        <w:pStyle w:val="TOC2"/>
        <w:tabs>
          <w:tab w:val="right" w:leader="dot" w:pos="8306"/>
        </w:tabs>
      </w:pPr>
      <w:hyperlink w:anchor="_Toc17951" w:history="1">
        <w:r>
          <w:rPr>
            <w:rFonts w:ascii="仿宋" w:eastAsia="仿宋" w:hAnsi="仿宋" w:cs="仿宋" w:hint="eastAsia"/>
            <w:lang w:eastAsia="zh-CN"/>
          </w:rPr>
          <w:t>(四)、冲洗剂项目知识产权保护策略</w:t>
        </w:r>
        <w:r>
          <w:tab/>
        </w:r>
        <w:r>
          <w:fldChar w:fldCharType="begin"/>
        </w:r>
        <w:r>
          <w:instrText xml:space="preserve"> PAGEREF _Toc17951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605"/>
      <w:r>
        <w:rPr>
          <w:rFonts w:ascii="仿宋" w:eastAsia="仿宋" w:hAnsi="仿宋" w:cs="仿宋" w:hint="eastAsia"/>
          <w:sz w:val="28"/>
          <w:lang w:eastAsia="zh-CN"/>
        </w:rPr>
        <w:t>一、冲洗剂项目选址可行性分析</w:t>
      </w:r>
      <w:bookmarkEnd w:id="2"/>
    </w:p>
    <w:p>
      <w:pPr>
        <w:pStyle w:val="Heading2"/>
        <w:rPr>
          <w:rFonts w:ascii="仿宋" w:eastAsia="仿宋" w:hAnsi="仿宋" w:cs="仿宋" w:hint="eastAsia"/>
          <w:lang w:eastAsia="zh-CN"/>
        </w:rPr>
      </w:pPr>
      <w:bookmarkStart w:id="3" w:name="_Toc9518"/>
      <w:r>
        <w:rPr>
          <w:rFonts w:ascii="仿宋" w:eastAsia="仿宋" w:hAnsi="仿宋" w:cs="仿宋" w:hint="eastAsia"/>
          <w:lang w:eastAsia="zh-CN"/>
        </w:rPr>
        <w:t>(一)、冲洗剂项目选址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该冲洗剂项目选址位于XX省XX市XX区XXX街道</w:t>
      </w:r>
    </w:p>
    <w:p>
      <w:pPr>
        <w:pStyle w:val="Heading2"/>
        <w:ind w:firstLine="560" w:firstLineChars="200"/>
        <w:rPr>
          <w:rFonts w:ascii="仿宋" w:eastAsia="仿宋" w:hAnsi="仿宋" w:cs="仿宋" w:hint="eastAsia"/>
          <w:sz w:val="28"/>
          <w:lang w:eastAsia="zh-CN"/>
        </w:rPr>
      </w:pPr>
      <w:bookmarkStart w:id="4" w:name="_Toc973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冲洗剂项目的征地面积将根据冲洗剂项目的实际规模和需求进行精确规划。具体面积XXX平方米，旨在确保冲洗剂项目不仅能够满足当前的发展需求，还能够预留空间以适应未来的扩展。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净用地面积是在征地面积基础上去除不可利用面积后的实际可开发用地。具体面积XXX平方米，考虑到环保、交通、安全等多方面因素，以确保冲洗剂项目在整体利用效率上达到最优。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冲洗剂项目计划建设的建筑总规模具体面积XXX平方米。这一规模的确定综合考虑了冲洗剂项目的性质、规模，以及城市规划的相关要求，确保建筑布局与周边环境协调一致。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绿地率是冲洗剂项目用地中被规划为绿地的比例。具体面积XXX平方米，旨在通过合理规划绿地，改善冲洗剂项目周边环境，提升居民生活质量，并符合城市整体绿化规划。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容积率是用地上可以建设的建筑总体积与用地面积之比。具体面积XXX，通过合理的容积率规划，确保冲洗剂项目建筑规模与周边环境和谐共生。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确保冲洗剂项目选址与当地城市规划相一致，具体面积XXX平方米。通过与城市规划部门深入沟通，确保冲洗剂项目不仅符合城市的整体发展方向，还能够融入城市的发展布局，为城市的长远发展贡献力量。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充分了解并确保冲洗剂项目选址符合当地产业政策，具体面积XXX平方米。这包括冲洗剂项目对当地经济的促进作用，以及对相关产业的带动效应，确保冲洗剂项目与地方政府的产业政策保持一致，促进共赢合作。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用地总体要求必须符合环保和可持续发展的原则，具体面积XXX平方米。通过采用绿色建筑设计、节能减排等措施，确保冲洗剂项目在建设和运营过程中对环境的影响最小化，达到可持续发展的要求。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确保冲洗剂项目选址具备必要的公共设施配套，具体面积XXX平方米。这包括交通便利性、教育、医疗等基础设施，以提高居民生活品质，使得冲洗剂项目选址更具吸引力。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考虑用地总体要求对当地社会稳定性的影响，具体面积XXX平方米。通过深入了解当地社区反馈，确保冲洗剂项目的选址和建设过程对当地社会和谐稳定产生积极作用。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冲洗剂项目选址不仅符合法规和规划，还在实际操作中具有可行性。这一全面规划将为冲洗剂项目的成功实施提供坚实的基础，确保冲洗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23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冲洗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冲洗剂项目的设备规划和空间设计中，我们将采取灵活设备布局的措施。设备布局将根据实际需求进行灵活设计，避免不必要的浪费。通过合理规划设备摆放位置，我们将提高设备的利用率，减少设备间距，以确保冲洗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冲洗剂项目内部引入共享设施的概念，例如共享会议室、办公区等。通过这种方式，我们可以减少对资源的重复建设，提高资源共享效率，从而减小冲洗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09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冲洗剂项目的总图布置中，我们将不同功能区域进行明确的规划，以最大程度满足冲洗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50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我们首先关注市场因素，包括潜在客户分布、竞争对手位置、市场需求等。通过深入的市场调研，我们能够更准确地评估选址对于市场开拓和产品销售的影响，确保冲洗剂项目能够在有利的市场环境中蓬勃发展。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冲洗剂项目对环境的影响是综合评价的重要因素之一。我们将详细考虑选址周边的自然环境、生态保护区、水源地等情况，确保冲洗剂项目的建设和运营对环境影响最小化，并符合当地的环保法规标准。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对选址的评价还需充分考虑当地政府的产业政策和法规。我们将详细了解冲洗剂项目所在地的相关政策，确保冲洗剂项目的规划和运营与当地法规相符，降低不必要的法律风险。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考虑到社会稳定性对企业运营的重要性，我们将评估选址地区的社会安全情况、劳工关系、社区反馈等方面，以确保冲洗剂项目的建设和运营不会受到社会稳定性的负面影响。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最后，我们将综合考虑用地成本，包括土地购置费用、土地开发成本等。通过对用地成本的详细评估，我们能够做出更为精确的经济效益分析，为冲洗剂项目的投资决策提供有力支持。</w:t>
      </w:r>
    </w:p>
    <w:p>
      <w:pPr>
        <w:pStyle w:val="Heading1"/>
        <w:ind w:firstLine="560" w:firstLineChars="200"/>
        <w:rPr>
          <w:rFonts w:ascii="仿宋" w:eastAsia="仿宋" w:hAnsi="仿宋" w:cs="仿宋" w:hint="eastAsia"/>
          <w:sz w:val="28"/>
          <w:lang w:eastAsia="zh-CN"/>
        </w:rPr>
      </w:pPr>
      <w:bookmarkStart w:id="8" w:name="_Toc7011"/>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4108"/>
      <w:r>
        <w:rPr>
          <w:rFonts w:ascii="仿宋" w:eastAsia="仿宋" w:hAnsi="仿宋" w:cs="仿宋" w:hint="eastAsia"/>
          <w:lang w:eastAsia="zh-CN"/>
        </w:rPr>
        <w:t>(一)、冲洗剂行业分析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冲洗剂行业一直以来都是市场的关注焦点。行业内的发展趋势、竞争态势以及潜在机会都对冲洗剂项目的推进产生深远的影响。通过深入研究行业的整体概貌，我们将更好地理解行业的核心特征，为冲洗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冲洗剂行业，技术一直是推动创新和发展的关键因素。我们将对当前技术趋势进行详尽分析，包括但不限于人工智能、大数据应用、先进制造技术等。这有助于冲洗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冲洗剂项目成功的基础。我们将对主要竞争对手进行深入研究，包括其市场份额、产品特点、市场定位等。通过全面了解竞争对手的优势和劣势，冲洗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2533"/>
      <w:r>
        <w:rPr>
          <w:rFonts w:ascii="仿宋" w:eastAsia="仿宋" w:hAnsi="仿宋" w:cs="仿宋" w:hint="eastAsia"/>
          <w:sz w:val="28"/>
          <w:lang w:eastAsia="zh-CN"/>
        </w:rPr>
        <w:t>(二)、冲洗剂市场分析预测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通过对市场规模的深入调研，我们将预测冲洗剂市场未来的增长趋势。这包括市场的整体规模、各细分领域的发展趋势等。冲洗剂项目可以根据市场的扩张速度和潜在机会，制定更符合市场需求的发展策略。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了解消费者的需求是市场分析的核心。我们将通过调查研究，深入挖掘目标消费者的需求特点、购买习惯以及对产品和服务的期望。这有助于冲洗剂项目更好地定位目标市场，提供更符合消费者期待的解决方案。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冲洗剂项目实施过程中需要充分考虑的因素。我们将对市场风险进行全面评估，包括但不限于政策法规风险、市场竞争风险、技术变革风险等。通过对潜在风险的深入分析，冲洗剂项目可以制定相应的风险缓解策略，降低不确定性对冲洗剂项目的影响。</w:t>
      </w:r>
    </w:p>
    <w:p>
      <w:pPr>
        <w:pStyle w:val="Heading1"/>
        <w:ind w:firstLine="560" w:firstLineChars="200"/>
        <w:rPr>
          <w:rFonts w:ascii="仿宋" w:eastAsia="仿宋" w:hAnsi="仿宋" w:cs="仿宋" w:hint="eastAsia"/>
          <w:sz w:val="28"/>
          <w:lang w:eastAsia="zh-CN"/>
        </w:rPr>
      </w:pPr>
      <w:bookmarkStart w:id="11" w:name="_Toc7074"/>
      <w:r>
        <w:rPr>
          <w:rFonts w:ascii="仿宋" w:eastAsia="仿宋" w:hAnsi="仿宋" w:cs="仿宋" w:hint="eastAsia"/>
          <w:sz w:val="28"/>
          <w:lang w:eastAsia="zh-CN"/>
        </w:rPr>
        <w:t>三、冲洗剂项目绩效评估</w:t>
      </w:r>
      <w:bookmarkEnd w:id="11"/>
    </w:p>
    <w:p>
      <w:pPr>
        <w:pStyle w:val="Heading2"/>
        <w:rPr>
          <w:rFonts w:ascii="仿宋" w:eastAsia="仿宋" w:hAnsi="仿宋" w:cs="仿宋" w:hint="eastAsia"/>
          <w:lang w:eastAsia="zh-CN"/>
        </w:rPr>
      </w:pPr>
      <w:bookmarkStart w:id="12" w:name="_Toc2180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在冲洗剂项目中，我们设计了一套全面的绩效评估指标，以确保冲洗剂项目的可控和成功交付。这些指标跨足冲洗剂项目目标、成本、进度和质量等多个维度，为我们提供了全面洞察冲洗剂项目的健康状况。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冲洗剂项目目标达成率是我们关注的首要指标。我们设定了明确的目标，并通过定期监测和评估，迅速发现并应对潜在的目标偏差。这为冲洗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成本绩效是另一个核心关注点。通过实际成本与预算成本的对比分析，我们深入了解成本差异的原因，及时调整资源分配，保持冲洗剂项目在经济效益方面的合理水平。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冲洗剂项目进度作为关键的绩效指标之一，得到了精心的关注。我们制定了详细的冲洗剂项目进度计划，并设立了进度符合度指标，确保实际进度与计划进度保持一致。这使我们能够快速发现和解决潜在的进度问题，保持冲洗剂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冲洗剂项目绩效的不可或缺的一环。我们引入了一系列的质量标准和客户满意度指标，以确保冲洗剂项目交付的成果在质量上达到或超越预期水平。通过持续监测这些指标，我们努力提升冲洗剂项目整体质量水平，为冲洗剂项目的成功交付提供有力保障。通过这些科学且全面的绩效评估，我们能够更好地引导冲洗剂项目的持续改进，确保冲洗剂项目目标的顺利达成。</w:t>
      </w:r>
    </w:p>
    <w:p>
      <w:pPr>
        <w:pStyle w:val="Heading2"/>
        <w:ind w:firstLine="560" w:firstLineChars="200"/>
        <w:rPr>
          <w:rFonts w:ascii="仿宋" w:eastAsia="仿宋" w:hAnsi="仿宋" w:cs="仿宋" w:hint="eastAsia"/>
          <w:sz w:val="28"/>
          <w:lang w:eastAsia="zh-CN"/>
        </w:rPr>
      </w:pPr>
      <w:bookmarkStart w:id="13" w:name="_Toc504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绩效评估是冲洗剂项目中的关键环节，为确保冲洗剂项目达到预期目标，我们采用了多层次、多维度的绩效评估方法。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冲洗剂项目的战略目标对齐，确保每个决策和行动都与冲洗剂项目整体目标保持一致。团队会定期召开战略对齐会议，审视当前工作与冲洗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冲洗剂项目进度、质量、成本和风险等方面。这些指标通过数据收集和分析，为冲洗剂项目管理团队提供了客观的评估依据。例如，我们通过冲洗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绩效评估不仅仅停留在冲洗剂项目内部，还考虑了冲洗剂项目对外部环境的影响。我们定期进行干系人满意度调查，以了解各利益相关方对冲洗剂项目的期望和满意度，并及时做出调整。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这种多层次、多角度的绩效评估方法，使得我们能够全面了解冲洗剂项目的运行状态，及时做出调整，确保冲洗剂项目在不断变化的环境中保持稳健前行。</w:t>
      </w:r>
    </w:p>
    <w:p>
      <w:pPr>
        <w:pStyle w:val="Heading2"/>
        <w:ind w:firstLine="560" w:firstLineChars="200"/>
        <w:rPr>
          <w:rFonts w:ascii="仿宋" w:eastAsia="仿宋" w:hAnsi="仿宋" w:cs="仿宋" w:hint="eastAsia"/>
          <w:sz w:val="28"/>
          <w:lang w:eastAsia="zh-CN"/>
        </w:rPr>
      </w:pPr>
      <w:bookmarkStart w:id="14" w:name="_Toc2017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为了确保冲洗剂项目的有效管理和不断优化，我们采用了精心设计的绩效评估周期。这个周期旨在实现灵活、实时和全面的评估，以适应冲洗剂项目执行中的各种挑战。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冲洗剂项目的不同需求，分为短期、中期和长期。短期评估关注每个迭代或工作周期，以及时发现和解决当前任务中的问题。中期评估涵盖几个迭代，深入了解整体冲洗剂项目的趋势和性能。长期评估则着眼于整个冲洗剂项目阶段，确保冲洗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冲洗剂项目管理工具和协作平台，团队成员能够随时更新和分享冲洗剂项目数据。这种实时性的反馈机制使我们能够及时察觉潜在问题，快速调整，保持冲洗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冲洗剂项目的决策制定密不可分。每个周期的冲洗剂项目回顾会议成为集体总结经验、识别问题深层次原因并找到创新解决方案的平台。这种定期的反思与调整机制使冲洗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0752"/>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0559"/>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冲洗剂项目的主要产品是XXXX，预计年产值为XXX万元。这一产品在市场中占据着重要的地位，其广泛的应用范围使得该冲洗剂项目的市场前景非常广阔。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冲洗剂项目的xxx产品作为重要的原材料之一，将在多个领域发挥关键作用。其在建筑、交通、能源等方面的广泛应用将为整个产业链提供强大的支持，形成产业协同效应。冲洗剂项目的年产值XXX万XXX万XXX万万元不仅反映了其在市场上的巨大潜力，更预示着它对国民经济的积极贡献。这种关联度高、涉及面广的产业关系，使得该冲洗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2202"/>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冲洗剂项目总征地面积为XXXX平方米，相当于约XX.XX亩，其中净用地面积为XXXX平方米，红线范围内相当于约XX.XX亩。这一用地规模充分考虑了冲洗剂项目的建设需求，保障了冲洗剂项目在合适的空间内得以充分发展。冲洗剂项目规划的总建筑面积为XXXX平方米，其中主体工程建设占XXXX平方米，计容建筑面积达XXXX平方米。预计建筑工程的投资将达到XXXX万元，为冲洗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冲洗剂项目计划购置的设备共计XXXX台（套），设备购置费用为XXXX万元。这一设备购置计划充分考虑到冲洗剂项目的生产需求和技术要求，确保了冲洗剂项目在生产运营中具备先进的技术装备和高效的生产能力。设备的合理配置将为冲洗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冲洗剂项目计划总投资为XXXX万元，预计年实现营业收入为XXXX万元。这一产能规模的设定旨在确保冲洗剂项目能够在投资与回报之间取得平衡，实现长期可持续的发展。冲洗剂项目的总投资充分考虑到各个方面的需求，包括用地建设、设备购置等多个环节，以确保冲洗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9536"/>
      <w:r>
        <w:rPr>
          <w:rFonts w:ascii="仿宋" w:eastAsia="仿宋" w:hAnsi="仿宋" w:cs="仿宋" w:hint="eastAsia"/>
          <w:sz w:val="28"/>
          <w:lang w:eastAsia="zh-CN"/>
        </w:rPr>
        <w:t>五、冲洗剂项目建设单位说明</w:t>
      </w:r>
      <w:bookmarkEnd w:id="18"/>
    </w:p>
    <w:p>
      <w:pPr>
        <w:pStyle w:val="Heading2"/>
        <w:rPr>
          <w:rFonts w:ascii="仿宋" w:eastAsia="仿宋" w:hAnsi="仿宋" w:cs="仿宋" w:hint="eastAsia"/>
          <w:lang w:eastAsia="zh-CN"/>
        </w:rPr>
      </w:pPr>
      <w:bookmarkStart w:id="19" w:name="_Toc6295"/>
      <w:r>
        <w:rPr>
          <w:rFonts w:ascii="仿宋" w:eastAsia="仿宋" w:hAnsi="仿宋" w:cs="仿宋" w:hint="eastAsia"/>
          <w:lang w:eastAsia="zh-CN"/>
        </w:rPr>
        <w:t>(一)、冲洗剂项目承办单位基本情况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4378"/>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冲洗剂项目承办单位的XXXX，我们着眼于实现可持续的经济效益。通过技术创新和解决方案的提供，公司预计在冲洗剂项目执行期间将获得可观的收入增长。这一收入来源主要包括冲洗剂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同时，我们注重成本控制和效率提升，以确保冲洗剂项目的可持续盈利。透过精细的管理和资源优化，公司期望实现冲洗剂项目利润最大化。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冲洗剂项目实施进行全面的投资评估，包括冲洗剂项目启动阶段的资金投入和后续运营成本。通过对冲洗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冲洗剂项目实施过程中具备足够的资金流动性，公司将进行详尽的现金流分析。这包括资金需求的合理预测、冲洗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27068"/>
      <w:r>
        <w:rPr>
          <w:rFonts w:ascii="仿宋" w:eastAsia="仿宋" w:hAnsi="仿宋" w:cs="仿宋" w:hint="eastAsia"/>
          <w:sz w:val="28"/>
          <w:lang w:eastAsia="zh-CN"/>
        </w:rPr>
        <w:t>六、冲洗剂项目危机管理</w:t>
      </w:r>
      <w:bookmarkEnd w:id="21"/>
    </w:p>
    <w:p>
      <w:pPr>
        <w:pStyle w:val="Heading2"/>
        <w:rPr>
          <w:rFonts w:ascii="仿宋" w:eastAsia="仿宋" w:hAnsi="仿宋" w:cs="仿宋" w:hint="eastAsia"/>
          <w:lang w:eastAsia="zh-CN"/>
        </w:rPr>
      </w:pPr>
      <w:bookmarkStart w:id="22" w:name="_Toc10834"/>
      <w:r>
        <w:rPr>
          <w:rFonts w:ascii="仿宋" w:eastAsia="仿宋" w:hAnsi="仿宋" w:cs="仿宋" w:hint="eastAsia"/>
          <w:lang w:eastAsia="zh-CN"/>
        </w:rPr>
        <w:t>(一)、危机预警与识别</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冲洗剂项目危机管理中，危机预警与识别是确保冲洗剂项目稳健运行的核心步骤。通过建立全面的监测机制，冲洗剂项目团队旨在及时发现和理解潜在的风险和危机因素，以便采取及时的预防和应对措施，确保冲洗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https://d.book118.com/515040000124011124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冲洗剂项目规划设计方案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冲洗剂项目规划设计方案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冲洗剂项目规划设计方案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冲洗剂项目规划设计方案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冲洗剂项目规划设计方案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冲洗剂项目规划设计方案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冲洗剂项目规划设计方案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冲洗剂项目规划设计方案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冲洗剂项目规划设计方案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冲洗剂项目规划设计方案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冲洗剂项目规划设计方案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冲洗剂项目规划设计方案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冲洗剂项目规划设计方案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冲洗剂项目规划设计方案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冲洗剂项目规划设计方案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冲洗剂项目规划设计方案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冲洗剂项目规划设计方案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C139A1"/>
    <w:rsid w:val="7CC139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5040000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2024-03-06T09:15:00Z</dcterms:created>
  <dcterms:modified xsi:type="dcterms:W3CDTF">2024-03-06T09:16:21Z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FED9B70E8FB7441184888BE613380782_11</vt:lpwstr>
  </property>
  <property fmtid="{D5CDD505-2E9C-101B-9397-08002B2CF9AE}" pid="3" name="KSOProductBuildVer">
    <vt:lpwstr>2052-12.1.0.16388</vt:lpwstr>
  </property>
</Properties>
</file>