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6DB" w:rsidRPr="008556DB" w:rsidP="008556DB">
      <w:pPr>
        <w:widowControl/>
        <w:spacing w:before="100" w:beforeAutospacing="1" w:after="100" w:afterAutospacing="1" w:line="460" w:lineRule="auto"/>
        <w:ind w:firstLine="2470" w:firstLineChars="1029"/>
        <w:jc w:val="left"/>
        <w:outlineLvl w:val="1"/>
        <w:rPr>
          <w:rFonts w:ascii="宋体" w:eastAsia="宋体" w:hAnsi="宋体" w:cs="宋体"/>
          <w:b/>
          <w:bCs/>
          <w:color w:val="000000"/>
          <w:kern w:val="0"/>
          <w:sz w:val="24"/>
          <w:szCs w:val="24"/>
        </w:rPr>
      </w:pPr>
      <w:r w:rsidRPr="008556DB">
        <w:rPr>
          <w:rFonts w:ascii="宋体" w:eastAsia="宋体" w:hAnsi="宋体" w:cs="宋体"/>
          <w:b/>
          <w:bCs/>
          <w:color w:val="000000"/>
          <w:kern w:val="0"/>
          <w:sz w:val="24"/>
          <w:szCs w:val="24"/>
        </w:rPr>
        <w:t>万科集团公司招标管理流程</w:t>
      </w:r>
    </w:p>
    <w:p w:rsidR="008556DB" w:rsidRPr="008556DB" w:rsidP="008556DB">
      <w:pPr>
        <w:widowControl/>
        <w:spacing w:before="100" w:beforeAutospacing="1" w:after="100" w:afterAutospacing="1" w:line="460" w:lineRule="auto"/>
        <w:jc w:val="left"/>
        <w:rPr>
          <w:rFonts w:ascii="宋体" w:eastAsia="宋体" w:hAnsi="宋体" w:cs="宋体"/>
          <w:color w:val="000000"/>
          <w:kern w:val="0"/>
          <w:sz w:val="24"/>
          <w:szCs w:val="24"/>
        </w:rPr>
      </w:pPr>
      <w:r>
        <w:rPr>
          <w:rFonts w:ascii="宋体" w:eastAsia="宋体" w:hAnsi="宋体" w:cs="宋体"/>
          <w:b/>
          <w:bCs/>
          <w:noProof/>
          <w:color w:val="000000"/>
          <w:kern w:val="0"/>
          <w:sz w:val="24"/>
          <w:szCs w:val="24"/>
        </w:rPr>
        <w:drawing>
          <wp:inline distT="0" distB="0" distL="0" distR="0">
            <wp:extent cx="2413000" cy="2082800"/>
            <wp:effectExtent l="19050" t="0" r="6350" b="0"/>
            <wp:docPr id="1" name="图片 1" descr="http://hiphotos.baidu.com/dichanchina/pic/item/c38800dc17045a57622798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hiphotos.baidu.com/dichanchina/pic/item/c38800dc17045a57622798b1.jpg"/>
                    <pic:cNvPicPr>
                      <a:picLocks noChangeAspect="1" noChangeArrowheads="1"/>
                    </pic:cNvPicPr>
                  </pic:nvPicPr>
                  <pic:blipFill>
                    <a:blip xmlns:r="http://schemas.openxmlformats.org/officeDocument/2006/relationships" r:embed="rId5"/>
                    <a:stretch>
                      <a:fillRect/>
                    </a:stretch>
                  </pic:blipFill>
                  <pic:spPr bwMode="auto">
                    <a:xfrm>
                      <a:off x="0" y="0"/>
                      <a:ext cx="2413000" cy="2082800"/>
                    </a:xfrm>
                    <a:prstGeom prst="rect">
                      <a:avLst/>
                    </a:prstGeom>
                    <a:noFill/>
                    <a:ln w="9525">
                      <a:noFill/>
                      <a:miter lim="800000"/>
                      <a:headEnd/>
                      <a:tailEnd/>
                    </a:ln>
                  </pic:spPr>
                </pic:pic>
              </a:graphicData>
            </a:graphic>
          </wp:inline>
        </w:drawing>
      </w:r>
      <w:r w:rsidRPr="008556DB">
        <w:rPr>
          <w:rFonts w:ascii="宋体" w:eastAsia="宋体" w:hAnsi="宋体" w:cs="宋体"/>
          <w:b/>
          <w:bCs/>
          <w:color w:val="000000"/>
          <w:kern w:val="0"/>
          <w:sz w:val="24"/>
          <w:szCs w:val="24"/>
        </w:rPr>
        <w:t>万科集团公司招标管理流程  </w:t>
      </w:r>
    </w:p>
    <w:p w:rsidR="008556DB" w:rsidP="008556DB">
      <w:pPr>
        <w:widowControl/>
        <w:spacing w:before="100" w:beforeAutospacing="1" w:after="100" w:afterAutospacing="1" w:line="460" w:lineRule="auto"/>
        <w:jc w:val="left"/>
        <w:rPr>
          <w:rFonts w:ascii="宋体" w:eastAsia="宋体" w:hAnsi="宋体" w:cs="宋体" w:hint="eastAsia"/>
          <w:color w:val="000000"/>
          <w:kern w:val="0"/>
          <w:sz w:val="24"/>
          <w:szCs w:val="24"/>
        </w:rPr>
        <w:sectPr>
          <w:pgSz w:w="11906" w:h="16838"/>
          <w:pgMar w:top="1440" w:right="1800" w:bottom="1440" w:left="1800" w:header="851" w:footer="992" w:gutter="0"/>
          <w:cols w:space="425"/>
          <w:docGrid w:type="lines" w:linePitch="312"/>
        </w:sectPr>
      </w:pPr>
      <w:r w:rsidRPr="008556DB">
        <w:rPr>
          <w:rFonts w:ascii="宋体" w:eastAsia="宋体" w:hAnsi="宋体" w:cs="宋体"/>
          <w:b/>
          <w:bCs/>
          <w:color w:val="000000"/>
          <w:kern w:val="0"/>
          <w:sz w:val="24"/>
          <w:szCs w:val="24"/>
        </w:rPr>
        <w:t>1.目的  </w:t>
      </w:r>
      <w:r w:rsidRPr="008556DB">
        <w:rPr>
          <w:rFonts w:ascii="宋体" w:eastAsia="宋体" w:hAnsi="宋体" w:cs="宋体"/>
          <w:color w:val="000000"/>
          <w:kern w:val="0"/>
          <w:sz w:val="24"/>
          <w:szCs w:val="24"/>
        </w:rPr>
        <w:t>为规范万科集团工程招标管理，维护招标单位的权益，在保证项目质量、工期等规定的前提下，以合理低价选择最满意的投标单位，制定本管理办法。</w:t>
      </w:r>
      <w:r w:rsidRPr="008556DB">
        <w:rPr>
          <w:rFonts w:ascii="宋体" w:eastAsia="宋体" w:hAnsi="宋体" w:cs="宋体"/>
          <w:color w:val="000000"/>
          <w:kern w:val="0"/>
          <w:sz w:val="24"/>
          <w:szCs w:val="24"/>
        </w:rPr>
        <w:br/>
        <w:t>2.范围 本管理办法合用于万科集团所属各房地产公司。</w:t>
      </w:r>
      <w:r w:rsidRPr="008556DB">
        <w:rPr>
          <w:rFonts w:ascii="宋体" w:eastAsia="宋体" w:hAnsi="宋体" w:cs="宋体"/>
          <w:color w:val="000000"/>
          <w:kern w:val="0"/>
          <w:sz w:val="24"/>
          <w:szCs w:val="24"/>
        </w:rPr>
        <w:br/>
        <w:t>3.职责</w:t>
      </w:r>
      <w:r w:rsidRPr="008556DB">
        <w:rPr>
          <w:rFonts w:ascii="宋体" w:eastAsia="宋体" w:hAnsi="宋体" w:cs="宋体"/>
          <w:color w:val="000000"/>
          <w:kern w:val="0"/>
          <w:sz w:val="24"/>
          <w:szCs w:val="24"/>
        </w:rPr>
        <w:br/>
        <w:t>3.1 万科集团总部财务管理部成本管理组负责本管理办法的制订、修改、指导、解释、监督检查。</w:t>
      </w:r>
      <w:r w:rsidRPr="008556DB">
        <w:rPr>
          <w:rFonts w:ascii="宋体" w:eastAsia="宋体" w:hAnsi="宋体" w:cs="宋体"/>
          <w:color w:val="000000"/>
          <w:kern w:val="0"/>
          <w:sz w:val="24"/>
          <w:szCs w:val="24"/>
        </w:rPr>
        <w:br/>
        <w:t>3.2 万科集团所属各房地产公司进行招标工作的经办人员、审批人员和其他负责人员负责贯彻执行本管理办法。</w:t>
      </w:r>
      <w:r w:rsidRPr="008556DB">
        <w:rPr>
          <w:rFonts w:ascii="宋体" w:eastAsia="宋体" w:hAnsi="宋体" w:cs="宋体"/>
          <w:color w:val="000000"/>
          <w:kern w:val="0"/>
          <w:sz w:val="24"/>
          <w:szCs w:val="24"/>
        </w:rPr>
        <w:br/>
        <w:t>4. 方法与过程控制（涉及总则、合格承包商数据库、招标工作程序、其他规定） </w:t>
      </w:r>
      <w:r w:rsidRPr="008556DB">
        <w:rPr>
          <w:rFonts w:ascii="宋体" w:eastAsia="宋体" w:hAnsi="宋体" w:cs="宋体"/>
          <w:color w:val="000000"/>
          <w:kern w:val="0"/>
          <w:sz w:val="24"/>
          <w:szCs w:val="24"/>
        </w:rPr>
        <w:br/>
        <w:t>4.1 总则原文来自转载请注明原文来自转载请注明</w:t>
      </w:r>
    </w:p>
    <w:p w:rsidR="008556DB" w:rsidP="008556DB">
      <w:pPr>
        <w:widowControl/>
        <w:spacing w:before="100" w:beforeAutospacing="1" w:after="100" w:afterAutospacing="1" w:line="460" w:lineRule="auto"/>
        <w:jc w:val="left"/>
        <w:rPr>
          <w:rFonts w:ascii="宋体" w:eastAsia="宋体" w:hAnsi="宋体" w:cs="宋体" w:hint="eastAsia"/>
          <w:color w:val="000000"/>
          <w:kern w:val="0"/>
          <w:sz w:val="24"/>
          <w:szCs w:val="24"/>
        </w:rPr>
        <w:sectPr>
          <w:type w:val="nextPage"/>
          <w:pgSz w:w="11906" w:h="16838"/>
          <w:pgMar w:top="1440" w:right="1800" w:bottom="1440" w:left="1800" w:header="851" w:footer="992" w:gutter="0"/>
          <w:pgNumType w:start="2"/>
          <w:cols w:space="425"/>
          <w:titlePg w:val="0"/>
          <w:docGrid w:type="lines" w:linePitch="312"/>
        </w:sectPr>
      </w:pPr>
      <w:r w:rsidRPr="008556DB">
        <w:rPr>
          <w:rFonts w:ascii="宋体" w:eastAsia="宋体" w:hAnsi="宋体" w:cs="宋体"/>
          <w:color w:val="000000"/>
          <w:kern w:val="0"/>
          <w:sz w:val="24"/>
          <w:szCs w:val="24"/>
        </w:rPr>
        <w:br/>
        <w:t>4.1.1 本管理办法合用于集团所属各房地产公司的工程施工、监理、造价征询委托的招标，其中金额（工程造价）在5万元以上（含5万元）的工程施工项目和所有工程监理、工程造价征询委托必须实行招标选择合作单位。工程招标应采用公开招标或邀请招标的方式，但无论采用何种方式，都必须有三家以上的投标单位参与竞标。</w:t>
      </w:r>
      <w:r w:rsidRPr="008556DB">
        <w:rPr>
          <w:rFonts w:ascii="宋体" w:eastAsia="宋体" w:hAnsi="宋体" w:cs="宋体"/>
          <w:color w:val="000000"/>
          <w:kern w:val="0"/>
          <w:sz w:val="24"/>
          <w:szCs w:val="24"/>
        </w:rPr>
        <w:br/>
        <w:t>但下列情况除外：（1）金额（工程造价）在5万元以下的工程可按照货比三家、合理低价的原则，经填报《承包商考察结果审批表》，报公司招标工作小组批准后拟定承包单位；（2）某些已通过集团审批拟定了长期合作伙伴关系的工程；（3）某些地方政府垄断工程。</w:t>
      </w:r>
      <w:r w:rsidRPr="008556DB">
        <w:rPr>
          <w:rFonts w:ascii="宋体" w:eastAsia="宋体" w:hAnsi="宋体" w:cs="宋体"/>
          <w:color w:val="000000"/>
          <w:kern w:val="0"/>
          <w:sz w:val="24"/>
          <w:szCs w:val="24"/>
        </w:rPr>
        <w:br/>
        <w:t>4.1.2    工程招标应遵循以下原则：</w:t>
      </w:r>
      <w:r w:rsidRPr="008556DB">
        <w:rPr>
          <w:rFonts w:ascii="宋体" w:eastAsia="宋体" w:hAnsi="宋体" w:cs="宋体"/>
          <w:color w:val="000000"/>
          <w:kern w:val="0"/>
          <w:sz w:val="24"/>
          <w:szCs w:val="24"/>
        </w:rPr>
        <w:br/>
        <w:t>4.1.2.1 全面招标原则：凡是符合招标条件的工程项目都要以招标方式拟定承包单位；</w:t>
      </w:r>
      <w:r w:rsidRPr="008556DB">
        <w:rPr>
          <w:rFonts w:ascii="宋体" w:eastAsia="宋体" w:hAnsi="宋体" w:cs="宋体"/>
          <w:color w:val="000000"/>
          <w:kern w:val="0"/>
          <w:sz w:val="24"/>
          <w:szCs w:val="24"/>
        </w:rPr>
        <w:br/>
        <w:t>4.1.2.2 整体招标原则：严禁将项目肢解或化整为零，规避招标。</w:t>
      </w:r>
      <w:r w:rsidRPr="008556DB">
        <w:rPr>
          <w:rFonts w:ascii="宋体" w:eastAsia="宋体" w:hAnsi="宋体" w:cs="宋体"/>
          <w:color w:val="000000"/>
          <w:kern w:val="0"/>
          <w:sz w:val="24"/>
          <w:szCs w:val="24"/>
        </w:rPr>
        <w:br/>
        <w:t>4.1.2.3 事前预算原则：施工类工程在招标前，应先根据施工图预算编制标底；不提倡在无标底的情况下，进行费率招标。</w:t>
      </w:r>
      <w:r w:rsidRPr="008556DB">
        <w:rPr>
          <w:rFonts w:ascii="宋体" w:eastAsia="宋体" w:hAnsi="宋体" w:cs="宋体"/>
          <w:color w:val="000000"/>
          <w:kern w:val="0"/>
          <w:sz w:val="24"/>
          <w:szCs w:val="24"/>
        </w:rPr>
        <w:br/>
        <w:t>4.1.2.4 资质审查原则：所有投标单位都要通过严格的资质预审，符合项目规定的投标单位才有资格参与项目投标。</w:t>
      </w:r>
      <w:r w:rsidRPr="008556DB">
        <w:rPr>
          <w:rFonts w:ascii="宋体" w:eastAsia="宋体" w:hAnsi="宋体" w:cs="宋体"/>
          <w:color w:val="000000"/>
          <w:kern w:val="0"/>
          <w:sz w:val="24"/>
          <w:szCs w:val="24"/>
        </w:rPr>
        <w:br/>
        <w:t>4.1.2.5 合理低价中标原则：选择的中标单位应是在满足招标综合规定的前提下，报价较低且合理。</w:t>
      </w:r>
      <w:r w:rsidRPr="008556DB">
        <w:rPr>
          <w:rFonts w:ascii="宋体" w:eastAsia="宋体" w:hAnsi="宋体" w:cs="宋体"/>
          <w:color w:val="000000"/>
          <w:kern w:val="0"/>
          <w:sz w:val="24"/>
          <w:szCs w:val="24"/>
        </w:rPr>
        <w:br/>
        <w:t>4.1.2.6 透明公正原则：整个招标过程务必有充足的透明度，各部门间积极配合、</w:t>
      </w:r>
      <w:r w:rsidRPr="008556DB">
        <w:rPr>
          <w:rFonts w:ascii="宋体" w:eastAsia="宋体" w:hAnsi="宋体" w:cs="宋体"/>
          <w:color w:val="000000"/>
          <w:kern w:val="0"/>
          <w:sz w:val="24"/>
          <w:szCs w:val="24"/>
        </w:rPr>
        <w:t>全面沟通、信息共享、杜绝暗箱操作。</w:t>
      </w:r>
      <w:r w:rsidRPr="008556DB">
        <w:rPr>
          <w:rFonts w:ascii="宋体" w:eastAsia="宋体" w:hAnsi="宋体" w:cs="宋体"/>
          <w:color w:val="000000"/>
          <w:kern w:val="0"/>
          <w:sz w:val="24"/>
          <w:szCs w:val="24"/>
        </w:rPr>
        <w:br/>
        <w:t>4.1.2.7 保密原则：要做好标底、投标文献、评标、定标等内容的保密工作，以防影响招标的公正与效果。</w:t>
      </w:r>
      <w:r w:rsidRPr="008556DB">
        <w:rPr>
          <w:rFonts w:ascii="宋体" w:eastAsia="宋体" w:hAnsi="宋体" w:cs="宋体"/>
          <w:color w:val="000000"/>
          <w:kern w:val="0"/>
          <w:sz w:val="24"/>
          <w:szCs w:val="24"/>
        </w:rPr>
        <w:br/>
        <w:t>4.1.3    招标管理机构及职能划分</w:t>
      </w:r>
      <w:r w:rsidRPr="008556DB">
        <w:rPr>
          <w:rFonts w:ascii="宋体" w:eastAsia="宋体" w:hAnsi="宋体" w:cs="宋体"/>
          <w:color w:val="000000"/>
          <w:kern w:val="0"/>
          <w:sz w:val="24"/>
          <w:szCs w:val="24"/>
        </w:rPr>
        <w:br/>
        <w:t>4.1.3.1 招标管理机构</w:t>
      </w:r>
    </w:p>
    <w:p w:rsidR="008556DB" w:rsidP="008556DB">
      <w:pPr>
        <w:widowControl/>
        <w:spacing w:before="100" w:beforeAutospacing="1" w:after="100" w:afterAutospacing="1" w:line="460" w:lineRule="auto"/>
        <w:jc w:val="left"/>
        <w:rPr>
          <w:rFonts w:ascii="宋体" w:eastAsia="宋体" w:hAnsi="宋体" w:cs="宋体" w:hint="eastAsia"/>
          <w:color w:val="000000"/>
          <w:kern w:val="0"/>
          <w:sz w:val="24"/>
          <w:szCs w:val="24"/>
        </w:rPr>
        <w:sectPr>
          <w:type w:val="nextPage"/>
          <w:pgSz w:w="11906" w:h="16838"/>
          <w:pgMar w:top="1440" w:right="1800" w:bottom="1440" w:left="1800" w:header="851" w:footer="992" w:gutter="0"/>
          <w:pgNumType w:start="3"/>
          <w:cols w:space="425"/>
          <w:titlePg w:val="0"/>
          <w:docGrid w:type="lines" w:linePitch="312"/>
        </w:sectPr>
      </w:pPr>
      <w:r w:rsidRPr="008556DB">
        <w:rPr>
          <w:rFonts w:ascii="宋体" w:eastAsia="宋体" w:hAnsi="宋体" w:cs="宋体"/>
          <w:color w:val="000000"/>
          <w:kern w:val="0"/>
          <w:sz w:val="24"/>
          <w:szCs w:val="24"/>
        </w:rPr>
        <w:br/>
        <w:t>◆公司应设立招标工作小组，招标工作小组是公司招标工作的决策机构，小组成员至少涉及：总经理（可作授权）、副总经理或总监、成本管理部经理、工程管理部经理、项目部经理等；招标工作小组组长由一线公司任命；招标小组对定标起集体决策的作用。</w:t>
      </w:r>
      <w:r w:rsidRPr="008556DB">
        <w:rPr>
          <w:rFonts w:ascii="宋体" w:eastAsia="宋体" w:hAnsi="宋体" w:cs="宋体"/>
          <w:color w:val="000000"/>
          <w:kern w:val="0"/>
          <w:sz w:val="24"/>
          <w:szCs w:val="24"/>
        </w:rPr>
        <w:br/>
        <w:t>◆工程招标的执行部门重要涉及工程管理部与成本管理部，两部门应分设招标职能岗位，负责招标工作的具体操作。</w:t>
      </w:r>
      <w:r w:rsidRPr="008556DB">
        <w:rPr>
          <w:rFonts w:ascii="宋体" w:eastAsia="宋体" w:hAnsi="宋体" w:cs="宋体"/>
          <w:color w:val="000000"/>
          <w:kern w:val="0"/>
          <w:sz w:val="24"/>
          <w:szCs w:val="24"/>
        </w:rPr>
        <w:br/>
        <w:t>4.1.3.2 职能划分原文来自转载请注明原文来自转载请注明</w:t>
      </w:r>
      <w:r w:rsidRPr="008556DB">
        <w:rPr>
          <w:rFonts w:ascii="宋体" w:eastAsia="宋体" w:hAnsi="宋体" w:cs="宋体"/>
          <w:color w:val="000000"/>
          <w:kern w:val="0"/>
          <w:sz w:val="24"/>
          <w:szCs w:val="24"/>
        </w:rPr>
        <w:br/>
        <w:t>◆工程管理部的重要职能：投标单位资质预审，建立合格承包商数据库，编制招标文献，发标，评技术标，控制整个招标工作进度，并负责招标资料的收集、整理、归档、保存，以及负责组织安排全过程的招标小组的会务，在上述各阶段的招标工作中，以工程管理部为主持者；</w:t>
      </w:r>
      <w:r w:rsidRPr="008556DB">
        <w:rPr>
          <w:rFonts w:ascii="宋体" w:eastAsia="宋体" w:hAnsi="宋体" w:cs="宋体"/>
          <w:color w:val="000000"/>
          <w:kern w:val="0"/>
          <w:sz w:val="24"/>
          <w:szCs w:val="24"/>
        </w:rPr>
        <w:br/>
        <w:t>◆成本管理部的重要职能：编制标底，接标，主持开标，评经济标，主持谈判在上述各阶段的招标工作中，以成本管理部为主持者；</w:t>
      </w:r>
      <w:r w:rsidRPr="008556DB">
        <w:rPr>
          <w:rFonts w:ascii="宋体" w:eastAsia="宋体" w:hAnsi="宋体" w:cs="宋体"/>
          <w:color w:val="000000"/>
          <w:kern w:val="0"/>
          <w:sz w:val="24"/>
          <w:szCs w:val="24"/>
        </w:rPr>
        <w:br/>
        <w:t>◆项目部的重要职能：提出具体的招标规定（如承包单位、材料设备的进场计划和技术规定），全过程参与招标工作(重要是会审工作)，并督查招标工作的进展。</w:t>
      </w:r>
      <w:r w:rsidRPr="008556DB">
        <w:rPr>
          <w:rFonts w:ascii="宋体" w:eastAsia="宋体" w:hAnsi="宋体" w:cs="宋体"/>
          <w:color w:val="000000"/>
          <w:kern w:val="0"/>
          <w:sz w:val="24"/>
          <w:szCs w:val="24"/>
        </w:rPr>
        <w:br/>
        <w:t>4.2    合格承包商数据库</w:t>
      </w:r>
      <w:r w:rsidRPr="008556DB">
        <w:rPr>
          <w:rFonts w:ascii="宋体" w:eastAsia="宋体" w:hAnsi="宋体" w:cs="宋体"/>
          <w:color w:val="000000"/>
          <w:kern w:val="0"/>
          <w:sz w:val="24"/>
          <w:szCs w:val="24"/>
        </w:rPr>
        <w:br/>
        <w:t>4.2.1    合格承包商是经各相关部门推荐，并经公司招标工作小组审查合格的工程施工、监理、造价征询单位，工程管理部主持合格承包商相关资料的收集、整理，并建立合格承包商数据库，所有项目的招标都须从合格承包商数据库中选择投标单位。</w:t>
      </w:r>
      <w:r w:rsidRPr="008556DB">
        <w:rPr>
          <w:rFonts w:ascii="宋体" w:eastAsia="宋体" w:hAnsi="宋体" w:cs="宋体"/>
          <w:color w:val="000000"/>
          <w:kern w:val="0"/>
          <w:sz w:val="24"/>
          <w:szCs w:val="24"/>
        </w:rPr>
        <w:br/>
        <w:t>4.2.2    合格承包商应符合以下规定：</w:t>
      </w:r>
      <w:r w:rsidRPr="008556DB">
        <w:rPr>
          <w:rFonts w:ascii="宋体" w:eastAsia="宋体" w:hAnsi="宋体" w:cs="宋体"/>
          <w:color w:val="000000"/>
          <w:kern w:val="0"/>
          <w:sz w:val="24"/>
          <w:szCs w:val="24"/>
        </w:rPr>
        <w:br/>
        <w:t>4.2.2.1 证照齐全、守法经营、管理规范；</w:t>
      </w:r>
      <w:r w:rsidRPr="008556DB">
        <w:rPr>
          <w:rFonts w:ascii="宋体" w:eastAsia="宋体" w:hAnsi="宋体" w:cs="宋体"/>
          <w:color w:val="000000"/>
          <w:kern w:val="0"/>
          <w:sz w:val="24"/>
          <w:szCs w:val="24"/>
        </w:rPr>
        <w:br/>
        <w:t>4.2.2.2 技术力量和资金实力雄厚，在本行业中有一定的知名度；</w:t>
      </w:r>
      <w:r w:rsidRPr="008556DB">
        <w:rPr>
          <w:rFonts w:ascii="宋体" w:eastAsia="宋体" w:hAnsi="宋体" w:cs="宋体"/>
          <w:color w:val="000000"/>
          <w:kern w:val="0"/>
          <w:sz w:val="24"/>
          <w:szCs w:val="24"/>
        </w:rPr>
        <w:br/>
        <w:t>4.2.2.3 重协议、守信用，信誉良好；</w:t>
      </w:r>
      <w:r w:rsidRPr="008556DB">
        <w:rPr>
          <w:rFonts w:ascii="宋体" w:eastAsia="宋体" w:hAnsi="宋体" w:cs="宋体"/>
          <w:color w:val="000000"/>
          <w:kern w:val="0"/>
          <w:sz w:val="24"/>
          <w:szCs w:val="24"/>
        </w:rPr>
        <w:br/>
        <w:t>4.2.2.4 近三年无重大质量、安全事故；</w:t>
      </w:r>
    </w:p>
    <w:p w:rsidR="008556DB" w:rsidP="008556DB">
      <w:pPr>
        <w:widowControl/>
        <w:spacing w:before="100" w:beforeAutospacing="1" w:after="100" w:afterAutospacing="1" w:line="460" w:lineRule="auto"/>
        <w:jc w:val="left"/>
        <w:rPr>
          <w:rFonts w:ascii="宋体" w:eastAsia="宋体" w:hAnsi="宋体" w:cs="宋体" w:hint="eastAsia"/>
          <w:color w:val="000000"/>
          <w:kern w:val="0"/>
          <w:sz w:val="24"/>
          <w:szCs w:val="24"/>
        </w:rPr>
        <w:sectPr>
          <w:type w:val="nextPage"/>
          <w:pgSz w:w="11906" w:h="16838"/>
          <w:pgMar w:top="1440" w:right="1800" w:bottom="1440" w:left="1800" w:header="851" w:footer="992" w:gutter="0"/>
          <w:pgNumType w:start="4"/>
          <w:cols w:space="425"/>
          <w:titlePg w:val="0"/>
          <w:docGrid w:type="lines" w:linePitch="312"/>
        </w:sectPr>
      </w:pPr>
      <w:r w:rsidRPr="008556DB">
        <w:rPr>
          <w:rFonts w:ascii="宋体" w:eastAsia="宋体" w:hAnsi="宋体" w:cs="宋体"/>
          <w:color w:val="000000"/>
          <w:kern w:val="0"/>
          <w:sz w:val="24"/>
          <w:szCs w:val="24"/>
        </w:rPr>
        <w:br/>
        <w:t>4.2.2.5 近三年与万科无诉讼。</w:t>
      </w:r>
      <w:r w:rsidRPr="008556DB">
        <w:rPr>
          <w:rFonts w:ascii="宋体" w:eastAsia="宋体" w:hAnsi="宋体" w:cs="宋体"/>
          <w:color w:val="000000"/>
          <w:kern w:val="0"/>
          <w:sz w:val="24"/>
          <w:szCs w:val="24"/>
        </w:rPr>
        <w:br/>
        <w:t>4.2.3    对未列入合格承包商数据库中的投标单位，应由招标工作小组组织考察，考察人员不得少于三人（且分属不同部门），考察结束后填写《承包商考察结果审批表》，经公司招标工作小组审查合格后列入合格承包商数据库中。</w:t>
      </w:r>
      <w:r w:rsidRPr="008556DB">
        <w:rPr>
          <w:rFonts w:ascii="宋体" w:eastAsia="宋体" w:hAnsi="宋体" w:cs="宋体"/>
          <w:color w:val="000000"/>
          <w:kern w:val="0"/>
          <w:sz w:val="24"/>
          <w:szCs w:val="24"/>
        </w:rPr>
        <w:br/>
        <w:t>4.2.4    合格承包商资格评审</w:t>
      </w:r>
      <w:r w:rsidRPr="008556DB">
        <w:rPr>
          <w:rFonts w:ascii="宋体" w:eastAsia="宋体" w:hAnsi="宋体" w:cs="宋体"/>
          <w:color w:val="000000"/>
          <w:kern w:val="0"/>
          <w:sz w:val="24"/>
          <w:szCs w:val="24"/>
        </w:rPr>
        <w:br/>
        <w:t>4.2.4.1 合格承包商资格（并非终身制），每隔一定期间应对其进行重新评审、调整。</w:t>
      </w:r>
      <w:r w:rsidRPr="008556DB">
        <w:rPr>
          <w:rFonts w:ascii="宋体" w:eastAsia="宋体" w:hAnsi="宋体" w:cs="宋体"/>
          <w:color w:val="000000"/>
          <w:kern w:val="0"/>
          <w:sz w:val="24"/>
          <w:szCs w:val="24"/>
        </w:rPr>
        <w:br/>
        <w:t>4.2.4.2 对于签署承包协议的承包商，成本管理部、工程管理部、项目部协同定期对其履约情况进行评审，评审重要内容为承包商工作质量、进度、配合情况等，评审结果经招标工作小组审查后作为该承包商综合记录。</w:t>
      </w:r>
      <w:r w:rsidRPr="008556DB">
        <w:rPr>
          <w:rFonts w:ascii="宋体" w:eastAsia="宋体" w:hAnsi="宋体" w:cs="宋体"/>
          <w:color w:val="000000"/>
          <w:kern w:val="0"/>
          <w:sz w:val="24"/>
          <w:szCs w:val="24"/>
        </w:rPr>
        <w:br/>
        <w:t>4.2.4.3 招标工作小组根据承包商的评审情况决定该承包商是否在合格承包商数据库中保存。</w:t>
      </w:r>
      <w:r w:rsidRPr="008556DB">
        <w:rPr>
          <w:rFonts w:ascii="宋体" w:eastAsia="宋体" w:hAnsi="宋体" w:cs="宋体"/>
          <w:color w:val="000000"/>
          <w:kern w:val="0"/>
          <w:sz w:val="24"/>
          <w:szCs w:val="24"/>
        </w:rPr>
        <w:br/>
        <w:t>4.3招标工作程序</w:t>
      </w:r>
      <w:r w:rsidRPr="008556DB">
        <w:rPr>
          <w:rFonts w:ascii="宋体" w:eastAsia="宋体" w:hAnsi="宋体" w:cs="宋体"/>
          <w:color w:val="000000"/>
          <w:kern w:val="0"/>
          <w:sz w:val="24"/>
          <w:szCs w:val="24"/>
        </w:rPr>
        <w:br/>
        <w:t>4.3.1    招标文献原文来自转载请注明</w:t>
      </w:r>
      <w:r w:rsidRPr="008556DB">
        <w:rPr>
          <w:rFonts w:ascii="宋体" w:eastAsia="宋体" w:hAnsi="宋体" w:cs="宋体"/>
          <w:color w:val="000000"/>
          <w:kern w:val="0"/>
          <w:sz w:val="24"/>
          <w:szCs w:val="24"/>
        </w:rPr>
        <w:br/>
      </w:r>
      <w:r w:rsidRPr="008556DB">
        <w:rPr>
          <w:rFonts w:ascii="宋体" w:eastAsia="宋体" w:hAnsi="宋体" w:cs="宋体"/>
          <w:color w:val="000000"/>
          <w:kern w:val="0"/>
          <w:sz w:val="24"/>
          <w:szCs w:val="24"/>
        </w:rPr>
        <w:t>4.3.1.1 标准（示范）招标文献</w:t>
      </w:r>
      <w:r w:rsidRPr="008556DB">
        <w:rPr>
          <w:rFonts w:ascii="宋体" w:eastAsia="宋体" w:hAnsi="宋体" w:cs="宋体"/>
          <w:color w:val="000000"/>
          <w:kern w:val="0"/>
          <w:sz w:val="24"/>
          <w:szCs w:val="24"/>
        </w:rPr>
        <w:br/>
        <w:t>         标准（示范）招标文献由工程管理部组织成本管理部、项目部、财务管理部及法律人员共同起草，经公司招标工作小组审核批准后，作为公司该类招标的标准示范文本。</w:t>
      </w:r>
      <w:r w:rsidRPr="008556DB">
        <w:rPr>
          <w:rFonts w:ascii="宋体" w:eastAsia="宋体" w:hAnsi="宋体" w:cs="宋体"/>
          <w:color w:val="000000"/>
          <w:kern w:val="0"/>
          <w:sz w:val="24"/>
          <w:szCs w:val="24"/>
        </w:rPr>
        <w:br/>
        <w:t>4.3.1.2 施工招标文献内容原文来自转载请注明</w:t>
      </w:r>
      <w:r w:rsidRPr="008556DB">
        <w:rPr>
          <w:rFonts w:ascii="宋体" w:eastAsia="宋体" w:hAnsi="宋体" w:cs="宋体"/>
          <w:color w:val="000000"/>
          <w:kern w:val="0"/>
          <w:sz w:val="24"/>
          <w:szCs w:val="24"/>
        </w:rPr>
        <w:br/>
        <w:t>施工招标文献应涉及正文和附件。正文涉及：招标内容、招标范围、项目简介、工期、质量规定、工程造价规定、投标须知、投标截止日期、开标时间和地点、评标办法、违约责任、投标押金、相关规范、投标文献格式、特别约定等；附件涉及：施工图、拟签标准协议（协议中应明确发包单位规定的所有内容）等。</w:t>
      </w:r>
      <w:r w:rsidRPr="008556DB">
        <w:rPr>
          <w:rFonts w:ascii="宋体" w:eastAsia="宋体" w:hAnsi="宋体" w:cs="宋体"/>
          <w:color w:val="000000"/>
          <w:kern w:val="0"/>
          <w:sz w:val="24"/>
          <w:szCs w:val="24"/>
        </w:rPr>
        <w:br/>
      </w:r>
    </w:p>
    <w:p w:rsidR="008556DB" w:rsidP="008556DB">
      <w:pPr>
        <w:widowControl/>
        <w:spacing w:before="100" w:beforeAutospacing="1" w:after="100" w:afterAutospacing="1" w:line="460" w:lineRule="auto"/>
        <w:jc w:val="left"/>
        <w:rPr>
          <w:rFonts w:ascii="宋体" w:eastAsia="宋体" w:hAnsi="宋体" w:cs="宋体" w:hint="eastAsia"/>
          <w:color w:val="000000"/>
          <w:kern w:val="0"/>
          <w:sz w:val="24"/>
          <w:szCs w:val="24"/>
        </w:rPr>
        <w:sectPr>
          <w:type w:val="nextPage"/>
          <w:pgSz w:w="11906" w:h="16838"/>
          <w:pgMar w:top="1440" w:right="1800" w:bottom="1440" w:left="1800" w:header="851" w:footer="992" w:gutter="0"/>
          <w:pgNumType w:start="5"/>
          <w:cols w:space="425"/>
          <w:titlePg w:val="0"/>
          <w:docGrid w:type="lines" w:linePitch="312"/>
        </w:sectPr>
      </w:pPr>
      <w:r>
        <w:rPr>
          <w:rFonts w:ascii="宋体" w:eastAsia="宋体" w:hAnsi="宋体" w:cs="宋体"/>
          <w:noProof/>
          <w:color w:val="000000"/>
          <w:kern w:val="0"/>
          <w:sz w:val="24"/>
          <w:szCs w:val="24"/>
        </w:rPr>
        <w:drawing>
          <wp:inline distT="0" distB="0" distL="0" distR="0">
            <wp:extent cx="5245100" cy="7556500"/>
            <wp:effectExtent l="19050" t="0" r="0" b="0"/>
            <wp:docPr id="2" name="图片 2" descr="http://hiphotos.baidu.com/dichanchina/pic/item/f4fd342e33d1f870359bf7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http://hiphotos.baidu.com/dichanchina/pic/item/f4fd342e33d1f870359bf78c.jpg"/>
                    <pic:cNvPicPr>
                      <a:picLocks noChangeAspect="1" noChangeArrowheads="1"/>
                    </pic:cNvPicPr>
                  </pic:nvPicPr>
                  <pic:blipFill>
                    <a:blip xmlns:r="http://schemas.openxmlformats.org/officeDocument/2006/relationships" r:embed="rId6"/>
                    <a:stretch>
                      <a:fillRect/>
                    </a:stretch>
                  </pic:blipFill>
                  <pic:spPr bwMode="auto">
                    <a:xfrm>
                      <a:off x="0" y="0"/>
                      <a:ext cx="5245100" cy="7556500"/>
                    </a:xfrm>
                    <a:prstGeom prst="rect">
                      <a:avLst/>
                    </a:prstGeom>
                    <a:noFill/>
                    <a:ln w="9525">
                      <a:noFill/>
                      <a:miter lim="800000"/>
                      <a:headEnd/>
                      <a:tailEnd/>
                    </a:ln>
                  </pic:spPr>
                </pic:pic>
              </a:graphicData>
            </a:graphic>
          </wp:inline>
        </w:drawing>
      </w:r>
      <w:r w:rsidRPr="008556DB">
        <w:rPr>
          <w:rFonts w:ascii="宋体" w:eastAsia="宋体" w:hAnsi="宋体" w:cs="宋体"/>
          <w:color w:val="000000"/>
          <w:kern w:val="0"/>
          <w:sz w:val="24"/>
          <w:szCs w:val="24"/>
        </w:rPr>
        <w:br/>
        <w:t>4.3.1.3 施工招标文献中的工程造价规定应涉及：</w:t>
      </w:r>
      <w:r w:rsidRPr="008556DB">
        <w:rPr>
          <w:rFonts w:ascii="宋体" w:eastAsia="宋体" w:hAnsi="宋体" w:cs="宋体"/>
          <w:color w:val="000000"/>
          <w:kern w:val="0"/>
          <w:sz w:val="24"/>
          <w:szCs w:val="24"/>
        </w:rPr>
        <w:br/>
        <w:t>◆定额及计价文献约定；</w:t>
      </w:r>
      <w:r w:rsidRPr="008556DB">
        <w:rPr>
          <w:rFonts w:ascii="宋体" w:eastAsia="宋体" w:hAnsi="宋体" w:cs="宋体"/>
          <w:color w:val="000000"/>
          <w:kern w:val="0"/>
          <w:sz w:val="24"/>
          <w:szCs w:val="24"/>
        </w:rPr>
        <w:br/>
        <w:t>◆协议造价包含范围，甲方分包的范围；</w:t>
      </w:r>
    </w:p>
    <w:p w:rsidR="008556DB" w:rsidP="008556DB">
      <w:pPr>
        <w:widowControl/>
        <w:spacing w:before="100" w:beforeAutospacing="1" w:after="100" w:afterAutospacing="1" w:line="460" w:lineRule="auto"/>
        <w:jc w:val="left"/>
        <w:rPr>
          <w:rFonts w:ascii="宋体" w:eastAsia="宋体" w:hAnsi="宋体" w:cs="宋体" w:hint="eastAsia"/>
          <w:color w:val="000000"/>
          <w:kern w:val="0"/>
          <w:sz w:val="24"/>
          <w:szCs w:val="24"/>
        </w:rPr>
        <w:sectPr>
          <w:type w:val="nextPage"/>
          <w:pgSz w:w="11906" w:h="16838"/>
          <w:pgMar w:top="1440" w:right="1800" w:bottom="1440" w:left="1800" w:header="851" w:footer="992" w:gutter="0"/>
          <w:pgNumType w:start="6"/>
          <w:cols w:space="425"/>
          <w:titlePg w:val="0"/>
          <w:docGrid w:type="lines" w:linePitch="312"/>
        </w:sectPr>
      </w:pPr>
      <w:r w:rsidRPr="008556DB">
        <w:rPr>
          <w:rFonts w:ascii="宋体" w:eastAsia="宋体" w:hAnsi="宋体" w:cs="宋体"/>
          <w:color w:val="000000"/>
          <w:kern w:val="0"/>
          <w:sz w:val="24"/>
          <w:szCs w:val="24"/>
        </w:rPr>
        <w:br/>
        <w:t>◆工程款支付方式；</w:t>
      </w:r>
      <w:r w:rsidRPr="008556DB">
        <w:rPr>
          <w:rFonts w:ascii="宋体" w:eastAsia="宋体" w:hAnsi="宋体" w:cs="宋体"/>
          <w:color w:val="000000"/>
          <w:kern w:val="0"/>
          <w:sz w:val="24"/>
          <w:szCs w:val="24"/>
        </w:rPr>
        <w:br/>
        <w:t>◆主材价格在标书中具体明确； </w:t>
      </w:r>
      <w:r w:rsidRPr="008556DB">
        <w:rPr>
          <w:rFonts w:ascii="宋体" w:eastAsia="宋体" w:hAnsi="宋体" w:cs="宋体"/>
          <w:color w:val="000000"/>
          <w:kern w:val="0"/>
          <w:sz w:val="24"/>
          <w:szCs w:val="24"/>
        </w:rPr>
        <w:br/>
      </w:r>
      <w:r w:rsidRPr="008556DB">
        <w:rPr>
          <w:rFonts w:ascii="宋体" w:eastAsia="宋体" w:hAnsi="宋体" w:cs="宋体"/>
          <w:color w:val="000000"/>
          <w:kern w:val="0"/>
          <w:sz w:val="24"/>
          <w:szCs w:val="24"/>
        </w:rPr>
        <w:t>◆甲供材料和限价材料的范围及其价格结算办法；</w:t>
      </w:r>
      <w:r w:rsidRPr="008556DB">
        <w:rPr>
          <w:rFonts w:ascii="宋体" w:eastAsia="宋体" w:hAnsi="宋体" w:cs="宋体"/>
          <w:color w:val="000000"/>
          <w:kern w:val="0"/>
          <w:sz w:val="24"/>
          <w:szCs w:val="24"/>
        </w:rPr>
        <w:br/>
        <w:t>◆设计变更、现场签证的解决及其费用拟定的原则；</w:t>
      </w:r>
      <w:r w:rsidRPr="008556DB">
        <w:rPr>
          <w:rFonts w:ascii="宋体" w:eastAsia="宋体" w:hAnsi="宋体" w:cs="宋体"/>
          <w:color w:val="000000"/>
          <w:kern w:val="0"/>
          <w:sz w:val="24"/>
          <w:szCs w:val="24"/>
        </w:rPr>
        <w:br/>
        <w:t>◆人工、材料、设备等调差；</w:t>
      </w:r>
      <w:r w:rsidRPr="008556DB">
        <w:rPr>
          <w:rFonts w:ascii="宋体" w:eastAsia="宋体" w:hAnsi="宋体" w:cs="宋体"/>
          <w:color w:val="000000"/>
          <w:kern w:val="0"/>
          <w:sz w:val="24"/>
          <w:szCs w:val="24"/>
        </w:rPr>
        <w:br/>
        <w:t>◆报价明细表；</w:t>
      </w:r>
      <w:r w:rsidRPr="008556DB">
        <w:rPr>
          <w:rFonts w:ascii="宋体" w:eastAsia="宋体" w:hAnsi="宋体" w:cs="宋体"/>
          <w:color w:val="000000"/>
          <w:kern w:val="0"/>
          <w:sz w:val="24"/>
          <w:szCs w:val="24"/>
        </w:rPr>
        <w:br/>
        <w:t>◆开办费、施工组织措施费、文明现场施工费、赶工费、扰民费等费用明确的计取方式；</w:t>
      </w:r>
      <w:r w:rsidRPr="008556DB">
        <w:rPr>
          <w:rFonts w:ascii="宋体" w:eastAsia="宋体" w:hAnsi="宋体" w:cs="宋体"/>
          <w:color w:val="000000"/>
          <w:kern w:val="0"/>
          <w:sz w:val="24"/>
          <w:szCs w:val="24"/>
        </w:rPr>
        <w:br/>
        <w:t>◆总价结算方式。原文来自转载请注明</w:t>
      </w:r>
      <w:r w:rsidRPr="008556DB">
        <w:rPr>
          <w:rFonts w:ascii="宋体" w:eastAsia="宋体" w:hAnsi="宋体" w:cs="宋体"/>
          <w:color w:val="000000"/>
          <w:kern w:val="0"/>
          <w:sz w:val="24"/>
          <w:szCs w:val="24"/>
        </w:rPr>
        <w:br/>
        <w:t>4.3.1.4 施工类工程招标，正常情况下，应根据施工图编制标底，标底作为评标的重要依据，应力求准确、全面，不得漏项。</w:t>
      </w:r>
      <w:r w:rsidRPr="008556DB">
        <w:rPr>
          <w:rFonts w:ascii="宋体" w:eastAsia="宋体" w:hAnsi="宋体" w:cs="宋体"/>
          <w:color w:val="000000"/>
          <w:kern w:val="0"/>
          <w:sz w:val="24"/>
          <w:szCs w:val="24"/>
        </w:rPr>
        <w:br/>
        <w:t>4.3.1.5 施工类工程提倡总价招标。如确因施工图不能及时提供但确因经营需要而采用费率招标，则工程第一期应严格按《万科公司股份有限公司工程评标、定标评审表》会审，经分公司第一负责人签字批准，并及时报总部财务部成本管理组组备案；后期相似工程如仍采用费率招标，则应经分公司第一负责人和集团主管副总签字批准，并报总部财务部成本管理组备案；在有具体施工图的情况下，严禁采用费率招标；总部财务管理部成本管理组对各公司费率招标情况进行跟踪监控，不定期进行检查。</w:t>
      </w:r>
      <w:r w:rsidRPr="008556DB">
        <w:rPr>
          <w:rFonts w:ascii="宋体" w:eastAsia="宋体" w:hAnsi="宋体" w:cs="宋体"/>
          <w:color w:val="000000"/>
          <w:kern w:val="0"/>
          <w:sz w:val="24"/>
          <w:szCs w:val="24"/>
        </w:rPr>
        <w:br/>
      </w:r>
      <w:r w:rsidRPr="008556DB">
        <w:rPr>
          <w:rFonts w:ascii="宋体" w:eastAsia="宋体" w:hAnsi="宋体" w:cs="宋体"/>
          <w:color w:val="FF0000"/>
          <w:kern w:val="0"/>
          <w:sz w:val="28"/>
          <w:szCs w:val="28"/>
        </w:rPr>
        <w:t>4.3.1.6 采用费率招标的项目，须在招标文献和协议中明确计费依据，并规定在施工图预算编制完毕后，及时根据施工图预算和中标费率拟定工程造价，双方核对后作为协议造价，并就拟定后的总价签署补充协议。</w:t>
      </w:r>
    </w:p>
    <w:p w:rsidR="008556DB" w:rsidP="008556DB">
      <w:pPr>
        <w:widowControl/>
        <w:spacing w:before="100" w:beforeAutospacing="1" w:after="100" w:afterAutospacing="1" w:line="460" w:lineRule="auto"/>
        <w:jc w:val="left"/>
        <w:rPr>
          <w:rFonts w:ascii="宋体" w:eastAsia="宋体" w:hAnsi="宋体" w:cs="宋体" w:hint="eastAsia"/>
          <w:color w:val="000000"/>
          <w:kern w:val="0"/>
          <w:sz w:val="24"/>
          <w:szCs w:val="24"/>
        </w:rPr>
        <w:sectPr>
          <w:type w:val="nextPage"/>
          <w:pgSz w:w="11906" w:h="16838"/>
          <w:pgMar w:top="1440" w:right="1800" w:bottom="1440" w:left="1800" w:header="851" w:footer="992" w:gutter="0"/>
          <w:pgNumType w:start="7"/>
          <w:cols w:space="425"/>
          <w:titlePg w:val="0"/>
          <w:docGrid w:type="lines" w:linePitch="312"/>
        </w:sectPr>
      </w:pPr>
      <w:r w:rsidRPr="008556DB">
        <w:rPr>
          <w:rFonts w:ascii="宋体" w:eastAsia="宋体" w:hAnsi="宋体" w:cs="宋体"/>
          <w:color w:val="FF0000"/>
          <w:kern w:val="0"/>
          <w:sz w:val="28"/>
          <w:szCs w:val="28"/>
        </w:rPr>
        <w:br/>
        <w:t>4.3.1.7 采用费率招标的项目，特别规定投标单位按招标文献规定对以下费用作出具体、明确的说明（是否计取，如何计取），这类费用涉及：开办费、施工组织措施费、扰民费、文明现场施工费、赶工费用、总承包配合管理费等。</w:t>
      </w:r>
      <w:r w:rsidRPr="008556DB">
        <w:rPr>
          <w:rFonts w:ascii="宋体" w:eastAsia="宋体" w:hAnsi="宋体" w:cs="宋体"/>
          <w:color w:val="FF0000"/>
          <w:kern w:val="0"/>
          <w:sz w:val="28"/>
          <w:szCs w:val="28"/>
        </w:rPr>
        <w:br/>
      </w:r>
      <w:r w:rsidRPr="008556DB">
        <w:rPr>
          <w:rFonts w:ascii="宋体" w:eastAsia="宋体" w:hAnsi="宋体" w:cs="宋体"/>
          <w:color w:val="000000"/>
          <w:kern w:val="0"/>
          <w:sz w:val="24"/>
          <w:szCs w:val="24"/>
        </w:rPr>
        <w:t>4.3.2    招标信息发布及投标邀请原文来自转载请注明</w:t>
      </w:r>
      <w:r w:rsidRPr="008556DB">
        <w:rPr>
          <w:rFonts w:ascii="宋体" w:eastAsia="宋体" w:hAnsi="宋体" w:cs="宋体"/>
          <w:color w:val="000000"/>
          <w:kern w:val="0"/>
          <w:sz w:val="24"/>
          <w:szCs w:val="24"/>
        </w:rPr>
        <w:br/>
        <w:t>4.3.2.1 公开招标的项目在本地重要报纸上或建设交易服务中心发布招标信息，并按政府有关部门规定办理手续。</w:t>
      </w:r>
      <w:r w:rsidRPr="008556DB">
        <w:rPr>
          <w:rFonts w:ascii="宋体" w:eastAsia="宋体" w:hAnsi="宋体" w:cs="宋体"/>
          <w:color w:val="000000"/>
          <w:kern w:val="0"/>
          <w:sz w:val="24"/>
          <w:szCs w:val="24"/>
        </w:rPr>
        <w:br/>
        <w:t>4.3.2.2 实行邀请招标，选择投标单位的工作由工程管理部主持，工程管理部、成本管理部、项目部等共同参与并分别从合格承包商承包商数据库中选择等数量的投标单位进行邀请招标。</w:t>
      </w:r>
      <w:r w:rsidRPr="008556DB">
        <w:rPr>
          <w:rFonts w:ascii="宋体" w:eastAsia="宋体" w:hAnsi="宋体" w:cs="宋体"/>
          <w:color w:val="000000"/>
          <w:kern w:val="0"/>
          <w:sz w:val="24"/>
          <w:szCs w:val="24"/>
        </w:rPr>
        <w:br/>
        <w:t>4.3.2.3 如合格承包商数据库中没有合适的投标单位，应由招标工作小组再组织进行考察拟定（考察人员不得少于三人且分属不同部门），进一步补充、完善该数据库。</w:t>
      </w:r>
      <w:r w:rsidRPr="008556DB">
        <w:rPr>
          <w:rFonts w:ascii="宋体" w:eastAsia="宋体" w:hAnsi="宋体" w:cs="宋体"/>
          <w:color w:val="000000"/>
          <w:kern w:val="0"/>
          <w:sz w:val="24"/>
          <w:szCs w:val="24"/>
        </w:rPr>
        <w:br/>
        <w:t>4.3.3    发标</w:t>
      </w:r>
      <w:r w:rsidRPr="008556DB">
        <w:rPr>
          <w:rFonts w:ascii="宋体" w:eastAsia="宋体" w:hAnsi="宋体" w:cs="宋体"/>
          <w:color w:val="000000"/>
          <w:kern w:val="0"/>
          <w:sz w:val="24"/>
          <w:szCs w:val="24"/>
        </w:rPr>
        <w:br/>
        <w:t>4.3.3.1 招标文献的发放和答疑由工程管理部组织，成本管理部、项目管理部参与。</w:t>
      </w:r>
      <w:r w:rsidRPr="008556DB">
        <w:rPr>
          <w:rFonts w:ascii="宋体" w:eastAsia="宋体" w:hAnsi="宋体" w:cs="宋体"/>
          <w:color w:val="000000"/>
          <w:kern w:val="0"/>
          <w:sz w:val="24"/>
          <w:szCs w:val="24"/>
        </w:rPr>
        <w:br/>
      </w:r>
      <w:r w:rsidRPr="008556DB">
        <w:rPr>
          <w:rFonts w:ascii="宋体" w:eastAsia="宋体" w:hAnsi="宋体" w:cs="宋体"/>
          <w:color w:val="000000"/>
          <w:kern w:val="0"/>
          <w:sz w:val="24"/>
          <w:szCs w:val="24"/>
        </w:rPr>
        <w:t>4.3.3.2 公开招标的项目，要按照合格承包商标准和项目规定对投标单位进行审查，审查合格的投标单位才干领取招标文献。</w:t>
      </w:r>
      <w:r w:rsidRPr="008556DB">
        <w:rPr>
          <w:rFonts w:ascii="宋体" w:eastAsia="宋体" w:hAnsi="宋体" w:cs="宋体"/>
          <w:color w:val="000000"/>
          <w:kern w:val="0"/>
          <w:sz w:val="24"/>
          <w:szCs w:val="24"/>
        </w:rPr>
        <w:br/>
        <w:t>4.3.3.3 招标答疑要做好记录工作，该记录将作为招标文献的附件一并发给投标单位。</w:t>
      </w:r>
      <w:r w:rsidRPr="008556DB">
        <w:rPr>
          <w:rFonts w:ascii="宋体" w:eastAsia="宋体" w:hAnsi="宋体" w:cs="宋体"/>
          <w:color w:val="000000"/>
          <w:kern w:val="0"/>
          <w:sz w:val="24"/>
          <w:szCs w:val="24"/>
        </w:rPr>
        <w:br/>
        <w:t>4.3.4    开标原文来自转载请注明</w:t>
      </w:r>
      <w:r w:rsidRPr="008556DB">
        <w:rPr>
          <w:rFonts w:ascii="宋体" w:eastAsia="宋体" w:hAnsi="宋体" w:cs="宋体"/>
          <w:color w:val="000000"/>
          <w:kern w:val="0"/>
          <w:sz w:val="24"/>
          <w:szCs w:val="24"/>
        </w:rPr>
        <w:br/>
        <w:t>4.3.4.1 招标文献应规定：投标单位应在规定日期之前将投标文献送交成本管理部，投标截止日期之后，原则上不再接受任何投标文献。</w:t>
      </w:r>
    </w:p>
    <w:p w:rsidR="008556DB" w:rsidP="008556DB">
      <w:pPr>
        <w:widowControl/>
        <w:spacing w:before="100" w:beforeAutospacing="1" w:after="100" w:afterAutospacing="1" w:line="460" w:lineRule="auto"/>
        <w:jc w:val="left"/>
        <w:rPr>
          <w:rFonts w:ascii="宋体" w:eastAsia="宋体" w:hAnsi="宋体" w:cs="宋体" w:hint="eastAsia"/>
          <w:color w:val="000000"/>
          <w:kern w:val="0"/>
          <w:sz w:val="24"/>
          <w:szCs w:val="24"/>
        </w:rPr>
        <w:sectPr>
          <w:type w:val="nextPage"/>
          <w:pgSz w:w="11906" w:h="16838"/>
          <w:pgMar w:top="1440" w:right="1800" w:bottom="1440" w:left="1800" w:header="851" w:footer="992" w:gutter="0"/>
          <w:pgNumType w:start="8"/>
          <w:cols w:space="425"/>
          <w:titlePg w:val="0"/>
          <w:docGrid w:type="lines" w:linePitch="312"/>
        </w:sectPr>
      </w:pPr>
      <w:r w:rsidRPr="008556DB">
        <w:rPr>
          <w:rFonts w:ascii="宋体" w:eastAsia="宋体" w:hAnsi="宋体" w:cs="宋体"/>
          <w:color w:val="000000"/>
          <w:kern w:val="0"/>
          <w:sz w:val="24"/>
          <w:szCs w:val="24"/>
        </w:rPr>
        <w:br/>
        <w:t>4.3.4.2 成本管理部主持开标工作，开标工作应集体在场，现场拆封，该过程和内容需作好记录，参与开标的全体人员签字确认。</w:t>
      </w:r>
      <w:r w:rsidRPr="008556DB">
        <w:rPr>
          <w:rFonts w:ascii="宋体" w:eastAsia="宋体" w:hAnsi="宋体" w:cs="宋体"/>
          <w:color w:val="000000"/>
          <w:kern w:val="0"/>
          <w:sz w:val="24"/>
          <w:szCs w:val="24"/>
        </w:rPr>
        <w:br/>
        <w:t>4.3.5    评标、定标</w:t>
      </w:r>
      <w:r w:rsidRPr="008556DB">
        <w:rPr>
          <w:rFonts w:ascii="宋体" w:eastAsia="宋体" w:hAnsi="宋体" w:cs="宋体"/>
          <w:color w:val="000000"/>
          <w:kern w:val="0"/>
          <w:sz w:val="24"/>
          <w:szCs w:val="24"/>
        </w:rPr>
        <w:br/>
        <w:t>4.3.5.1 评标、定标应按照货比三家的原则进行充足、科学的比较和论证，各公司根据项目情况选择采用：最低评标价法、综合权重评标打分法、合理最低投标价法，进行综合评议。</w:t>
      </w:r>
      <w:r w:rsidRPr="008556DB">
        <w:rPr>
          <w:rFonts w:ascii="宋体" w:eastAsia="宋体" w:hAnsi="宋体" w:cs="宋体"/>
          <w:color w:val="000000"/>
          <w:kern w:val="0"/>
          <w:sz w:val="24"/>
          <w:szCs w:val="24"/>
        </w:rPr>
        <w:br/>
        <w:t>4.3.5.2 中标单位应满足招标文献的实质性规定，并且投标价格是合理低价；对于技术简朴、规模不大的施工招标原则上应按合理最低投标价法拟定中标单位。</w:t>
      </w:r>
      <w:r w:rsidRPr="008556DB">
        <w:rPr>
          <w:rFonts w:ascii="宋体" w:eastAsia="宋体" w:hAnsi="宋体" w:cs="宋体"/>
          <w:color w:val="000000"/>
          <w:kern w:val="0"/>
          <w:sz w:val="24"/>
          <w:szCs w:val="24"/>
        </w:rPr>
        <w:br/>
        <w:t>4.3.5.3 成本管理部主持招标项目的评标工作，招标工作小组全体人员参与（与投标单位有利害关系的人员不得参与评标），工程管理部评审技术标，成本管理部评审经济标。</w:t>
      </w:r>
      <w:r w:rsidRPr="008556DB">
        <w:rPr>
          <w:rFonts w:ascii="宋体" w:eastAsia="宋体" w:hAnsi="宋体" w:cs="宋体"/>
          <w:color w:val="000000"/>
          <w:kern w:val="0"/>
          <w:sz w:val="24"/>
          <w:szCs w:val="24"/>
        </w:rPr>
        <w:br/>
        <w:t>4.3.5.4 评标过程中，假如不同投标单位的综合评价结果相同或很相近，其中与发包单位在类似工程中有过良好合作关系的投标单位可考虑其在公司实力(信誉、项目经理资质、施工经验)方面的综合评标权重，填报《万科公司股份有限公司工程评标、定标评审表》，在同等条件下，优先中标。</w:t>
      </w:r>
      <w:r w:rsidRPr="008556DB">
        <w:rPr>
          <w:rFonts w:ascii="宋体" w:eastAsia="宋体" w:hAnsi="宋体" w:cs="宋体"/>
          <w:color w:val="000000"/>
          <w:kern w:val="0"/>
          <w:sz w:val="24"/>
          <w:szCs w:val="24"/>
        </w:rPr>
        <w:br/>
        <w:t>4.3.5.5 招标工作小组应根据招标文献中的各项指标规定，制定评标办法，并结合项目目的成本指导书，客观、公正地对所有投标文献进行评价。</w:t>
      </w:r>
      <w:r w:rsidRPr="008556DB">
        <w:rPr>
          <w:rFonts w:ascii="宋体" w:eastAsia="宋体" w:hAnsi="宋体" w:cs="宋体"/>
          <w:color w:val="000000"/>
          <w:kern w:val="0"/>
          <w:sz w:val="24"/>
          <w:szCs w:val="24"/>
        </w:rPr>
        <w:br/>
        <w:t>4.3.5.6 拟定中标单位后3天内，招标工作小组向中标单位发出中标告知书，并将中标结果以书面形式告知其他投标单位。</w:t>
      </w:r>
      <w:r w:rsidRPr="008556DB">
        <w:rPr>
          <w:rFonts w:ascii="宋体" w:eastAsia="宋体" w:hAnsi="宋体" w:cs="宋体"/>
          <w:color w:val="000000"/>
          <w:kern w:val="0"/>
          <w:sz w:val="24"/>
          <w:szCs w:val="24"/>
        </w:rPr>
        <w:br/>
        <w:t>4.3.5.7 下列情况须重新招标：</w:t>
      </w:r>
      <w:r w:rsidRPr="008556DB">
        <w:rPr>
          <w:rFonts w:ascii="宋体" w:eastAsia="宋体" w:hAnsi="宋体" w:cs="宋体"/>
          <w:color w:val="000000"/>
          <w:kern w:val="0"/>
          <w:sz w:val="24"/>
          <w:szCs w:val="24"/>
        </w:rPr>
        <w:br/>
        <w:t>◆发现投标单位互相串通投标，投标单位以向招标工作小组成员行贿的手段谋取中标的情况；</w:t>
      </w:r>
      <w:r w:rsidRPr="008556DB">
        <w:rPr>
          <w:rFonts w:ascii="宋体" w:eastAsia="宋体" w:hAnsi="宋体" w:cs="宋体"/>
          <w:color w:val="000000"/>
          <w:kern w:val="0"/>
          <w:sz w:val="24"/>
          <w:szCs w:val="24"/>
        </w:rPr>
        <w:br/>
        <w:t>◆投标单位以别人名义投标或以其他方式弄虚作假，骗取中标的情况；</w:t>
      </w:r>
    </w:p>
    <w:p w:rsidR="008556DB" w:rsidP="008556DB">
      <w:pPr>
        <w:widowControl/>
        <w:spacing w:before="100" w:beforeAutospacing="1" w:after="100" w:afterAutospacing="1" w:line="460" w:lineRule="auto"/>
        <w:jc w:val="left"/>
        <w:rPr>
          <w:rFonts w:ascii="宋体" w:eastAsia="宋体" w:hAnsi="宋体" w:cs="宋体" w:hint="eastAsia"/>
          <w:color w:val="000000"/>
          <w:kern w:val="0"/>
          <w:sz w:val="24"/>
          <w:szCs w:val="24"/>
        </w:rPr>
        <w:sectPr>
          <w:type w:val="nextPage"/>
          <w:pgSz w:w="11906" w:h="16838"/>
          <w:pgMar w:top="1440" w:right="1800" w:bottom="1440" w:left="1800" w:header="851" w:footer="992" w:gutter="0"/>
          <w:pgNumType w:start="9"/>
          <w:cols w:space="425"/>
          <w:titlePg w:val="0"/>
          <w:docGrid w:type="lines" w:linePitch="312"/>
        </w:sectPr>
      </w:pPr>
      <w:r w:rsidRPr="008556DB">
        <w:rPr>
          <w:rFonts w:ascii="宋体" w:eastAsia="宋体" w:hAnsi="宋体" w:cs="宋体"/>
          <w:color w:val="000000"/>
          <w:kern w:val="0"/>
          <w:sz w:val="24"/>
          <w:szCs w:val="24"/>
        </w:rPr>
        <w:br/>
        <w:t>◆开标后，发现所有投标皆不满意，例如各标价皆高出标底价，不在合理报价范围之内；</w:t>
      </w:r>
      <w:r w:rsidRPr="008556DB">
        <w:rPr>
          <w:rFonts w:ascii="宋体" w:eastAsia="宋体" w:hAnsi="宋体" w:cs="宋体"/>
          <w:color w:val="000000"/>
          <w:kern w:val="0"/>
          <w:sz w:val="24"/>
          <w:szCs w:val="24"/>
        </w:rPr>
        <w:br/>
        <w:t>4.3.5.8 整个评标、定标过程需做好记录，全体参与评标人员签字确认。</w:t>
      </w:r>
      <w:r w:rsidRPr="008556DB">
        <w:rPr>
          <w:rFonts w:ascii="宋体" w:eastAsia="宋体" w:hAnsi="宋体" w:cs="宋体"/>
          <w:color w:val="000000"/>
          <w:kern w:val="0"/>
          <w:sz w:val="24"/>
          <w:szCs w:val="24"/>
        </w:rPr>
        <w:br/>
        <w:t>4.3.6    签定协议</w:t>
      </w:r>
      <w:r w:rsidRPr="008556DB">
        <w:rPr>
          <w:rFonts w:ascii="宋体" w:eastAsia="宋体" w:hAnsi="宋体" w:cs="宋体"/>
          <w:color w:val="000000"/>
          <w:kern w:val="0"/>
          <w:sz w:val="24"/>
          <w:szCs w:val="24"/>
        </w:rPr>
        <w:br/>
        <w:t>4.3.6.1 在中标告知规定的签定协议时间之内，工程管理部会同成本管理部负责按照招标文献中的协议条件和中标单位的相关承诺与中标单位签订承包协议。</w:t>
      </w:r>
      <w:r w:rsidRPr="008556DB">
        <w:rPr>
          <w:rFonts w:ascii="宋体" w:eastAsia="宋体" w:hAnsi="宋体" w:cs="宋体"/>
          <w:color w:val="000000"/>
          <w:kern w:val="0"/>
          <w:sz w:val="24"/>
          <w:szCs w:val="24"/>
        </w:rPr>
        <w:br/>
        <w:t>4.3.6.2 积极加强与本地招标办等政府有关部门的沟通，积极配合政府部门的工作，争取政府有关部门的支持。</w:t>
      </w:r>
      <w:r w:rsidRPr="008556DB">
        <w:rPr>
          <w:rFonts w:ascii="宋体" w:eastAsia="宋体" w:hAnsi="宋体" w:cs="宋体"/>
          <w:color w:val="000000"/>
          <w:kern w:val="0"/>
          <w:sz w:val="24"/>
          <w:szCs w:val="24"/>
        </w:rPr>
        <w:br/>
        <w:t>4.3.6.3 在配合本地政府部门有关招标工作的同时，全面考虑各种不拟定因素，注意规避各种风险，保证协议实际利益条款（让利优惠、承包商资金垫付等）的有效执行。</w:t>
      </w:r>
      <w:r w:rsidRPr="008556DB">
        <w:rPr>
          <w:rFonts w:ascii="宋体" w:eastAsia="宋体" w:hAnsi="宋体" w:cs="宋体"/>
          <w:color w:val="000000"/>
          <w:kern w:val="0"/>
          <w:sz w:val="24"/>
          <w:szCs w:val="24"/>
        </w:rPr>
        <w:br/>
        <w:t>4.3.6.4 具体情况参照《万科公司股份有限公司工程协议管理办法》执行。</w:t>
      </w:r>
      <w:r w:rsidRPr="008556DB">
        <w:rPr>
          <w:rFonts w:ascii="宋体" w:eastAsia="宋体" w:hAnsi="宋体" w:cs="宋体"/>
          <w:color w:val="000000"/>
          <w:kern w:val="0"/>
          <w:sz w:val="24"/>
          <w:szCs w:val="24"/>
        </w:rPr>
        <w:br/>
        <w:t>4.4    其他规定原文来自转载请注明</w:t>
      </w:r>
      <w:r w:rsidRPr="008556DB">
        <w:rPr>
          <w:rFonts w:ascii="宋体" w:eastAsia="宋体" w:hAnsi="宋体" w:cs="宋体"/>
          <w:color w:val="000000"/>
          <w:kern w:val="0"/>
          <w:sz w:val="24"/>
          <w:szCs w:val="24"/>
        </w:rPr>
        <w:br/>
        <w:t>4.4.1    本管理办法仅合用于万科集团内所属房地产公司的工程施工、监理、</w:t>
      </w:r>
      <w:r w:rsidRPr="008556DB">
        <w:rPr>
          <w:rFonts w:ascii="宋体" w:eastAsia="宋体" w:hAnsi="宋体" w:cs="宋体"/>
          <w:color w:val="000000"/>
          <w:kern w:val="0"/>
          <w:sz w:val="24"/>
          <w:szCs w:val="24"/>
        </w:rPr>
        <w:t>造价征询招标，而本地政府招标办规定的招标则按本地政府招标办的规定办理。</w:t>
      </w:r>
      <w:r w:rsidRPr="008556DB">
        <w:rPr>
          <w:rFonts w:ascii="宋体" w:eastAsia="宋体" w:hAnsi="宋体" w:cs="宋体"/>
          <w:color w:val="000000"/>
          <w:kern w:val="0"/>
          <w:sz w:val="24"/>
          <w:szCs w:val="24"/>
        </w:rPr>
        <w:br/>
        <w:t>4.4.2    投标结束后，工程管理部应做好项目招标资料（招标文献、投标文献、承包商考察结果审批表、答疑记录、开标和评标的记录、评估标评审表、相关会议纪要等）的收集、整理、归档、保管工作。</w:t>
      </w:r>
      <w:r w:rsidRPr="008556DB">
        <w:rPr>
          <w:rFonts w:ascii="宋体" w:eastAsia="宋体" w:hAnsi="宋体" w:cs="宋体"/>
          <w:color w:val="000000"/>
          <w:kern w:val="0"/>
          <w:sz w:val="24"/>
          <w:szCs w:val="24"/>
        </w:rPr>
        <w:br/>
        <w:t>4.4.3    招标工作小组人员及其他相关人员应严格遵守公司员工守则和职业道德，不得与投标单位私下接触，不得接受投标单位的财物或其他好处，不得泄露标底，不得透露有关评标的任何情况，否则，按公司有关制度进行处罚，触犯国家法律的移送检察机关。</w:t>
      </w:r>
    </w:p>
    <w:p w:rsidR="008556DB" w:rsidP="008556DB">
      <w:pPr>
        <w:widowControl/>
        <w:spacing w:before="100" w:beforeAutospacing="1" w:after="100" w:afterAutospacing="1" w:line="460" w:lineRule="auto"/>
        <w:jc w:val="left"/>
        <w:rPr>
          <w:rFonts w:ascii="宋体" w:eastAsia="宋体" w:hAnsi="宋体" w:cs="宋体" w:hint="eastAsia"/>
          <w:color w:val="000000"/>
          <w:kern w:val="0"/>
          <w:sz w:val="24"/>
          <w:szCs w:val="24"/>
        </w:rPr>
      </w:pPr>
      <w:r w:rsidRPr="008556DB">
        <w:rPr>
          <w:rFonts w:ascii="宋体" w:eastAsia="宋体" w:hAnsi="宋体" w:cs="宋体"/>
          <w:color w:val="000000"/>
          <w:kern w:val="0"/>
          <w:sz w:val="24"/>
          <w:szCs w:val="24"/>
        </w:rPr>
        <w:br/>
        <w:t>4.4.4    集团所属各房地产公司的招标小组成员名单、合格承包商数据库及中标单位的履约情况须定期上报集团总部财务管理部成本管理组及设计工程部工程研究中心备案，作为集团总部必须掌握的信息。</w:t>
      </w:r>
      <w:r w:rsidRPr="008556DB">
        <w:rPr>
          <w:rFonts w:ascii="宋体" w:eastAsia="宋体" w:hAnsi="宋体" w:cs="宋体"/>
          <w:color w:val="000000"/>
          <w:kern w:val="0"/>
          <w:sz w:val="24"/>
          <w:szCs w:val="24"/>
        </w:rPr>
        <w:br/>
        <w:t>4.4.5    集团财务管理部成本管理组及设计工程部工程研究中心将不定期检查集团所属各房地产公司的工程招标情况。</w:t>
      </w:r>
      <w:r w:rsidRPr="008556DB">
        <w:rPr>
          <w:rFonts w:ascii="宋体" w:eastAsia="宋体" w:hAnsi="宋体" w:cs="宋体"/>
          <w:color w:val="000000"/>
          <w:kern w:val="0"/>
          <w:sz w:val="24"/>
          <w:szCs w:val="24"/>
        </w:rPr>
        <w:br/>
        <w:t>4.4.6    集团所属各房地产公司务必严格执行本管理办法，在执行过程中，如与实际情况确有不合适之处，各公司可根据实际情况作修改之请示，报集团财务管理部成本管理组及设计工程部工程研究中心核算，经总部分管领导批准后方可实行</w:t>
      </w:r>
      <w:r w:rsidR="00D7305C">
        <w:rPr>
          <w:rFonts w:ascii="宋体" w:eastAsia="宋体" w:hAnsi="宋体" w:cs="宋体" w:hint="eastAsia"/>
          <w:color w:val="000000"/>
          <w:kern w:val="0"/>
          <w:sz w:val="24"/>
          <w:szCs w:val="24"/>
        </w:rPr>
        <w:t>。</w:t>
      </w: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sectPr>
          <w:type w:val="nextPage"/>
          <w:pgSz w:w="11906" w:h="16838"/>
          <w:pgMar w:top="1440" w:right="1800" w:bottom="1440" w:left="1800" w:header="851" w:footer="992" w:gutter="0"/>
          <w:pgNumType w:start="10"/>
          <w:cols w:space="425"/>
          <w:titlePg w:val="0"/>
          <w:docGrid w:type="lines" w:linePitch="312"/>
        </w:sect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drawing>
          <wp:inline distT="0" distB="0" distL="0" distR="0">
            <wp:extent cx="5274310" cy="6909469"/>
            <wp:effectExtent l="1905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xmlns:r="http://schemas.openxmlformats.org/officeDocument/2006/relationships" r:embed="rId7"/>
                    <a:stretch>
                      <a:fillRect/>
                    </a:stretch>
                  </pic:blipFill>
                  <pic:spPr bwMode="auto">
                    <a:xfrm>
                      <a:off x="0" y="0"/>
                      <a:ext cx="5274310" cy="6909469"/>
                    </a:xfrm>
                    <a:prstGeom prst="rect">
                      <a:avLst/>
                    </a:prstGeom>
                    <a:noFill/>
                    <a:ln w="9525">
                      <a:noFill/>
                      <a:miter lim="800000"/>
                      <a:headEnd/>
                      <a:tailEnd/>
                    </a:ln>
                  </pic:spPr>
                </pic:pic>
              </a:graphicData>
            </a:graphic>
          </wp:inline>
        </w:drawing>
      </w: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sectPr>
          <w:type w:val="nextPage"/>
          <w:pgSz w:w="11906" w:h="16838"/>
          <w:pgMar w:top="1440" w:right="1800" w:bottom="1440" w:left="1800" w:header="851" w:footer="992" w:gutter="0"/>
          <w:pgNumType w:start="11"/>
          <w:cols w:space="425"/>
          <w:titlePg w:val="0"/>
          <w:docGrid w:type="lines" w:linePitch="312"/>
        </w:sect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drawing>
          <wp:inline distT="0" distB="0" distL="0" distR="0">
            <wp:extent cx="5274310" cy="7199058"/>
            <wp:effectExtent l="1905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xmlns:r="http://schemas.openxmlformats.org/officeDocument/2006/relationships" r:embed="rId8"/>
                    <a:stretch>
                      <a:fillRect/>
                    </a:stretch>
                  </pic:blipFill>
                  <pic:spPr bwMode="auto">
                    <a:xfrm>
                      <a:off x="0" y="0"/>
                      <a:ext cx="5274310" cy="7199058"/>
                    </a:xfrm>
                    <a:prstGeom prst="rect">
                      <a:avLst/>
                    </a:prstGeom>
                    <a:noFill/>
                    <a:ln w="9525">
                      <a:noFill/>
                      <a:miter lim="800000"/>
                      <a:headEnd/>
                      <a:tailEnd/>
                    </a:ln>
                  </pic:spPr>
                </pic:pic>
              </a:graphicData>
            </a:graphic>
          </wp:inline>
        </w:drawing>
      </w: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br/>
      </w:r>
      <w:r>
        <w:rPr>
          <w:rFonts w:ascii="宋体" w:eastAsia="宋体" w:hAnsi="宋体" w:cs="宋体" w:hint="eastAsia"/>
          <w:color w:val="000000"/>
          <w:kern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https://d.book118.com/515100111340011043</w:t>
        </w:r>
      </w:hyperlink>
    </w:p>
    <w:p w:rsidR="007577C0" w:rsidP="008556DB">
      <w:pPr>
        <w:widowControl/>
        <w:spacing w:before="100" w:beforeAutospacing="1" w:after="100" w:afterAutospacing="1"/>
        <w:jc w:val="left"/>
        <w:rPr>
          <w:rFonts w:ascii="宋体" w:eastAsia="宋体" w:hAnsi="宋体" w:cs="宋体" w:hint="eastAsia"/>
          <w:color w:val="000000"/>
          <w:kern w:val="0"/>
          <w:sz w:val="24"/>
          <w:szCs w:val="24"/>
        </w:rPr>
      </w:pPr>
    </w:p>
    <w:sectPr>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0000"/>
    <w:rsid w:val="00136B57"/>
    <w:rsid w:val="00371E81"/>
    <w:rsid w:val="005506D8"/>
    <w:rsid w:val="007577C0"/>
    <w:rsid w:val="007E4A82"/>
    <w:rsid w:val="008556DB"/>
    <w:rsid w:val="00A119CC"/>
    <w:rsid w:val="00D7305C"/>
    <w:rsid w:val="00F236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8556DB"/>
    <w:pPr>
      <w:widowControl/>
      <w:spacing w:before="100" w:beforeAutospacing="1" w:after="100" w:afterAutospacing="1"/>
      <w:jc w:val="left"/>
      <w:outlineLvl w:val="1"/>
    </w:pPr>
    <w:rPr>
      <w:rFonts w:ascii="宋体" w:eastAsia="宋体" w:hAnsi="宋体" w:cs="宋体"/>
      <w:b/>
      <w:bCs/>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8556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8556DB"/>
    <w:rPr>
      <w:sz w:val="18"/>
      <w:szCs w:val="18"/>
    </w:rPr>
  </w:style>
  <w:style w:type="paragraph" w:styleId="Footer">
    <w:name w:val="footer"/>
    <w:basedOn w:val="Normal"/>
    <w:link w:val="Char0"/>
    <w:uiPriority w:val="99"/>
    <w:semiHidden/>
    <w:unhideWhenUsed/>
    <w:rsid w:val="008556D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8556DB"/>
    <w:rPr>
      <w:sz w:val="18"/>
      <w:szCs w:val="18"/>
    </w:rPr>
  </w:style>
  <w:style w:type="character" w:customStyle="1" w:styleId="2Char">
    <w:name w:val="标题 2 Char"/>
    <w:basedOn w:val="DefaultParagraphFont"/>
    <w:link w:val="Heading2"/>
    <w:uiPriority w:val="9"/>
    <w:rsid w:val="008556DB"/>
    <w:rPr>
      <w:rFonts w:ascii="宋体" w:eastAsia="宋体" w:hAnsi="宋体" w:cs="宋体"/>
      <w:b/>
      <w:bCs/>
      <w:kern w:val="0"/>
      <w:sz w:val="24"/>
      <w:szCs w:val="24"/>
    </w:rPr>
  </w:style>
  <w:style w:type="paragraph" w:styleId="NormalWeb">
    <w:name w:val="Normal (Web)"/>
    <w:basedOn w:val="Normal"/>
    <w:uiPriority w:val="99"/>
    <w:semiHidden/>
    <w:unhideWhenUsed/>
    <w:rsid w:val="008556DB"/>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sid w:val="008556DB"/>
    <w:rPr>
      <w:b/>
      <w:bCs/>
    </w:rPr>
  </w:style>
  <w:style w:type="paragraph" w:styleId="BalloonText">
    <w:name w:val="Balloon Text"/>
    <w:basedOn w:val="Normal"/>
    <w:link w:val="Char1"/>
    <w:uiPriority w:val="99"/>
    <w:semiHidden/>
    <w:unhideWhenUsed/>
    <w:rsid w:val="008556DB"/>
    <w:rPr>
      <w:sz w:val="18"/>
      <w:szCs w:val="18"/>
    </w:rPr>
  </w:style>
  <w:style w:type="character" w:customStyle="1" w:styleId="Char1">
    <w:name w:val="批注框文本 Char"/>
    <w:basedOn w:val="DefaultParagraphFont"/>
    <w:link w:val="BalloonText"/>
    <w:uiPriority w:val="99"/>
    <w:semiHidden/>
    <w:rsid w:val="008556D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51510011134001104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40726-DF8D-4B52-B134-60A645932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560</TotalTime>
  <Pages>18</Pages>
  <Words>789</Words>
  <Characters>4502</Characters>
  <Application>Microsoft Office Word</Application>
  <DocSecurity>0</DocSecurity>
  <Lines>37</Lines>
  <Paragraphs>10</Paragraphs>
  <ScaleCrop>false</ScaleCrop>
  <Manager>金武攸</Manager>
  <Company/>
  <LinksUpToDate>false</LinksUpToDate>
  <CharactersWithSpaces>5281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2023万科费率招标模板</dc:title>
  <dc:subject>2023万科费率招标模板</dc:subject>
  <dc:creator>金武攸</dc:creator>
  <cp:keywords>2023</cp:keywords>
  <cp:lastModifiedBy>金武攸</cp:lastModifiedBy>
  <cp:revision>19</cp:revision>
  <cp:lastPrinted>2023-01-20T00:12:07Z</cp:lastPrinted>
  <dcterms:created xsi:type="dcterms:W3CDTF">2023-01-07T00:07:06Z</dcterms:created>
  <dcterms:modified xsi:type="dcterms:W3CDTF">2023-03-18T07:02:58Z</dcterms:modified>
</cp:coreProperties>
</file>