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Normal"/>
        <w:tblW w:w="706" w:type="dxa"/>
        <w:tblInd w:w="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684"/>
        <w:gridCol w:w="22"/>
      </w:tblGrid>
      <w:tr>
        <w:tblPrEx>
          <w:tblW w:w="706" w:type="dxa"/>
          <w:tblInd w:w="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143"/>
        </w:trPr>
        <w:tc>
          <w:tcPr>
            <w:tcW w:w="686" w:type="dxa"/>
            <w:tcBorders>
              <w:left w:val="single" w:sz="2" w:space="0" w:color="AB8245"/>
              <w:bottom w:val="single" w:sz="2" w:space="0" w:color="AB8245"/>
              <w:right w:val="single" w:sz="2" w:space="0" w:color="AB8245"/>
            </w:tcBorders>
            <w:shd w:val="clear" w:color="auto" w:fill="AB8245"/>
            <w:textDirection w:val="tbRlV"/>
            <w:vAlign w:val="top"/>
          </w:tcPr>
          <w:p>
            <w:pPr>
              <w:spacing w:before="181" w:line="210" w:lineRule="auto"/>
              <w:ind w:left="1763"/>
              <w:rPr>
                <w:rFonts w:ascii="SimHei" w:eastAsia="SimHei" w:hAnsi="SimHei" w:cs="SimHei"/>
                <w:sz w:val="28"/>
                <w:szCs w:val="28"/>
              </w:rPr>
            </w:pPr>
            <w:r>
              <w:pict>
                <v:rect id="_x0000_s1025" style="width:177.3pt;height:1.1pt;margin-top:349.73pt;margin-left:44.64pt;mso-position-horizontal-relative:page;mso-position-vertical-relative:page;position:absolute;z-index:251658240" o:allowincell="f" filled="t" fillcolor="#e0e0e0" stroked="f"/>
              </w:pict>
            </w:r>
            <w:r>
              <w:drawing>
                <wp:anchor distT="0" distB="0" distL="0" distR="0" simplePos="0" relativeHeight="251659264" behindDoc="0" locked="0" layoutInCell="0" allowOverlap="1">
                  <wp:simplePos x="0" y="0"/>
                  <wp:positionH relativeFrom="page">
                    <wp:posOffset>566927</wp:posOffset>
                  </wp:positionH>
                  <wp:positionV relativeFrom="page">
                    <wp:posOffset>6307201</wp:posOffset>
                  </wp:positionV>
                  <wp:extent cx="2251582" cy="32003"/>
                  <wp:effectExtent l="0" t="0" r="0" b="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1582" cy="320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Hei" w:eastAsia="SimHei" w:hAnsi="SimHei" w:cs="SimHei"/>
                <w:color w:val="FFFFFF"/>
                <w:spacing w:val="-3"/>
                <w:sz w:val="28"/>
                <w:szCs w:val="28"/>
                <w14:textOutline w14:w="5094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证券研究报告</w:t>
            </w:r>
          </w:p>
        </w:tc>
        <w:tc>
          <w:tcPr>
            <w:tcW w:w="20" w:type="dxa"/>
            <w:tcBorders>
              <w:left w:val="single" w:sz="2" w:space="0" w:color="AB8245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  <w:tr>
        <w:tblPrEx>
          <w:tblW w:w="706" w:type="dxa"/>
          <w:tblInd w:w="2" w:type="dxa"/>
          <w:tblLayout w:type="fixed"/>
        </w:tblPrEx>
        <w:trPr>
          <w:trHeight w:val="4467"/>
        </w:trPr>
        <w:tc>
          <w:tcPr>
            <w:tcW w:w="686" w:type="dxa"/>
            <w:tcBorders>
              <w:top w:val="single" w:sz="2" w:space="0" w:color="C00000"/>
              <w:left w:val="single" w:sz="2" w:space="0" w:color="C00000"/>
              <w:bottom w:val="single" w:sz="2" w:space="0" w:color="C00000"/>
              <w:right w:val="single" w:sz="2" w:space="0" w:color="C00000"/>
            </w:tcBorders>
            <w:shd w:val="clear" w:color="auto" w:fill="C00000"/>
            <w:textDirection w:val="tbRlV"/>
            <w:vAlign w:val="top"/>
          </w:tcPr>
          <w:p>
            <w:pPr>
              <w:spacing w:before="182" w:line="209" w:lineRule="auto"/>
              <w:ind w:left="1623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color w:val="FFFFFF"/>
                <w:spacing w:val="-3"/>
                <w:sz w:val="28"/>
                <w:szCs w:val="28"/>
                <w14:textOutline w14:w="5094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行业周报</w:t>
            </w:r>
          </w:p>
        </w:tc>
        <w:tc>
          <w:tcPr>
            <w:tcW w:w="20" w:type="dxa"/>
            <w:tcBorders>
              <w:left w:val="single" w:sz="2" w:space="0" w:color="C00000"/>
              <w:bottom w:val="single" w:sz="2" w:space="0" w:color="FFFFFF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  <w:tr>
        <w:tblPrEx>
          <w:tblW w:w="706" w:type="dxa"/>
          <w:tblInd w:w="2" w:type="dxa"/>
          <w:tblLayout w:type="fixed"/>
        </w:tblPrEx>
        <w:trPr>
          <w:trHeight w:val="6152"/>
        </w:trPr>
        <w:tc>
          <w:tcPr>
            <w:tcW w:w="706" w:type="dxa"/>
            <w:gridSpan w:val="2"/>
            <w:tcBorders>
              <w:top w:val="single" w:sz="2" w:space="0" w:color="AB8245"/>
              <w:right w:val="single" w:sz="2" w:space="0" w:color="AB8245"/>
            </w:tcBorders>
            <w:shd w:val="clear" w:color="auto" w:fill="AB8245"/>
            <w:vAlign w:val="top"/>
          </w:tcPr>
          <w:p>
            <w:pPr>
              <w:pStyle w:val="TableText"/>
              <w:rPr>
                <w:sz w:val="21"/>
              </w:rPr>
            </w:pPr>
            <w:r>
              <w:pict>
                <v:rect id="_x0000_s1026" style="width:0.15pt;height:308.15pt;margin-top:0.13pt;margin-left:-34.72pt;mso-position-horizontal-relative:right-margin-area;mso-position-vertical-relative:top-margin-area;position:absolute;z-index:251660288" filled="t" fillcolor="#ab8245" stroked="f"/>
              </w:pic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3"/>
      </w:pPr>
    </w:p>
    <w:p>
      <w:pPr>
        <w:spacing w:before="43"/>
      </w:pPr>
    </w:p>
    <w:p>
      <w:pPr>
        <w:spacing w:before="43"/>
      </w:pPr>
    </w:p>
    <w:p>
      <w:pPr>
        <w:spacing w:before="43"/>
      </w:pPr>
    </w:p>
    <w:p>
      <w:pPr>
        <w:spacing w:before="42"/>
      </w:pPr>
    </w:p>
    <w:tbl>
      <w:tblPr>
        <w:tblStyle w:val="TableNormal"/>
        <w:tblW w:w="354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58"/>
        <w:gridCol w:w="717"/>
        <w:gridCol w:w="2470"/>
      </w:tblGrid>
      <w:tr>
        <w:tblPrEx>
          <w:tblW w:w="3545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389"/>
        </w:trPr>
        <w:tc>
          <w:tcPr>
            <w:tcW w:w="358" w:type="dxa"/>
            <w:tcBorders>
              <w:top w:val="single" w:sz="10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line="314" w:lineRule="auto"/>
              <w:rPr>
                <w:sz w:val="21"/>
              </w:rPr>
            </w:pPr>
          </w:p>
          <w:p>
            <w:pPr>
              <w:pStyle w:val="TableText"/>
              <w:spacing w:line="315" w:lineRule="auto"/>
              <w:rPr>
                <w:sz w:val="21"/>
              </w:rPr>
            </w:pPr>
          </w:p>
          <w:p>
            <w:pPr>
              <w:pStyle w:val="TableText"/>
              <w:spacing w:line="315" w:lineRule="auto"/>
              <w:rPr>
                <w:sz w:val="21"/>
              </w:rPr>
            </w:pPr>
          </w:p>
          <w:p>
            <w:pPr>
              <w:pStyle w:val="TableText"/>
              <w:spacing w:before="89" w:line="161" w:lineRule="exact"/>
              <w:ind w:left="10"/>
              <w:rPr>
                <w:sz w:val="31"/>
                <w:szCs w:val="31"/>
              </w:rPr>
            </w:pPr>
            <w:r>
              <w:rPr>
                <w:spacing w:val="-1"/>
                <w:position w:val="-3"/>
                <w:sz w:val="31"/>
                <w:szCs w:val="31"/>
              </w:rPr>
              <w:t>---</w:t>
            </w:r>
          </w:p>
        </w:tc>
        <w:tc>
          <w:tcPr>
            <w:tcW w:w="3187" w:type="dxa"/>
            <w:gridSpan w:val="2"/>
            <w:tcBorders>
              <w:top w:val="single" w:sz="10" w:space="0" w:color="000000"/>
              <w:bottom w:val="single" w:sz="10" w:space="0" w:color="000000"/>
            </w:tcBorders>
            <w:vAlign w:val="top"/>
          </w:tcPr>
          <w:p>
            <w:pPr>
              <w:spacing w:before="142" w:line="856" w:lineRule="exact"/>
              <w:ind w:firstLine="41"/>
            </w:pPr>
            <w:r>
              <w:rPr>
                <w:position w:val="-17"/>
              </w:rPr>
              <w:drawing>
                <wp:inline distT="0" distB="0" distL="0" distR="0">
                  <wp:extent cx="1968970" cy="543769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8970" cy="543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3545" w:type="dxa"/>
          <w:tblInd w:w="0" w:type="dxa"/>
          <w:tblLayout w:type="fixed"/>
        </w:tblPrEx>
        <w:trPr>
          <w:trHeight w:val="594"/>
        </w:trPr>
        <w:tc>
          <w:tcPr>
            <w:tcW w:w="3545" w:type="dxa"/>
            <w:gridSpan w:val="3"/>
            <w:tcBorders>
              <w:top w:val="single" w:sz="10" w:space="0" w:color="000000"/>
            </w:tcBorders>
            <w:vAlign w:val="top"/>
          </w:tcPr>
          <w:p>
            <w:pPr>
              <w:spacing w:before="142" w:line="220" w:lineRule="auto"/>
              <w:ind w:left="713"/>
              <w:rPr>
                <w:rFonts w:ascii="KaiTi" w:eastAsia="KaiTi" w:hAnsi="KaiTi" w:cs="KaiTi"/>
                <w:sz w:val="36"/>
                <w:szCs w:val="36"/>
              </w:rPr>
            </w:pPr>
            <w:r>
              <w:rPr>
                <w:rFonts w:ascii="KaiTi" w:eastAsia="KaiTi" w:hAnsi="KaiTi" w:cs="KaiTi"/>
                <w:spacing w:val="-2"/>
                <w:sz w:val="36"/>
                <w:szCs w:val="36"/>
                <w14:textOutline w14:w="65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增持（维持）</w:t>
            </w:r>
          </w:p>
        </w:tc>
      </w:tr>
      <w:tr>
        <w:tblPrEx>
          <w:tblW w:w="3545" w:type="dxa"/>
          <w:tblInd w:w="0" w:type="dxa"/>
          <w:tblLayout w:type="fixed"/>
        </w:tblPrEx>
        <w:trPr>
          <w:trHeight w:val="3213"/>
        </w:trPr>
        <w:tc>
          <w:tcPr>
            <w:tcW w:w="1075" w:type="dxa"/>
            <w:gridSpan w:val="2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11" w:line="288" w:lineRule="exact"/>
              <w:ind w:left="120"/>
              <w:rPr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3"/>
                <w:position w:val="5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行业</w:t>
            </w:r>
            <w:r>
              <w:rPr>
                <w:b/>
                <w:bCs/>
                <w:spacing w:val="-3"/>
                <w:position w:val="5"/>
                <w:sz w:val="21"/>
                <w:szCs w:val="21"/>
              </w:rPr>
              <w:t>:</w:t>
            </w:r>
          </w:p>
          <w:p>
            <w:pPr>
              <w:pStyle w:val="TableText"/>
              <w:spacing w:line="230" w:lineRule="auto"/>
              <w:ind w:left="160"/>
              <w:rPr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16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日期</w:t>
            </w:r>
            <w:r>
              <w:rPr>
                <w:b/>
                <w:bCs/>
                <w:spacing w:val="-16"/>
                <w:sz w:val="21"/>
                <w:szCs w:val="21"/>
              </w:rPr>
              <w:t>:</w:t>
            </w:r>
          </w:p>
          <w:p>
            <w:pPr>
              <w:pStyle w:val="TableText"/>
              <w:spacing w:line="241" w:lineRule="auto"/>
              <w:rPr>
                <w:sz w:val="21"/>
              </w:rPr>
            </w:pPr>
          </w:p>
          <w:p>
            <w:pPr>
              <w:pStyle w:val="TableText"/>
              <w:spacing w:before="68" w:line="320" w:lineRule="exact"/>
              <w:ind w:left="125"/>
              <w:rPr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1"/>
                <w:position w:val="7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分析师</w:t>
            </w:r>
            <w:r>
              <w:rPr>
                <w:b/>
                <w:bCs/>
                <w:spacing w:val="-1"/>
                <w:position w:val="7"/>
                <w:sz w:val="21"/>
                <w:szCs w:val="21"/>
              </w:rPr>
              <w:t>:</w:t>
            </w:r>
          </w:p>
          <w:p>
            <w:pPr>
              <w:pStyle w:val="TableText"/>
              <w:spacing w:line="204" w:lineRule="auto"/>
              <w:ind w:left="119"/>
            </w:pPr>
            <w:r>
              <w:rPr>
                <w:b/>
                <w:bCs/>
                <w:spacing w:val="-1"/>
              </w:rPr>
              <w:t>Tel:</w:t>
            </w:r>
          </w:p>
          <w:p>
            <w:pPr>
              <w:pStyle w:val="TableText"/>
              <w:spacing w:before="107" w:line="213" w:lineRule="exact"/>
              <w:ind w:left="129"/>
            </w:pPr>
            <w:r>
              <w:rPr>
                <w:b/>
                <w:bCs/>
                <w:spacing w:val="6"/>
              </w:rPr>
              <w:t>E-</w:t>
            </w:r>
            <w:r>
              <w:rPr>
                <w:b/>
                <w:bCs/>
              </w:rPr>
              <w:t>mail</w:t>
            </w:r>
            <w:r>
              <w:rPr>
                <w:b/>
                <w:bCs/>
                <w:spacing w:val="6"/>
              </w:rPr>
              <w:t>:</w:t>
            </w:r>
          </w:p>
          <w:p>
            <w:pPr>
              <w:pStyle w:val="TableText"/>
              <w:spacing w:before="47" w:line="258" w:lineRule="auto"/>
              <w:ind w:left="119" w:right="65" w:firstLine="2"/>
            </w:pPr>
            <w:r>
              <w:rPr>
                <w:b/>
                <w:bCs/>
              </w:rPr>
              <w:t>SAC</w:t>
            </w:r>
            <w:r>
              <w:rPr>
                <w:b/>
                <w:bCs/>
                <w:spacing w:val="9"/>
              </w:rPr>
              <w:t xml:space="preserve"> </w:t>
            </w:r>
            <w:r>
              <w:rPr>
                <w:rFonts w:ascii="KaiTi" w:eastAsia="KaiTi" w:hAnsi="KaiTi" w:cs="KaiTi"/>
                <w:spacing w:val="9"/>
                <w14:textOutline w14:w="34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编号</w:t>
            </w:r>
            <w:r>
              <w:rPr>
                <w:b/>
                <w:bCs/>
                <w:spacing w:val="9"/>
              </w:rPr>
              <w:t>:</w:t>
            </w:r>
            <w:r>
              <w:rPr>
                <w:b/>
                <w:bCs/>
              </w:rPr>
              <w:t xml:space="preserve"> </w:t>
            </w:r>
            <w:r>
              <w:rPr>
                <w:rFonts w:ascii="KaiTi" w:eastAsia="KaiTi" w:hAnsi="KaiTi" w:cs="KaiTi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分析师</w:t>
            </w:r>
            <w:r>
              <w:rPr>
                <w:b/>
                <w:bCs/>
                <w:sz w:val="21"/>
                <w:szCs w:val="21"/>
              </w:rPr>
              <w:t xml:space="preserve">:    </w:t>
            </w:r>
            <w:r>
              <w:rPr>
                <w:b/>
                <w:bCs/>
                <w:spacing w:val="-1"/>
              </w:rPr>
              <w:t>Tel:</w:t>
            </w:r>
          </w:p>
          <w:p>
            <w:pPr>
              <w:pStyle w:val="TableText"/>
              <w:spacing w:before="110" w:line="214" w:lineRule="exact"/>
              <w:ind w:left="129"/>
            </w:pPr>
            <w:r>
              <w:rPr>
                <w:b/>
                <w:bCs/>
                <w:spacing w:val="6"/>
              </w:rPr>
              <w:t>E-</w:t>
            </w:r>
            <w:r>
              <w:rPr>
                <w:b/>
                <w:bCs/>
              </w:rPr>
              <w:t>mail</w:t>
            </w:r>
            <w:r>
              <w:rPr>
                <w:b/>
                <w:bCs/>
                <w:spacing w:val="6"/>
              </w:rPr>
              <w:t>:</w:t>
            </w:r>
          </w:p>
          <w:p>
            <w:pPr>
              <w:pStyle w:val="TableText"/>
              <w:spacing w:before="44" w:line="237" w:lineRule="auto"/>
              <w:ind w:left="122"/>
            </w:pPr>
            <w:r>
              <w:rPr>
                <w:b/>
                <w:bCs/>
              </w:rPr>
              <w:t>SAC</w:t>
            </w:r>
            <w:r>
              <w:rPr>
                <w:b/>
                <w:bCs/>
                <w:spacing w:val="9"/>
              </w:rPr>
              <w:t xml:space="preserve"> </w:t>
            </w:r>
            <w:r>
              <w:rPr>
                <w:rFonts w:ascii="KaiTi" w:eastAsia="KaiTi" w:hAnsi="KaiTi" w:cs="KaiTi"/>
                <w:spacing w:val="9"/>
                <w14:textOutline w14:w="34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编号</w:t>
            </w:r>
            <w:r>
              <w:rPr>
                <w:b/>
                <w:bCs/>
                <w:spacing w:val="9"/>
              </w:rPr>
              <w:t>:</w:t>
            </w:r>
          </w:p>
        </w:tc>
        <w:tc>
          <w:tcPr>
            <w:tcW w:w="2470" w:type="dxa"/>
            <w:tcBorders>
              <w:bottom w:val="single" w:sz="10" w:space="0" w:color="000000"/>
            </w:tcBorders>
            <w:vAlign w:val="top"/>
          </w:tcPr>
          <w:p>
            <w:pPr>
              <w:spacing w:before="111" w:line="224" w:lineRule="auto"/>
              <w:ind w:left="67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机械</w:t>
            </w:r>
          </w:p>
          <w:p>
            <w:pPr>
              <w:spacing w:before="30" w:line="225" w:lineRule="auto"/>
              <w:ind w:left="66"/>
              <w:rPr>
                <w:rFonts w:ascii="KaiTi" w:eastAsia="KaiTi" w:hAnsi="KaiTi" w:cs="KaiTi"/>
                <w:sz w:val="20"/>
                <w:szCs w:val="20"/>
              </w:rPr>
            </w:pPr>
            <w:r>
              <w:rPr>
                <w:rFonts w:ascii="KaiTi" w:eastAsia="KaiTi" w:hAnsi="KaiTi" w:cs="KaiTi"/>
                <w:spacing w:val="-1"/>
                <w:sz w:val="20"/>
                <w:szCs w:val="20"/>
                <w14:textOutline w14:w="508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2024年02月27日</w:t>
            </w:r>
          </w:p>
          <w:p>
            <w:pPr>
              <w:pStyle w:val="TableText"/>
              <w:spacing w:line="261" w:lineRule="auto"/>
              <w:rPr>
                <w:sz w:val="21"/>
              </w:rPr>
            </w:pPr>
          </w:p>
          <w:p>
            <w:pPr>
              <w:spacing w:before="69" w:line="223" w:lineRule="auto"/>
              <w:ind w:left="83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刘阳东</w:t>
            </w:r>
          </w:p>
          <w:p>
            <w:pPr>
              <w:pStyle w:val="TableText"/>
              <w:spacing w:before="65" w:line="205" w:lineRule="auto"/>
              <w:ind w:left="78"/>
            </w:pPr>
            <w:r>
              <w:rPr>
                <w:b/>
                <w:bCs/>
                <w:spacing w:val="4"/>
              </w:rPr>
              <w:t>021-53686144</w:t>
            </w:r>
          </w:p>
          <w:p>
            <w:pPr>
              <w:pStyle w:val="TableText"/>
              <w:spacing w:before="104" w:line="269" w:lineRule="auto"/>
              <w:ind w:left="77" w:right="210" w:firstLine="6"/>
            </w:pPr>
            <w:r>
              <w:rPr>
                <w:b/>
                <w:bCs/>
                <w:spacing w:val="4"/>
              </w:rPr>
              <w:t>liuyangdong@shzq.com</w:t>
            </w:r>
            <w:r>
              <w:rPr>
                <w:b/>
                <w:bCs/>
                <w:spacing w:val="18"/>
                <w:w w:val="101"/>
              </w:rPr>
              <w:t xml:space="preserve"> </w:t>
            </w:r>
            <w:r>
              <w:rPr>
                <w:b/>
                <w:bCs/>
                <w:spacing w:val="5"/>
              </w:rPr>
              <w:t>S0870523070002</w:t>
            </w:r>
          </w:p>
          <w:p>
            <w:pPr>
              <w:spacing w:before="72" w:line="223" w:lineRule="auto"/>
              <w:ind w:left="84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王亚琪</w:t>
            </w:r>
          </w:p>
          <w:p>
            <w:pPr>
              <w:pStyle w:val="TableText"/>
              <w:spacing w:before="65" w:line="205" w:lineRule="auto"/>
              <w:ind w:left="78"/>
            </w:pPr>
            <w:r>
              <w:rPr>
                <w:b/>
                <w:bCs/>
                <w:spacing w:val="4"/>
              </w:rPr>
              <w:t>021- 53686472</w:t>
            </w:r>
          </w:p>
          <w:p>
            <w:pPr>
              <w:pStyle w:val="TableText"/>
              <w:spacing w:before="107" w:line="268" w:lineRule="auto"/>
              <w:ind w:left="76" w:right="474" w:hanging="6"/>
            </w:pPr>
            <w:r>
              <w:rPr>
                <w:b/>
                <w:bCs/>
                <w:spacing w:val="5"/>
              </w:rPr>
              <w:t>wangyaqi@shzq.com</w:t>
            </w:r>
            <w:r>
              <w:rPr>
                <w:b/>
                <w:bCs/>
                <w:spacing w:val="12"/>
              </w:rPr>
              <w:t xml:space="preserve"> </w:t>
            </w:r>
            <w:r>
              <w:rPr>
                <w:b/>
                <w:bCs/>
                <w:spacing w:val="5"/>
              </w:rPr>
              <w:t>S0870523060007</w:t>
            </w:r>
          </w:p>
        </w:tc>
      </w:tr>
    </w:tbl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line="2936" w:lineRule="exact"/>
      </w:pPr>
      <w:r>
        <w:rPr>
          <w:position w:val="-58"/>
        </w:rPr>
        <w:pict>
          <v:group id="_x0000_i1027" style="width:177.3pt;height:146.8pt;mso-position-horizontal-relative:char;mso-position-vertical-relative:line" coordorigin="0,0" coordsize="3546,2936" filled="f" stroked="f">
            <v:rect id="_x0000_s1028" style="width:3546;height:2936;position:absolute" filled="t" fillcolor="#e0e0e0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3512;height:2797;left:-20;position:absolute;top:9" filled="f" stroked="f">
              <o:lock v:ext="edit" aspectratio="f"/>
              <v:textbox inset="0,0,0,0">
                <w:txbxContent>
                  <w:p>
                    <w:pPr>
                      <w:spacing w:before="19" w:line="215" w:lineRule="auto"/>
                      <w:ind w:left="147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spacing w:val="-2"/>
                        <w:sz w:val="21"/>
                        <w:szCs w:val="21"/>
                        <w14:textOutline w14:w="3831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最近一年行业指数与沪深</w:t>
                    </w:r>
                    <w:r>
                      <w:rPr>
                        <w:rFonts w:ascii="KaiTi" w:eastAsia="KaiTi" w:hAnsi="KaiTi" w:cs="KaiTi"/>
                        <w:spacing w:val="-42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pacing w:val="-2"/>
                        <w:sz w:val="21"/>
                        <w:szCs w:val="21"/>
                      </w:rPr>
                      <w:t>300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pacing w:val="17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pacing w:val="-2"/>
                        <w:sz w:val="21"/>
                        <w:szCs w:val="21"/>
                        <w14:textOutline w14:w="3831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比较</w:t>
                    </w:r>
                  </w:p>
                  <w:p>
                    <w:pPr>
                      <w:spacing w:line="29" w:lineRule="exact"/>
                    </w:pPr>
                  </w:p>
                  <w:tbl>
                    <w:tblPr>
                      <w:tblStyle w:val="TableNormal"/>
                      <w:tblW w:w="3462" w:type="dxa"/>
                      <w:tblInd w:w="22" w:type="dxa"/>
                      <w:tblBorders>
                        <w:top w:val="single" w:sz="2" w:space="0" w:color="FFFFFF"/>
                        <w:left w:val="single" w:sz="2" w:space="0" w:color="FFFFFF"/>
                        <w:bottom w:val="single" w:sz="6" w:space="0" w:color="FFFFFF"/>
                        <w:right w:val="single" w:sz="6" w:space="0" w:color="FFFFFF"/>
                      </w:tblBorders>
                      <w:shd w:val="clear" w:color="auto" w:fill="FFFFFF"/>
                      <w:tblLayout w:type="fixed"/>
                    </w:tblPr>
                    <w:tblGrid>
                      <w:gridCol w:w="3462"/>
                    </w:tblGrid>
                    <w:tr>
                      <w:tblPrEx>
                        <w:tblW w:w="3462" w:type="dxa"/>
                        <w:tblInd w:w="22" w:type="dxa"/>
                        <w:tblBorders>
                          <w:top w:val="single" w:sz="2" w:space="0" w:color="FFFFFF"/>
                          <w:left w:val="single" w:sz="2" w:space="0" w:color="FFFFFF"/>
                          <w:bottom w:val="single" w:sz="6" w:space="0" w:color="FFFFFF"/>
                          <w:right w:val="single" w:sz="6" w:space="0" w:color="FFFFFF"/>
                        </w:tblBorders>
                        <w:shd w:val="clear" w:color="auto" w:fill="FFFFFF"/>
                        <w:tblLayout w:type="fixed"/>
                      </w:tblPrEx>
                      <w:trPr>
                        <w:trHeight w:val="2462"/>
                      </w:trPr>
                      <w:tc>
                        <w:tcPr>
                          <w:tcW w:w="3462" w:type="dxa"/>
                          <w:shd w:val="clear" w:color="auto" w:fill="FFFFFF"/>
                          <w:vAlign w:val="top"/>
                        </w:tcPr>
                        <w:p>
                          <w:pPr>
                            <w:spacing w:before="134" w:line="219" w:lineRule="auto"/>
                            <w:ind w:left="940"/>
                            <w:rPr>
                              <w:rFonts w:ascii="Arial" w:eastAsia="Arial" w:hAnsi="Arial" w:cs="Arial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KaiTi" w:eastAsia="KaiTi" w:hAnsi="KaiTi" w:cs="KaiTi"/>
                              <w:color w:val="595959"/>
                              <w:position w:val="2"/>
                              <w:sz w:val="11"/>
                              <w:szCs w:val="11"/>
                            </w:rPr>
                            <w:drawing>
                              <wp:inline distT="0" distB="0" distL="0" distR="0">
                                <wp:extent cx="256489" cy="12700"/>
                                <wp:effectExtent l="0" t="0" r="0" b="0"/>
                                <wp:docPr id="6" name="IM 6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6" name="IM 6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6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56489" cy="127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KaiTi" w:eastAsia="KaiTi" w:hAnsi="KaiTi" w:cs="KaiTi"/>
                              <w:color w:val="595959"/>
                              <w:spacing w:val="-15"/>
                              <w:sz w:val="11"/>
                              <w:szCs w:val="11"/>
                            </w:rPr>
                            <w:t xml:space="preserve"> </w:t>
                          </w:r>
                          <w:r>
                            <w:rPr>
                              <w:rFonts w:ascii="KaiTi" w:eastAsia="KaiTi" w:hAnsi="KaiTi" w:cs="KaiTi"/>
                              <w:color w:val="595959"/>
                              <w:spacing w:val="-2"/>
                              <w:sz w:val="11"/>
                              <w:szCs w:val="11"/>
                            </w:rPr>
                            <w:t>机械设备</w:t>
                          </w:r>
                          <w:r>
                            <w:rPr>
                              <w:rFonts w:ascii="KaiTi" w:eastAsia="KaiTi" w:hAnsi="KaiTi" w:cs="KaiTi"/>
                              <w:color w:val="595959"/>
                              <w:spacing w:val="4"/>
                              <w:sz w:val="11"/>
                              <w:szCs w:val="11"/>
                            </w:rPr>
                            <w:t xml:space="preserve">      </w:t>
                          </w:r>
                          <w:r>
                            <w:rPr>
                              <w:position w:val="2"/>
                              <w:sz w:val="11"/>
                              <w:szCs w:val="11"/>
                            </w:rPr>
                            <w:drawing>
                              <wp:inline distT="0" distB="0" distL="0" distR="0">
                                <wp:extent cx="256539" cy="12700"/>
                                <wp:effectExtent l="0" t="0" r="0" b="0"/>
                                <wp:docPr id="8" name="IM 8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8" name="IM 8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7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56539" cy="127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KaiTi" w:eastAsia="KaiTi" w:hAnsi="KaiTi" w:cs="KaiTi"/>
                              <w:color w:val="595959"/>
                              <w:spacing w:val="-7"/>
                              <w:sz w:val="11"/>
                              <w:szCs w:val="11"/>
                            </w:rPr>
                            <w:t xml:space="preserve"> </w:t>
                          </w:r>
                          <w:r>
                            <w:rPr>
                              <w:rFonts w:ascii="KaiTi" w:eastAsia="KaiTi" w:hAnsi="KaiTi" w:cs="KaiTi"/>
                              <w:color w:val="595959"/>
                              <w:spacing w:val="-2"/>
                              <w:sz w:val="11"/>
                              <w:szCs w:val="11"/>
                            </w:rPr>
                            <w:t>沪深</w:t>
                          </w:r>
                          <w:r>
                            <w:rPr>
                              <w:rFonts w:ascii="Arial" w:eastAsia="Arial" w:hAnsi="Arial" w:cs="Arial"/>
                              <w:color w:val="595959"/>
                              <w:spacing w:val="-2"/>
                              <w:sz w:val="11"/>
                              <w:szCs w:val="11"/>
                            </w:rPr>
                            <w:t>300</w:t>
                          </w:r>
                        </w:p>
                        <w:p>
                          <w:pPr>
                            <w:spacing w:line="28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8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8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118" w:lineRule="exact"/>
                            <w:ind w:left="2262"/>
                          </w:pPr>
                          <w:r>
                            <w:rPr>
                              <w:position w:val="-2"/>
                            </w:rPr>
                            <w:drawing>
                              <wp:inline distT="0" distB="0" distL="0" distR="0">
                                <wp:extent cx="355600" cy="75184"/>
                                <wp:effectExtent l="0" t="0" r="0" b="0"/>
                                <wp:docPr id="10" name="IM 10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0" name="IM 10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8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55600" cy="75184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>
                          <w:pPr>
                            <w:spacing w:before="131" w:line="104" w:lineRule="exact"/>
                            <w:ind w:left="2634"/>
                          </w:pPr>
                          <w:r>
                            <w:rPr>
                              <w:position w:val="-2"/>
                            </w:rPr>
                            <w:drawing>
                              <wp:inline distT="0" distB="0" distL="0" distR="0">
                                <wp:extent cx="235203" cy="66039"/>
                                <wp:effectExtent l="0" t="0" r="0" b="0"/>
                                <wp:docPr id="12" name="IM 12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2" name="IM 12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9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35203" cy="66039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>
                          <w:pPr>
                            <w:spacing w:before="184" w:line="140" w:lineRule="exact"/>
                            <w:ind w:firstLine="3071"/>
                          </w:pPr>
                          <w:r>
                            <w:rPr>
                              <w:position w:val="-2"/>
                            </w:rPr>
                            <w:drawing>
                              <wp:inline distT="0" distB="0" distL="0" distR="0">
                                <wp:extent cx="17272" cy="88900"/>
                                <wp:effectExtent l="0" t="0" r="0" b="0"/>
                                <wp:docPr id="14" name="IM 14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4" name="IM 14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10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7272" cy="889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>
                          <w:pPr>
                            <w:spacing w:before="133" w:line="51" w:lineRule="exact"/>
                            <w:ind w:left="3085"/>
                          </w:pPr>
                          <w:r>
                            <w:rPr>
                              <w:position w:val="-1"/>
                            </w:rPr>
                            <w:drawing>
                              <wp:inline distT="0" distB="0" distL="0" distR="0">
                                <wp:extent cx="18795" cy="32512"/>
                                <wp:effectExtent l="0" t="0" r="0" b="0"/>
                                <wp:docPr id="16" name="IM 16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6" name="IM 16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1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795" cy="32512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030" style="width:20;height:1995;left:411;position:absolute;top:623" coordorigin="0,0" coordsize="20,1995" path="m10,1994l10,e" filled="f" strokecolor="black" strokeweight="1p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width:2411;height:885;left:424;position:absolute;top:658" filled="f" stroked="f">
              <v:imagedata r:id="rId12" o:title=""/>
            </v:shape>
            <v:shape id="_x0000_s1032" type="#_x0000_t202" style="width:2863;height:340;left:54;position:absolute;top:1197" filled="f" stroked="f">
              <o:lock v:ext="edit" aspectratio="f"/>
              <v:textbox inset="0,0,0,0">
                <w:txbxContent>
                  <w:p>
                    <w:pPr>
                      <w:spacing w:before="20" w:line="300" w:lineRule="exact"/>
                      <w:ind w:left="20"/>
                      <w:rPr>
                        <w:sz w:val="11"/>
                        <w:szCs w:val="11"/>
                      </w:rPr>
                    </w:pPr>
                    <w:r>
                      <w:rPr>
                        <w:rFonts w:ascii="Arial" w:eastAsia="Arial" w:hAnsi="Arial" w:cs="Arial"/>
                        <w:color w:val="595959"/>
                        <w:spacing w:val="-1"/>
                        <w:position w:val="4"/>
                        <w:sz w:val="11"/>
                        <w:szCs w:val="11"/>
                      </w:rPr>
                      <w:t xml:space="preserve">-10%  </w:t>
                    </w:r>
                    <w:r>
                      <w:rPr>
                        <w:position w:val="6"/>
                        <w:sz w:val="11"/>
                        <w:szCs w:val="11"/>
                      </w:rPr>
                      <w:drawing>
                        <wp:inline distT="0" distB="0" distL="0" distR="0">
                          <wp:extent cx="21081" cy="12700"/>
                          <wp:effectExtent l="0" t="0" r="0" b="0"/>
                          <wp:docPr id="18" name="IM 1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8" name="IM 1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081" cy="127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rial" w:eastAsia="Arial" w:hAnsi="Arial" w:cs="Arial"/>
                        <w:color w:val="595959"/>
                        <w:spacing w:val="1"/>
                        <w:position w:val="4"/>
                        <w:sz w:val="11"/>
                        <w:szCs w:val="11"/>
                      </w:rPr>
                      <w:t xml:space="preserve">                             </w:t>
                    </w:r>
                    <w:r>
                      <w:rPr>
                        <w:rFonts w:ascii="Arial" w:eastAsia="Arial" w:hAnsi="Arial" w:cs="Arial"/>
                        <w:color w:val="595959"/>
                        <w:position w:val="4"/>
                        <w:sz w:val="11"/>
                        <w:szCs w:val="11"/>
                      </w:rPr>
                      <w:t xml:space="preserve">                </w:t>
                    </w:r>
                    <w:r>
                      <w:rPr>
                        <w:position w:val="-1"/>
                        <w:sz w:val="11"/>
                        <w:szCs w:val="11"/>
                      </w:rPr>
                      <w:drawing>
                        <wp:inline distT="0" distB="0" distL="0" distR="0">
                          <wp:extent cx="37084" cy="154432"/>
                          <wp:effectExtent l="0" t="0" r="0" b="0"/>
                          <wp:docPr id="20" name="IM 2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IM 2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7084" cy="15443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rial" w:eastAsia="Arial" w:hAnsi="Arial" w:cs="Arial"/>
                        <w:color w:val="595959"/>
                        <w:spacing w:val="3"/>
                        <w:position w:val="4"/>
                        <w:sz w:val="11"/>
                        <w:szCs w:val="11"/>
                      </w:rPr>
                      <w:t xml:space="preserve">         </w:t>
                    </w:r>
                    <w:r>
                      <w:rPr>
                        <w:position w:val="-6"/>
                        <w:sz w:val="11"/>
                        <w:szCs w:val="11"/>
                      </w:rPr>
                      <w:drawing>
                        <wp:inline distT="0" distB="0" distL="0" distR="0">
                          <wp:extent cx="450088" cy="159004"/>
                          <wp:effectExtent l="0" t="0" r="0" b="0"/>
                          <wp:docPr id="22" name="IM 2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IM 2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50088" cy="15900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33" type="#_x0000_t75" style="width:1643;height:150;left:978;position:absolute;top:1165" filled="f" stroked="f">
              <v:imagedata r:id="rId16" o:title=""/>
            </v:shape>
            <v:shape id="_x0000_s1034" type="#_x0000_t75" style="width:1401;height:65;left:549;position:absolute;top:1004" filled="f" stroked="f">
              <v:imagedata r:id="rId17" o:title=""/>
            </v:shape>
            <v:shape id="_x0000_s1035" type="#_x0000_t75" style="width:685;height:599;left:1722;position:absolute;top:1018" filled="f" stroked="f">
              <v:imagedata r:id="rId18" o:title=""/>
            </v:shape>
            <v:shape id="_x0000_s1036" type="#_x0000_t75" style="width:868;height:567;left:470;position:absolute;top:713" filled="f" stroked="f">
              <v:imagedata r:id="rId19" o:title=""/>
            </v:shape>
            <v:shape id="_x0000_s1037" type="#_x0000_t202" style="width:3318;height:459;left:115;position:absolute;top:804" filled="f" stroked="f">
              <o:lock v:ext="edit" aspectratio="f"/>
              <v:textbox inset="0,0,0,0">
                <w:txbxContent>
                  <w:p>
                    <w:pPr>
                      <w:spacing w:before="19" w:line="234" w:lineRule="auto"/>
                      <w:ind w:left="20"/>
                      <w:rPr>
                        <w:rFonts w:ascii="Arial" w:eastAsia="Arial" w:hAnsi="Arial" w:cs="Arial"/>
                        <w:sz w:val="11"/>
                        <w:szCs w:val="11"/>
                      </w:rPr>
                    </w:pPr>
                    <w:r>
                      <w:rPr>
                        <w:rFonts w:ascii="Arial" w:eastAsia="Arial" w:hAnsi="Arial" w:cs="Arial"/>
                        <w:color w:val="595959"/>
                        <w:spacing w:val="-1"/>
                        <w:position w:val="3"/>
                        <w:sz w:val="11"/>
                        <w:szCs w:val="11"/>
                      </w:rPr>
                      <w:t>-1%0</w:t>
                    </w:r>
                    <w:r>
                      <w:rPr>
                        <w:rFonts w:ascii="Arial" w:eastAsia="Arial" w:hAnsi="Arial" w:cs="Arial"/>
                        <w:color w:val="595959"/>
                        <w:spacing w:val="-1"/>
                        <w:sz w:val="11"/>
                        <w:szCs w:val="11"/>
                      </w:rPr>
                      <w:t xml:space="preserve">2/23 </w:t>
                    </w:r>
                    <w:r>
                      <w:rPr>
                        <w:position w:val="-2"/>
                        <w:sz w:val="11"/>
                        <w:szCs w:val="11"/>
                      </w:rPr>
                      <w:drawing>
                        <wp:inline distT="0" distB="0" distL="0" distR="0">
                          <wp:extent cx="163575" cy="100076"/>
                          <wp:effectExtent l="0" t="0" r="0" b="0"/>
                          <wp:docPr id="24" name="IM 2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4" name="IM 2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63575" cy="10007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rial" w:eastAsia="Arial" w:hAnsi="Arial" w:cs="Arial"/>
                        <w:color w:val="595959"/>
                        <w:spacing w:val="-1"/>
                        <w:sz w:val="11"/>
                        <w:szCs w:val="11"/>
                      </w:rPr>
                      <w:t>05/23          07/23          10/23</w:t>
                    </w:r>
                    <w:r>
                      <w:rPr>
                        <w:rFonts w:ascii="Arial" w:eastAsia="Arial" w:hAnsi="Arial" w:cs="Arial"/>
                        <w:color w:val="595959"/>
                        <w:sz w:val="11"/>
                        <w:szCs w:val="11"/>
                      </w:rPr>
                      <w:t xml:space="preserve">          </w:t>
                    </w:r>
                    <w:r>
                      <w:rPr>
                        <w:rFonts w:ascii="Arial" w:eastAsia="Arial" w:hAnsi="Arial" w:cs="Arial"/>
                        <w:color w:val="595959"/>
                        <w:spacing w:val="-1"/>
                        <w:sz w:val="11"/>
                        <w:szCs w:val="11"/>
                      </w:rPr>
                      <w:t>12/</w:t>
                    </w:r>
                    <w:r>
                      <w:rPr>
                        <w:rFonts w:ascii="Arial" w:eastAsia="Arial" w:hAnsi="Arial" w:cs="Arial"/>
                        <w:color w:val="595959"/>
                        <w:spacing w:val="-2"/>
                        <w:sz w:val="11"/>
                        <w:szCs w:val="11"/>
                      </w:rPr>
                      <w:t>23          02/24</w:t>
                    </w:r>
                  </w:p>
                  <w:p>
                    <w:pPr>
                      <w:ind w:left="20"/>
                      <w:rPr>
                        <w:sz w:val="11"/>
                        <w:szCs w:val="11"/>
                      </w:rPr>
                    </w:pPr>
                    <w:r>
                      <w:rPr>
                        <w:rFonts w:ascii="Arial" w:eastAsia="Arial" w:hAnsi="Arial" w:cs="Arial"/>
                        <w:color w:val="595959"/>
                        <w:spacing w:val="-1"/>
                        <w:sz w:val="11"/>
                        <w:szCs w:val="11"/>
                      </w:rPr>
                      <w:t xml:space="preserve">-6%  </w:t>
                    </w:r>
                    <w:r>
                      <w:rPr>
                        <w:position w:val="2"/>
                        <w:sz w:val="11"/>
                        <w:szCs w:val="11"/>
                      </w:rPr>
                      <w:drawing>
                        <wp:inline distT="0" distB="0" distL="0" distR="0">
                          <wp:extent cx="21081" cy="12285"/>
                          <wp:effectExtent l="0" t="0" r="0" b="0"/>
                          <wp:docPr id="26" name="IM 2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6" name="IM 2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081" cy="1228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rial" w:eastAsia="Arial" w:hAnsi="Arial" w:cs="Arial"/>
                        <w:color w:val="595959"/>
                        <w:spacing w:val="1"/>
                        <w:sz w:val="11"/>
                        <w:szCs w:val="11"/>
                      </w:rPr>
                      <w:t xml:space="preserve">             </w:t>
                    </w:r>
                    <w:r>
                      <w:rPr>
                        <w:position w:val="-8"/>
                        <w:sz w:val="11"/>
                        <w:szCs w:val="11"/>
                      </w:rPr>
                      <w:drawing>
                        <wp:inline distT="0" distB="0" distL="0" distR="0">
                          <wp:extent cx="1088644" cy="165608"/>
                          <wp:effectExtent l="0" t="0" r="0" b="0"/>
                          <wp:docPr id="28" name="IM 2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8" name="IM 2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88644" cy="16560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38" type="#_x0000_t75" style="width:2877;height:425;left:411;position:absolute;top:632" filled="f" stroked="f">
              <v:imagedata r:id="rId23" o:title=""/>
            </v:shape>
            <v:shape id="_x0000_s1039" type="#_x0000_t75" style="width:123;height:96;left:3028;position:absolute;top:1968" filled="f" stroked="f">
              <v:imagedata r:id="rId24" o:title=""/>
            </v:shape>
            <v:shape id="_x0000_s1040" type="#_x0000_t202" style="width:3260;height:387;left:54;position:absolute;top:1754" filled="f" stroked="f">
              <o:lock v:ext="edit" aspectratio="f"/>
              <v:textbox inset="0,0,0,0">
                <w:txbxContent>
                  <w:p>
                    <w:pPr>
                      <w:spacing w:before="20"/>
                      <w:ind w:left="20"/>
                      <w:rPr>
                        <w:sz w:val="11"/>
                        <w:szCs w:val="11"/>
                      </w:rPr>
                    </w:pPr>
                    <w:r>
                      <w:rPr>
                        <w:rFonts w:ascii="Arial" w:eastAsia="Arial" w:hAnsi="Arial" w:cs="Arial"/>
                        <w:color w:val="595959"/>
                        <w:spacing w:val="-1"/>
                        <w:sz w:val="11"/>
                        <w:szCs w:val="11"/>
                      </w:rPr>
                      <w:t xml:space="preserve">-18%  </w:t>
                    </w:r>
                    <w:r>
                      <w:rPr>
                        <w:position w:val="2"/>
                        <w:sz w:val="11"/>
                        <w:szCs w:val="11"/>
                      </w:rPr>
                      <w:drawing>
                        <wp:inline distT="0" distB="0" distL="0" distR="0">
                          <wp:extent cx="21081" cy="12700"/>
                          <wp:effectExtent l="0" t="0" r="0" b="0"/>
                          <wp:docPr id="30" name="IM 3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0" name="IM 3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081" cy="127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rial" w:eastAsia="Arial" w:hAnsi="Arial" w:cs="Arial"/>
                        <w:color w:val="595959"/>
                        <w:sz w:val="11"/>
                        <w:szCs w:val="11"/>
                      </w:rPr>
                      <w:t xml:space="preserve">                                                                            </w:t>
                    </w:r>
                    <w:r>
                      <w:rPr>
                        <w:position w:val="-21"/>
                        <w:sz w:val="11"/>
                        <w:szCs w:val="11"/>
                      </w:rPr>
                      <w:drawing>
                        <wp:inline distT="0" distB="0" distL="0" distR="0">
                          <wp:extent cx="343916" cy="219963"/>
                          <wp:effectExtent l="0" t="0" r="0" b="0"/>
                          <wp:docPr id="32" name="IM 3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2" name="IM 3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43916" cy="21996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41" type="#_x0000_t202" style="width:3260;height:300;left:54;position:absolute;top:1514" filled="f" stroked="f">
              <o:lock v:ext="edit" aspectratio="f"/>
              <v:textbox inset="0,0,0,0">
                <w:txbxContent>
                  <w:p>
                    <w:pPr>
                      <w:spacing w:before="20" w:line="260" w:lineRule="exact"/>
                      <w:ind w:left="20"/>
                      <w:rPr>
                        <w:sz w:val="11"/>
                        <w:szCs w:val="11"/>
                      </w:rPr>
                    </w:pPr>
                    <w:r>
                      <w:rPr>
                        <w:rFonts w:ascii="Arial" w:eastAsia="Arial" w:hAnsi="Arial" w:cs="Arial"/>
                        <w:color w:val="595959"/>
                        <w:spacing w:val="-1"/>
                        <w:position w:val="8"/>
                        <w:sz w:val="11"/>
                        <w:szCs w:val="11"/>
                      </w:rPr>
                      <w:t xml:space="preserve">-14%  </w:t>
                    </w:r>
                    <w:r>
                      <w:rPr>
                        <w:position w:val="10"/>
                        <w:sz w:val="11"/>
                        <w:szCs w:val="11"/>
                      </w:rPr>
                      <w:drawing>
                        <wp:inline distT="0" distB="0" distL="0" distR="0">
                          <wp:extent cx="21081" cy="12700"/>
                          <wp:effectExtent l="0" t="0" r="0" b="0"/>
                          <wp:docPr id="34" name="IM 3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4" name="IM 3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081" cy="127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rial" w:eastAsia="Arial" w:hAnsi="Arial" w:cs="Arial"/>
                        <w:color w:val="595959"/>
                        <w:spacing w:val="1"/>
                        <w:position w:val="8"/>
                        <w:sz w:val="11"/>
                        <w:szCs w:val="11"/>
                      </w:rPr>
                      <w:t xml:space="preserve">                      </w:t>
                    </w:r>
                    <w:r>
                      <w:rPr>
                        <w:rFonts w:ascii="Arial" w:eastAsia="Arial" w:hAnsi="Arial" w:cs="Arial"/>
                        <w:color w:val="595959"/>
                        <w:position w:val="8"/>
                        <w:sz w:val="11"/>
                        <w:szCs w:val="11"/>
                      </w:rPr>
                      <w:t xml:space="preserve">                                      </w:t>
                    </w:r>
                    <w:r>
                      <w:rPr>
                        <w:position w:val="6"/>
                        <w:sz w:val="11"/>
                        <w:szCs w:val="11"/>
                      </w:rPr>
                      <w:drawing>
                        <wp:inline distT="0" distB="0" distL="0" distR="0">
                          <wp:extent cx="37083" cy="93471"/>
                          <wp:effectExtent l="0" t="0" r="0" b="0"/>
                          <wp:docPr id="36" name="IM 3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6" name="IM 3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7083" cy="9347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rial" w:eastAsia="Arial" w:hAnsi="Arial" w:cs="Arial"/>
                        <w:color w:val="595959"/>
                        <w:position w:val="8"/>
                        <w:sz w:val="11"/>
                        <w:szCs w:val="11"/>
                      </w:rPr>
                      <w:t xml:space="preserve">        </w:t>
                    </w:r>
                    <w:r>
                      <w:rPr>
                        <w:position w:val="8"/>
                        <w:sz w:val="11"/>
                        <w:szCs w:val="11"/>
                      </w:rPr>
                      <w:drawing>
                        <wp:inline distT="0" distB="0" distL="0" distR="0">
                          <wp:extent cx="43179" cy="67564"/>
                          <wp:effectExtent l="0" t="0" r="0" b="0"/>
                          <wp:docPr id="38" name="IM 3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8" name="IM 3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3179" cy="6756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rial" w:eastAsia="Arial" w:hAnsi="Arial" w:cs="Arial"/>
                        <w:color w:val="595959"/>
                        <w:spacing w:val="2"/>
                        <w:position w:val="8"/>
                        <w:sz w:val="11"/>
                        <w:szCs w:val="11"/>
                      </w:rPr>
                      <w:t xml:space="preserve">          </w:t>
                    </w:r>
                    <w:r>
                      <w:rPr>
                        <w:position w:val="-1"/>
                        <w:sz w:val="11"/>
                        <w:szCs w:val="11"/>
                      </w:rPr>
                      <w:drawing>
                        <wp:inline distT="0" distB="0" distL="0" distR="0">
                          <wp:extent cx="17272" cy="94995"/>
                          <wp:effectExtent l="0" t="0" r="0" b="0"/>
                          <wp:docPr id="40" name="IM 4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0" name="IM 4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7272" cy="949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rial" w:eastAsia="Arial" w:hAnsi="Arial" w:cs="Arial"/>
                        <w:color w:val="595959"/>
                        <w:position w:val="8"/>
                        <w:sz w:val="11"/>
                        <w:szCs w:val="11"/>
                      </w:rPr>
                      <w:t xml:space="preserve">     </w:t>
                    </w:r>
                    <w:r>
                      <w:rPr>
                        <w:position w:val="-5"/>
                        <w:sz w:val="11"/>
                        <w:szCs w:val="11"/>
                      </w:rPr>
                      <w:drawing>
                        <wp:inline distT="0" distB="0" distL="0" distR="0">
                          <wp:extent cx="87883" cy="127000"/>
                          <wp:effectExtent l="0" t="0" r="0" b="0"/>
                          <wp:docPr id="42" name="IM 4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2" name="IM 4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87883" cy="127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42" type="#_x0000_t202" style="width:3142;height:307;left:54;position:absolute;top:2160" filled="f" stroked="f">
              <o:lock v:ext="edit" aspectratio="f"/>
              <v:textbox inset="0,0,0,0">
                <w:txbxContent>
                  <w:p>
                    <w:pPr>
                      <w:spacing w:before="20"/>
                      <w:ind w:left="20"/>
                      <w:rPr>
                        <w:sz w:val="11"/>
                        <w:szCs w:val="11"/>
                      </w:rPr>
                    </w:pPr>
                    <w:r>
                      <w:rPr>
                        <w:rFonts w:ascii="Arial" w:eastAsia="Arial" w:hAnsi="Arial" w:cs="Arial"/>
                        <w:color w:val="595959"/>
                        <w:spacing w:val="-1"/>
                        <w:sz w:val="11"/>
                        <w:szCs w:val="11"/>
                      </w:rPr>
                      <w:t xml:space="preserve">-27%  </w:t>
                    </w:r>
                    <w:r>
                      <w:rPr>
                        <w:position w:val="2"/>
                        <w:sz w:val="11"/>
                        <w:szCs w:val="11"/>
                      </w:rPr>
                      <w:drawing>
                        <wp:inline distT="0" distB="0" distL="0" distR="0">
                          <wp:extent cx="21081" cy="12700"/>
                          <wp:effectExtent l="0" t="0" r="0" b="0"/>
                          <wp:docPr id="44" name="IM 4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4" name="IM 4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081" cy="127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rial" w:eastAsia="Arial" w:hAnsi="Arial" w:cs="Arial"/>
                        <w:color w:val="595959"/>
                        <w:spacing w:val="1"/>
                        <w:sz w:val="11"/>
                        <w:szCs w:val="11"/>
                      </w:rPr>
                      <w:t xml:space="preserve">                    </w:t>
                    </w:r>
                    <w:r>
                      <w:rPr>
                        <w:rFonts w:ascii="Arial" w:eastAsia="Arial" w:hAnsi="Arial" w:cs="Arial"/>
                        <w:color w:val="595959"/>
                        <w:sz w:val="11"/>
                        <w:szCs w:val="11"/>
                      </w:rPr>
                      <w:t xml:space="preserve">                                                                   </w:t>
                    </w:r>
                    <w:r>
                      <w:rPr>
                        <w:position w:val="-4"/>
                        <w:sz w:val="11"/>
                        <w:szCs w:val="11"/>
                      </w:rPr>
                      <w:drawing>
                        <wp:inline distT="0" distB="0" distL="0" distR="0">
                          <wp:extent cx="47751" cy="169671"/>
                          <wp:effectExtent l="0" t="0" r="0" b="0"/>
                          <wp:docPr id="46" name="IM 4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6" name="IM 4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7751" cy="16967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43" type="#_x0000_t202" style="width:3125;height:292;left:54;position:absolute;top:2385" filled="f" stroked="f">
              <o:lock v:ext="edit" aspectratio="f"/>
              <v:textbox inset="0,0,0,0">
                <w:txbxContent>
                  <w:p>
                    <w:pPr>
                      <w:spacing w:before="20" w:line="272" w:lineRule="exact"/>
                      <w:ind w:left="20"/>
                      <w:rPr>
                        <w:sz w:val="11"/>
                        <w:szCs w:val="11"/>
                      </w:rPr>
                    </w:pPr>
                    <w:r>
                      <w:rPr>
                        <w:rFonts w:ascii="Arial" w:eastAsia="Arial" w:hAnsi="Arial" w:cs="Arial"/>
                        <w:color w:val="595959"/>
                        <w:spacing w:val="-1"/>
                        <w:position w:val="-4"/>
                        <w:sz w:val="11"/>
                        <w:szCs w:val="11"/>
                      </w:rPr>
                      <w:t xml:space="preserve">-31%  </w:t>
                    </w:r>
                    <w:r>
                      <w:rPr>
                        <w:position w:val="-2"/>
                        <w:sz w:val="11"/>
                        <w:szCs w:val="11"/>
                      </w:rPr>
                      <w:drawing>
                        <wp:inline distT="0" distB="0" distL="0" distR="0">
                          <wp:extent cx="21081" cy="12700"/>
                          <wp:effectExtent l="0" t="0" r="0" b="0"/>
                          <wp:docPr id="48" name="IM 4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8" name="IM 4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081" cy="127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rial" w:eastAsia="Arial" w:hAnsi="Arial" w:cs="Arial"/>
                        <w:color w:val="595959"/>
                        <w:spacing w:val="1"/>
                        <w:position w:val="-4"/>
                        <w:sz w:val="11"/>
                        <w:szCs w:val="11"/>
                      </w:rPr>
                      <w:t xml:space="preserve">                           </w:t>
                    </w:r>
                    <w:r>
                      <w:rPr>
                        <w:rFonts w:ascii="Arial" w:eastAsia="Arial" w:hAnsi="Arial" w:cs="Arial"/>
                        <w:color w:val="595959"/>
                        <w:position w:val="-4"/>
                        <w:sz w:val="11"/>
                        <w:szCs w:val="11"/>
                      </w:rPr>
                      <w:t xml:space="preserve">                                                            </w:t>
                    </w:r>
                    <w:r>
                      <w:rPr>
                        <w:position w:val="-2"/>
                        <w:sz w:val="11"/>
                        <w:szCs w:val="11"/>
                      </w:rPr>
                      <w:drawing>
                        <wp:inline distT="0" distB="0" distL="0" distR="0">
                          <wp:extent cx="32511" cy="141223"/>
                          <wp:effectExtent l="0" t="0" r="0" b="0"/>
                          <wp:docPr id="50" name="IM 5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0" name="IM 5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2511" cy="14122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44" type="#_x0000_t202" style="width:3227;height:232;left:54;position:absolute;top:2056" filled="f" stroked="f">
              <o:lock v:ext="edit" aspectratio="f"/>
              <v:textbox inset="0,0,0,0">
                <w:txbxContent>
                  <w:p>
                    <w:pPr>
                      <w:spacing w:before="20" w:line="198" w:lineRule="auto"/>
                      <w:ind w:left="20"/>
                      <w:rPr>
                        <w:sz w:val="11"/>
                        <w:szCs w:val="11"/>
                      </w:rPr>
                    </w:pPr>
                    <w:r>
                      <w:rPr>
                        <w:rFonts w:ascii="Arial" w:eastAsia="Arial" w:hAnsi="Arial" w:cs="Arial"/>
                        <w:color w:val="595959"/>
                        <w:spacing w:val="-1"/>
                        <w:sz w:val="11"/>
                        <w:szCs w:val="11"/>
                      </w:rPr>
                      <w:t xml:space="preserve">-22%  </w:t>
                    </w:r>
                    <w:r>
                      <w:rPr>
                        <w:position w:val="2"/>
                        <w:sz w:val="11"/>
                        <w:szCs w:val="11"/>
                      </w:rPr>
                      <w:drawing>
                        <wp:inline distT="0" distB="0" distL="0" distR="0">
                          <wp:extent cx="21081" cy="12700"/>
                          <wp:effectExtent l="0" t="0" r="0" b="0"/>
                          <wp:docPr id="52" name="IM 5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2" name="IM 5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081" cy="127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rial" w:eastAsia="Arial" w:hAnsi="Arial" w:cs="Arial"/>
                        <w:color w:val="595959"/>
                        <w:sz w:val="11"/>
                        <w:szCs w:val="11"/>
                      </w:rPr>
                      <w:t xml:space="preserve">                                                                                       </w:t>
                    </w:r>
                    <w:r>
                      <w:rPr>
                        <w:position w:val="-11"/>
                        <w:sz w:val="11"/>
                        <w:szCs w:val="11"/>
                      </w:rPr>
                      <w:drawing>
                        <wp:inline distT="0" distB="0" distL="0" distR="0">
                          <wp:extent cx="113283" cy="110235"/>
                          <wp:effectExtent l="0" t="0" r="0" b="0"/>
                          <wp:docPr id="54" name="IM 5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4" name="IM 5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13283" cy="11023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45" type="#_x0000_t75" style="width:520;height:685;left:2553;position:absolute;top:1395" filled="f" stroked="f">
              <v:imagedata r:id="rId38" o:title=""/>
            </v:shape>
            <v:shape id="_x0000_s1046" type="#_x0000_t75" style="width:402;height:683;left:2529;position:absolute;top:1155" filled="f" stroked="f">
              <v:imagedata r:id="rId39" o:title=""/>
            </v:shape>
            <v:shape id="_x0000_s1047" type="#_x0000_t75" style="width:988;height:138;left:470;position:absolute;top:685" filled="f" stroked="f">
              <v:imagedata r:id="rId40" o:title=""/>
            </v:shape>
            <v:shape id="_x0000_s1048" type="#_x0000_t202" style="width:715;height:198;left:153;position:absolute;top:560" filled="f" stroked="f">
              <o:lock v:ext="edit" aspectratio="f"/>
              <v:textbox inset="0,0,0,0">
                <w:txbxContent>
                  <w:p>
                    <w:pPr>
                      <w:spacing w:before="20" w:line="212" w:lineRule="auto"/>
                      <w:ind w:left="20"/>
                      <w:rPr>
                        <w:sz w:val="11"/>
                        <w:szCs w:val="11"/>
                      </w:rPr>
                    </w:pPr>
                    <w:r>
                      <w:rPr>
                        <w:rFonts w:ascii="Arial" w:eastAsia="Arial" w:hAnsi="Arial" w:cs="Arial"/>
                        <w:color w:val="595959"/>
                        <w:spacing w:val="-2"/>
                        <w:sz w:val="11"/>
                        <w:szCs w:val="11"/>
                      </w:rPr>
                      <w:t>3%</w:t>
                    </w:r>
                    <w:r>
                      <w:rPr>
                        <w:rFonts w:ascii="Arial" w:eastAsia="Arial" w:hAnsi="Arial" w:cs="Arial"/>
                        <w:color w:val="595959"/>
                        <w:spacing w:val="29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position w:val="2"/>
                        <w:sz w:val="11"/>
                        <w:szCs w:val="11"/>
                      </w:rPr>
                      <w:drawing>
                        <wp:inline distT="0" distB="0" distL="0" distR="0">
                          <wp:extent cx="21081" cy="12700"/>
                          <wp:effectExtent l="0" t="0" r="0" b="0"/>
                          <wp:docPr id="56" name="IM 5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6" name="IM 5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081" cy="127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rial" w:eastAsia="Arial" w:hAnsi="Arial" w:cs="Arial"/>
                        <w:color w:val="595959"/>
                        <w:spacing w:val="3"/>
                        <w:sz w:val="11"/>
                        <w:szCs w:val="11"/>
                      </w:rPr>
                      <w:t xml:space="preserve">        </w:t>
                    </w:r>
                    <w:r>
                      <w:rPr>
                        <w:position w:val="-7"/>
                        <w:sz w:val="11"/>
                        <w:szCs w:val="11"/>
                      </w:rPr>
                      <w:drawing>
                        <wp:inline distT="0" distB="0" distL="0" distR="0">
                          <wp:extent cx="98043" cy="73405"/>
                          <wp:effectExtent l="0" t="0" r="0" b="0"/>
                          <wp:docPr id="58" name="IM 5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8" name="IM 5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8043" cy="7340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49" type="#_x0000_t75" style="width:241;height:320;left:2046;position:absolute;top:1229" filled="f" stroked="f">
              <v:imagedata r:id="rId43" o:title=""/>
            </v:shape>
            <v:shape id="_x0000_s1050" type="#_x0000_t75" style="width:241;height:101;left:2411;position:absolute;top:1188" filled="f" stroked="f">
              <v:imagedata r:id="rId44" o:title=""/>
            </v:shape>
            <v:shape id="_x0000_s1051" type="#_x0000_t75" style="width:123;height:101;left:1389;position:absolute;top:996" filled="f" stroked="f">
              <v:imagedata r:id="rId45" o:title=""/>
            </v:shape>
            <v:shape id="_x0000_s1052" type="#_x0000_t75" style="width:51;height:100;left:993;position:absolute;top:1253" filled="f" stroked="f">
              <v:imagedata r:id="rId46" o:title=""/>
            </v:shape>
            <v:rect id="_x0000_s1053" style="width:27;height:100;left:1089;position:absolute;top:975" filled="t" fillcolor="#2f5597" stroked="f"/>
            <v:rect id="_x0000_s1054" style="width:27;height:46;left:1247;position:absolute;top:1157" filled="t" fillcolor="red" stroked="f"/>
            <w10:wrap type="none"/>
          </v:group>
        </w:pict>
      </w: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58" w:line="222" w:lineRule="auto"/>
        <w:ind w:left="122"/>
        <w:rPr>
          <w:sz w:val="18"/>
          <w:szCs w:val="18"/>
        </w:rPr>
      </w:pPr>
      <w:r>
        <w:rPr>
          <w:spacing w:val="-7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相关报告：</w:t>
      </w:r>
    </w:p>
    <w:p>
      <w:pPr>
        <w:pStyle w:val="BodyText"/>
        <w:spacing w:before="40" w:line="233" w:lineRule="auto"/>
        <w:ind w:left="123" w:right="131" w:hanging="9"/>
        <w:jc w:val="both"/>
        <w:rPr>
          <w:sz w:val="18"/>
          <w:szCs w:val="18"/>
        </w:rPr>
      </w:pPr>
      <w:r>
        <w:rPr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《国内</w:t>
      </w:r>
      <w:r>
        <w:rPr>
          <w:spacing w:val="-2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 xml:space="preserve">1 </w:t>
      </w:r>
      <w:r>
        <w:rPr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月挖掘机销量大幅增长，万亿国债</w:t>
      </w:r>
      <w:r>
        <w:rPr>
          <w:sz w:val="18"/>
          <w:szCs w:val="18"/>
        </w:rPr>
        <w:t xml:space="preserve"> </w:t>
      </w:r>
      <w:r>
        <w:rPr>
          <w:spacing w:val="9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项目全部下达完毕，建议关注工程机械板</w:t>
      </w:r>
      <w:r>
        <w:rPr>
          <w:spacing w:val="5"/>
          <w:sz w:val="18"/>
          <w:szCs w:val="18"/>
        </w:rPr>
        <w:t xml:space="preserve"> </w:t>
      </w:r>
      <w:r>
        <w:rPr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块》</w:t>
      </w:r>
    </w:p>
    <w:p>
      <w:pPr>
        <w:pStyle w:val="BodyText"/>
        <w:spacing w:before="47" w:line="241" w:lineRule="auto"/>
        <w:ind w:left="114" w:right="131" w:firstLine="1393"/>
        <w:rPr>
          <w:sz w:val="18"/>
          <w:szCs w:val="18"/>
        </w:rPr>
      </w:pPr>
      <w:r>
        <w:rPr>
          <w:rFonts w:ascii="Arial" w:eastAsia="Arial" w:hAnsi="Arial" w:cs="Arial"/>
          <w:b/>
          <w:bCs/>
          <w:spacing w:val="-6"/>
          <w:sz w:val="18"/>
          <w:szCs w:val="18"/>
        </w:rPr>
        <w:t xml:space="preserve">——2024 </w:t>
      </w:r>
      <w:r>
        <w:rPr>
          <w:spacing w:val="-6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8"/>
          <w:szCs w:val="18"/>
        </w:rPr>
        <w:t xml:space="preserve">02 </w:t>
      </w:r>
      <w:r>
        <w:rPr>
          <w:spacing w:val="-6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月</w:t>
      </w:r>
      <w:r>
        <w:rPr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8"/>
          <w:szCs w:val="18"/>
        </w:rPr>
        <w:t xml:space="preserve">22  </w:t>
      </w:r>
      <w:r>
        <w:rPr>
          <w:spacing w:val="-6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日</w:t>
      </w:r>
      <w:r>
        <w:rPr>
          <w:sz w:val="18"/>
          <w:szCs w:val="18"/>
        </w:rPr>
        <w:t xml:space="preserve">  </w:t>
      </w:r>
      <w:r>
        <w:rPr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《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 xml:space="preserve">1 </w:t>
      </w:r>
      <w:r>
        <w:rPr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月制造业</w:t>
      </w:r>
      <w:r>
        <w:rPr>
          <w:spacing w:val="-2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 xml:space="preserve">PMI </w:t>
      </w:r>
      <w:r>
        <w:rPr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指数回升，市值管理考核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下关注央国企估值重估》</w:t>
      </w:r>
    </w:p>
    <w:p>
      <w:pPr>
        <w:pStyle w:val="BodyText"/>
        <w:spacing w:before="44" w:line="241" w:lineRule="auto"/>
        <w:ind w:left="114" w:right="134" w:firstLine="1393"/>
        <w:rPr>
          <w:sz w:val="18"/>
          <w:szCs w:val="18"/>
        </w:rPr>
      </w:pPr>
      <w:r>
        <w:rPr>
          <w:rFonts w:ascii="Arial" w:eastAsia="Arial" w:hAnsi="Arial" w:cs="Arial"/>
          <w:b/>
          <w:bCs/>
          <w:spacing w:val="-6"/>
          <w:sz w:val="18"/>
          <w:szCs w:val="18"/>
        </w:rPr>
        <w:t xml:space="preserve">——2024 </w:t>
      </w:r>
      <w:r>
        <w:rPr>
          <w:spacing w:val="-6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spacing w:val="-2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8"/>
          <w:szCs w:val="18"/>
        </w:rPr>
        <w:t xml:space="preserve">02 </w:t>
      </w:r>
      <w:r>
        <w:rPr>
          <w:spacing w:val="-6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月</w:t>
      </w:r>
      <w:r>
        <w:rPr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8"/>
          <w:szCs w:val="18"/>
        </w:rPr>
        <w:t xml:space="preserve">07  </w:t>
      </w:r>
      <w:r>
        <w:rPr>
          <w:spacing w:val="-6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日</w:t>
      </w:r>
      <w:r>
        <w:rPr>
          <w:sz w:val="18"/>
          <w:szCs w:val="18"/>
        </w:rPr>
        <w:t xml:space="preserve">  </w:t>
      </w:r>
      <w:r>
        <w:rPr>
          <w:spacing w:val="16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《</w:t>
      </w:r>
      <w:r>
        <w:rPr>
          <w:spacing w:val="-45"/>
          <w:sz w:val="18"/>
          <w:szCs w:val="18"/>
        </w:rPr>
        <w:t xml:space="preserve"> </w:t>
      </w:r>
      <w:r>
        <w:rPr>
          <w:spacing w:val="16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市值管理或将</w:t>
      </w:r>
      <w:r>
        <w:rPr>
          <w:spacing w:val="-51"/>
          <w:sz w:val="18"/>
          <w:szCs w:val="18"/>
        </w:rPr>
        <w:t xml:space="preserve"> </w:t>
      </w:r>
      <w:r>
        <w:rPr>
          <w:spacing w:val="16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纳入央企负责人业绩考</w:t>
      </w:r>
      <w:r>
        <w:rPr>
          <w:sz w:val="18"/>
          <w:szCs w:val="18"/>
        </w:rPr>
        <w:t xml:space="preserve"> </w:t>
      </w:r>
      <w:r>
        <w:rPr>
          <w:spacing w:val="14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核</w:t>
      </w:r>
      <w:r>
        <w:rPr>
          <w:spacing w:val="-47"/>
          <w:sz w:val="18"/>
          <w:szCs w:val="18"/>
        </w:rPr>
        <w:t xml:space="preserve"> </w:t>
      </w:r>
      <w:r>
        <w:rPr>
          <w:spacing w:val="14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，建议</w:t>
      </w:r>
      <w:r>
        <w:rPr>
          <w:spacing w:val="-51"/>
          <w:sz w:val="18"/>
          <w:szCs w:val="18"/>
        </w:rPr>
        <w:t xml:space="preserve"> </w:t>
      </w:r>
      <w:r>
        <w:rPr>
          <w:spacing w:val="14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关注低估值高股息的</w:t>
      </w:r>
      <w:r>
        <w:rPr>
          <w:spacing w:val="-54"/>
          <w:sz w:val="18"/>
          <w:szCs w:val="18"/>
        </w:rPr>
        <w:t xml:space="preserve"> </w:t>
      </w:r>
      <w:r>
        <w:rPr>
          <w:spacing w:val="14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央国企标</w:t>
      </w:r>
      <w:r>
        <w:rPr>
          <w:sz w:val="18"/>
          <w:szCs w:val="18"/>
        </w:rPr>
        <w:t xml:space="preserve"> </w:t>
      </w:r>
      <w:r>
        <w:rPr>
          <w:spacing w:val="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的》</w:t>
      </w:r>
    </w:p>
    <w:p>
      <w:pPr>
        <w:pStyle w:val="BodyText"/>
        <w:spacing w:before="47" w:line="217" w:lineRule="auto"/>
        <w:ind w:left="1507"/>
        <w:rPr>
          <w:sz w:val="18"/>
          <w:szCs w:val="18"/>
        </w:rPr>
      </w:pPr>
      <w:r>
        <w:rPr>
          <w:rFonts w:ascii="Arial" w:eastAsia="Arial" w:hAnsi="Arial" w:cs="Arial"/>
          <w:b/>
          <w:bCs/>
          <w:spacing w:val="-3"/>
          <w:sz w:val="18"/>
          <w:szCs w:val="18"/>
        </w:rPr>
        <w:t xml:space="preserve">——2024 </w:t>
      </w:r>
      <w:r>
        <w:rPr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spacing w:val="-2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8"/>
          <w:szCs w:val="18"/>
        </w:rPr>
        <w:t xml:space="preserve">02 </w:t>
      </w:r>
      <w:r>
        <w:rPr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月</w:t>
      </w:r>
      <w:r>
        <w:rPr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8"/>
          <w:szCs w:val="18"/>
        </w:rPr>
        <w:t>01</w:t>
      </w:r>
      <w:r>
        <w:rPr>
          <w:rFonts w:ascii="Arial" w:eastAsia="Arial" w:hAnsi="Arial" w:cs="Arial"/>
          <w:b/>
          <w:bCs/>
          <w:spacing w:val="37"/>
          <w:sz w:val="18"/>
          <w:szCs w:val="18"/>
        </w:rPr>
        <w:t xml:space="preserve"> </w:t>
      </w:r>
      <w:r>
        <w:rPr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日</w:t>
      </w:r>
    </w:p>
    <w:p>
      <w:pPr>
        <w:spacing w:before="19" w:line="31" w:lineRule="exact"/>
      </w:pPr>
      <w:r>
        <w:drawing>
          <wp:inline distT="0" distB="0" distL="0" distR="0">
            <wp:extent cx="2251582" cy="19811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251582" cy="19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  <w:sectPr>
          <w:headerReference w:type="default" r:id="rId48"/>
          <w:footerReference w:type="default" r:id="rId49"/>
          <w:pgSz w:w="11907" w:h="16839"/>
          <w:pgMar w:top="16" w:right="576" w:bottom="37" w:left="0" w:header="13" w:footer="35" w:gutter="0"/>
          <w:cols w:num="3" w:space="708" w:equalWidth="0">
            <w:col w:w="793" w:space="100"/>
            <w:col w:w="3667" w:space="100"/>
            <w:col w:w="6671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9" w:lineRule="exact"/>
      </w:pPr>
      <w:r>
        <w:pict>
          <v:shape id="_x0000_i1055" style="width:333.55pt;height:1.45pt;mso-position-horizontal-relative:char;mso-position-vertical-relative:line" coordorigin="0,0" coordsize="6670,29" path="m,28l6670,28l6670,l,l,28xe" filled="t" fillcolor="black" stroked="f">
            <w10:wrap type="none"/>
          </v:shape>
        </w:pict>
      </w:r>
    </w:p>
    <w:p>
      <w:pPr>
        <w:pStyle w:val="BodyText"/>
        <w:spacing w:before="186" w:line="231" w:lineRule="auto"/>
        <w:ind w:left="122" w:right="138" w:firstLine="4"/>
        <w:rPr>
          <w:sz w:val="28"/>
          <w:szCs w:val="28"/>
        </w:rPr>
      </w:pPr>
      <w:r>
        <w:rPr>
          <w:spacing w:val="11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新一轮大规模设备更新启动，人形机器人行业催化</w:t>
      </w:r>
      <w:r>
        <w:rPr>
          <w:spacing w:val="2"/>
          <w:sz w:val="28"/>
          <w:szCs w:val="28"/>
        </w:rPr>
        <w:t xml:space="preserve"> </w:t>
      </w:r>
      <w:r>
        <w:rPr>
          <w:spacing w:val="-4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不断</w:t>
      </w:r>
    </w:p>
    <w:p>
      <w:pPr>
        <w:pStyle w:val="BodyText"/>
        <w:spacing w:before="133" w:line="219" w:lineRule="auto"/>
        <w:ind w:right="4"/>
        <w:jc w:val="right"/>
        <w:rPr>
          <w:sz w:val="24"/>
          <w:szCs w:val="24"/>
        </w:rPr>
      </w:pPr>
      <w:r>
        <w:rPr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——机械行业周报（</w:t>
      </w:r>
      <w:r>
        <w:rPr>
          <w:rFonts w:ascii="Arial" w:eastAsia="Arial" w:hAnsi="Arial" w:cs="Arial"/>
          <w:b/>
          <w:bCs/>
          <w:sz w:val="24"/>
          <w:szCs w:val="24"/>
        </w:rPr>
        <w:t>2024. 2.19-2024.2.23</w:t>
      </w:r>
      <w:r>
        <w:rPr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）</w:t>
      </w:r>
    </w:p>
    <w:p>
      <w:pPr>
        <w:spacing w:before="72" w:line="29" w:lineRule="exact"/>
      </w:pPr>
      <w:r>
        <w:pict>
          <v:shape id="_x0000_i1056" style="width:333.55pt;height:1.45pt;mso-position-horizontal-relative:char;mso-position-vertical-relative:line" coordorigin="0,0" coordsize="6670,29" path="m,28l6670,28l6670,l,l,28xe" filled="t" fillcolor="black" stroked="f">
            <w10:wrap type="none"/>
          </v:shape>
        </w:pict>
      </w:r>
    </w:p>
    <w:p>
      <w:pPr>
        <w:pStyle w:val="BodyText"/>
        <w:spacing w:before="71" w:line="219" w:lineRule="auto"/>
        <w:ind w:left="128"/>
        <w:rPr>
          <w:sz w:val="24"/>
          <w:szCs w:val="24"/>
        </w:rPr>
      </w:pPr>
      <w:r>
        <w:rPr>
          <w:rFonts w:ascii="Wingdings" w:eastAsia="Wingdings" w:hAnsi="Wingdings" w:cs="Wingdings"/>
          <w:spacing w:val="-27"/>
          <w:w w:val="95"/>
          <w:sz w:val="24"/>
          <w:szCs w:val="24"/>
        </w:rPr>
        <w:t>.</w:t>
      </w:r>
      <w:r>
        <w:rPr>
          <w:rFonts w:ascii="Wingdings" w:eastAsia="Wingdings" w:hAnsi="Wingdings" w:cs="Wingdings"/>
          <w:spacing w:val="36"/>
          <w:sz w:val="24"/>
          <w:szCs w:val="24"/>
        </w:rPr>
        <w:t xml:space="preserve"> </w:t>
      </w:r>
      <w:r>
        <w:rPr>
          <w:spacing w:val="-27"/>
          <w:w w:val="95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行情回顾</w:t>
      </w:r>
    </w:p>
    <w:p>
      <w:pPr>
        <w:pStyle w:val="BodyText"/>
        <w:spacing w:before="68" w:line="233" w:lineRule="auto"/>
        <w:ind w:left="117" w:right="106" w:firstLine="2"/>
      </w:pPr>
      <w:r>
        <w:rPr>
          <w:spacing w:val="2"/>
        </w:rPr>
        <w:t>过去一周（</w:t>
      </w:r>
      <w:r>
        <w:rPr>
          <w:rFonts w:ascii="Arial" w:eastAsia="Arial" w:hAnsi="Arial" w:cs="Arial"/>
          <w:spacing w:val="2"/>
        </w:rPr>
        <w:t>2024.2.19-2024.2.23</w:t>
      </w:r>
      <w:r>
        <w:rPr>
          <w:spacing w:val="24"/>
        </w:rPr>
        <w:t>），</w:t>
      </w:r>
      <w:r>
        <w:rPr>
          <w:spacing w:val="2"/>
        </w:rPr>
        <w:t>中信机械行业上涨</w:t>
      </w:r>
      <w:r>
        <w:rPr>
          <w:rFonts w:ascii="Arial" w:eastAsia="Arial" w:hAnsi="Arial" w:cs="Arial"/>
          <w:spacing w:val="2"/>
        </w:rPr>
        <w:t>7.30%</w:t>
      </w:r>
      <w:r>
        <w:rPr>
          <w:spacing w:val="2"/>
        </w:rPr>
        <w:t>，</w:t>
      </w:r>
      <w:r>
        <w:rPr>
          <w:spacing w:val="1"/>
        </w:rPr>
        <w:t>表现</w:t>
      </w:r>
      <w:r>
        <w:rPr>
          <w:spacing w:val="1"/>
        </w:rPr>
        <w:t xml:space="preserve"> </w:t>
      </w:r>
      <w:r>
        <w:rPr>
          <w:spacing w:val="1"/>
        </w:rPr>
        <w:t>处于中游，在所有一级行业中涨跌幅排名第</w:t>
      </w:r>
      <w:r>
        <w:rPr>
          <w:rFonts w:ascii="Arial" w:eastAsia="Arial" w:hAnsi="Arial" w:cs="Arial"/>
          <w:spacing w:val="1"/>
        </w:rPr>
        <w:t>8</w:t>
      </w:r>
      <w:r>
        <w:rPr>
          <w:spacing w:val="1"/>
        </w:rPr>
        <w:t>。具体来看，</w:t>
      </w:r>
      <w:r>
        <w:t>工程机械上</w:t>
      </w:r>
      <w:r>
        <w:t xml:space="preserve"> </w:t>
      </w:r>
      <w:r>
        <w:rPr>
          <w:spacing w:val="1"/>
        </w:rPr>
        <w:t>涨</w:t>
      </w:r>
      <w:r>
        <w:rPr>
          <w:rFonts w:ascii="Arial" w:eastAsia="Arial" w:hAnsi="Arial" w:cs="Arial"/>
          <w:spacing w:val="1"/>
        </w:rPr>
        <w:t>0.72%</w:t>
      </w:r>
      <w:r>
        <w:rPr>
          <w:spacing w:val="1"/>
        </w:rPr>
        <w:t>，通用设备上涨</w:t>
      </w:r>
      <w:r>
        <w:rPr>
          <w:rFonts w:ascii="Arial" w:eastAsia="Arial" w:hAnsi="Arial" w:cs="Arial"/>
          <w:spacing w:val="1"/>
        </w:rPr>
        <w:t>8.17%</w:t>
      </w:r>
      <w:r>
        <w:rPr>
          <w:spacing w:val="1"/>
        </w:rPr>
        <w:t>，专用设备上涨</w:t>
      </w:r>
      <w:r>
        <w:rPr>
          <w:rFonts w:ascii="Arial" w:eastAsia="Arial" w:hAnsi="Arial" w:cs="Arial"/>
          <w:spacing w:val="1"/>
        </w:rPr>
        <w:t>9.45%</w:t>
      </w:r>
      <w:r>
        <w:rPr>
          <w:spacing w:val="1"/>
        </w:rPr>
        <w:t>，仪器仪表上涨</w:t>
      </w:r>
      <w:r>
        <w:rPr>
          <w:spacing w:val="2"/>
        </w:rPr>
        <w:t xml:space="preserve"> </w:t>
      </w:r>
      <w:r>
        <w:rPr>
          <w:rFonts w:ascii="Arial" w:eastAsia="Arial" w:hAnsi="Arial" w:cs="Arial"/>
        </w:rPr>
        <w:t>10.81%</w:t>
      </w:r>
      <w:r>
        <w:t>，金属制品上涨</w:t>
      </w:r>
      <w:r>
        <w:rPr>
          <w:rFonts w:ascii="Arial" w:eastAsia="Arial" w:hAnsi="Arial" w:cs="Arial"/>
        </w:rPr>
        <w:t>13.16%</w:t>
      </w:r>
      <w:r>
        <w:t>，运输设</w:t>
      </w:r>
      <w:r>
        <w:rPr>
          <w:spacing w:val="-1"/>
        </w:rPr>
        <w:t>备上涨</w:t>
      </w:r>
      <w:r>
        <w:rPr>
          <w:rFonts w:ascii="Arial" w:eastAsia="Arial" w:hAnsi="Arial" w:cs="Arial"/>
          <w:spacing w:val="-1"/>
        </w:rPr>
        <w:t>4.91%</w:t>
      </w:r>
      <w:r>
        <w:rPr>
          <w:spacing w:val="-1"/>
        </w:rPr>
        <w:t>。</w:t>
      </w:r>
    </w:p>
    <w:p>
      <w:pPr>
        <w:pStyle w:val="BodyText"/>
        <w:spacing w:before="278" w:line="220" w:lineRule="auto"/>
        <w:ind w:left="128"/>
        <w:rPr>
          <w:sz w:val="24"/>
          <w:szCs w:val="24"/>
        </w:rPr>
      </w:pPr>
      <w:r>
        <w:rPr>
          <w:rFonts w:ascii="Wingdings" w:eastAsia="Wingdings" w:hAnsi="Wingdings" w:cs="Wingdings"/>
          <w:spacing w:val="-24"/>
          <w:w w:val="94"/>
          <w:sz w:val="24"/>
          <w:szCs w:val="24"/>
        </w:rPr>
        <w:t>.</w:t>
      </w:r>
      <w:r>
        <w:rPr>
          <w:rFonts w:ascii="Wingdings" w:eastAsia="Wingdings" w:hAnsi="Wingdings" w:cs="Wingdings"/>
          <w:spacing w:val="34"/>
          <w:sz w:val="24"/>
          <w:szCs w:val="24"/>
        </w:rPr>
        <w:t xml:space="preserve"> </w:t>
      </w:r>
      <w:r>
        <w:rPr>
          <w:spacing w:val="-24"/>
          <w:w w:val="9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主要观点</w:t>
      </w:r>
    </w:p>
    <w:p>
      <w:pPr>
        <w:pStyle w:val="BodyText"/>
        <w:spacing w:before="55" w:line="239" w:lineRule="auto"/>
        <w:ind w:left="108" w:right="104" w:firstLine="3"/>
      </w:pPr>
      <w:r>
        <w:rPr>
          <w:spacing w:val="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人形机器人板块催化不断，英伟达大会值得期待。</w:t>
      </w:r>
      <w:r>
        <w:rPr>
          <w:spacing w:val="3"/>
        </w:rPr>
        <w:t>海外市场方面，</w:t>
      </w:r>
      <w:r>
        <w:rPr>
          <w:spacing w:val="50"/>
        </w:rPr>
        <w:t xml:space="preserve"> </w:t>
      </w:r>
      <w:r>
        <w:rPr>
          <w:rFonts w:ascii="Arial" w:eastAsia="Arial" w:hAnsi="Arial" w:cs="Arial"/>
          <w:spacing w:val="3"/>
        </w:rPr>
        <w:t>2</w:t>
      </w:r>
      <w:r>
        <w:rPr>
          <w:rFonts w:ascii="Arial" w:eastAsia="Arial" w:hAnsi="Arial" w:cs="Arial"/>
        </w:rPr>
        <w:t xml:space="preserve"> </w:t>
      </w:r>
      <w:r>
        <w:rPr>
          <w:spacing w:val="-6"/>
        </w:rPr>
        <w:t>月</w:t>
      </w:r>
      <w:r>
        <w:rPr>
          <w:spacing w:val="-29"/>
        </w:rPr>
        <w:t xml:space="preserve"> </w:t>
      </w:r>
      <w:r>
        <w:rPr>
          <w:rFonts w:ascii="Arial" w:eastAsia="Arial" w:hAnsi="Arial" w:cs="Arial"/>
          <w:spacing w:val="-6"/>
        </w:rPr>
        <w:t>21</w:t>
      </w:r>
      <w:r>
        <w:rPr>
          <w:rFonts w:ascii="Arial" w:eastAsia="Arial" w:hAnsi="Arial" w:cs="Arial"/>
          <w:spacing w:val="41"/>
        </w:rPr>
        <w:t xml:space="preserve"> </w:t>
      </w:r>
      <w:r>
        <w:rPr>
          <w:spacing w:val="-6"/>
        </w:rPr>
        <w:t>日，英伟达宣布将于</w:t>
      </w:r>
      <w:r>
        <w:rPr>
          <w:spacing w:val="-6"/>
        </w:rPr>
        <w:t xml:space="preserve"> </w:t>
      </w:r>
      <w:r>
        <w:rPr>
          <w:rFonts w:ascii="Arial" w:eastAsia="Arial" w:hAnsi="Arial" w:cs="Arial"/>
          <w:spacing w:val="-6"/>
        </w:rPr>
        <w:t>3</w:t>
      </w:r>
      <w:r>
        <w:rPr>
          <w:rFonts w:ascii="Arial" w:eastAsia="Arial" w:hAnsi="Arial" w:cs="Arial"/>
          <w:spacing w:val="41"/>
          <w:w w:val="101"/>
        </w:rPr>
        <w:t xml:space="preserve"> </w:t>
      </w:r>
      <w:r>
        <w:rPr>
          <w:spacing w:val="-6"/>
        </w:rPr>
        <w:t>月</w:t>
      </w:r>
      <w:r>
        <w:rPr>
          <w:spacing w:val="-6"/>
        </w:rPr>
        <w:t xml:space="preserve"> </w:t>
      </w:r>
      <w:r>
        <w:rPr>
          <w:rFonts w:ascii="Arial" w:eastAsia="Arial" w:hAnsi="Arial" w:cs="Arial"/>
          <w:spacing w:val="-6"/>
        </w:rPr>
        <w:t xml:space="preserve">18  </w:t>
      </w:r>
      <w:r>
        <w:rPr>
          <w:spacing w:val="-6"/>
        </w:rPr>
        <w:t>日至</w:t>
      </w:r>
      <w:r>
        <w:rPr>
          <w:spacing w:val="-6"/>
        </w:rPr>
        <w:t xml:space="preserve"> </w:t>
      </w:r>
      <w:r>
        <w:rPr>
          <w:rFonts w:ascii="Arial" w:eastAsia="Arial" w:hAnsi="Arial" w:cs="Arial"/>
          <w:spacing w:val="-6"/>
        </w:rPr>
        <w:t xml:space="preserve">21  </w:t>
      </w:r>
      <w:r>
        <w:rPr>
          <w:spacing w:val="-6"/>
        </w:rPr>
        <w:t>日在圣何塞会议中心举办</w:t>
      </w:r>
      <w:r>
        <w:t xml:space="preserve"> </w:t>
      </w:r>
      <w:r>
        <w:rPr>
          <w:rFonts w:ascii="Arial" w:eastAsia="Arial" w:hAnsi="Arial" w:cs="Arial"/>
          <w:spacing w:val="-3"/>
        </w:rPr>
        <w:t>GTC</w:t>
      </w:r>
      <w:r>
        <w:rPr>
          <w:rFonts w:ascii="Arial" w:eastAsia="Arial" w:hAnsi="Arial" w:cs="Arial"/>
          <w:spacing w:val="35"/>
          <w:w w:val="101"/>
        </w:rPr>
        <w:t xml:space="preserve"> </w:t>
      </w:r>
      <w:r>
        <w:rPr>
          <w:rFonts w:ascii="Arial" w:eastAsia="Arial" w:hAnsi="Arial" w:cs="Arial"/>
          <w:spacing w:val="-3"/>
        </w:rPr>
        <w:t>2024</w:t>
      </w:r>
      <w:r>
        <w:rPr>
          <w:rFonts w:ascii="Arial" w:eastAsia="Arial" w:hAnsi="Arial" w:cs="Arial"/>
          <w:spacing w:val="54"/>
        </w:rPr>
        <w:t xml:space="preserve"> </w:t>
      </w:r>
      <w:r>
        <w:rPr>
          <w:spacing w:val="-3"/>
        </w:rPr>
        <w:t>大会，</w:t>
      </w:r>
      <w:r>
        <w:rPr>
          <w:spacing w:val="-3"/>
        </w:rPr>
        <w:t xml:space="preserve"> </w:t>
      </w:r>
      <w:r>
        <w:rPr>
          <w:spacing w:val="-3"/>
        </w:rPr>
        <w:t>并发布生成式</w:t>
      </w:r>
      <w:r>
        <w:rPr>
          <w:spacing w:val="-3"/>
        </w:rPr>
        <w:t xml:space="preserve"> </w:t>
      </w:r>
      <w:r>
        <w:rPr>
          <w:rFonts w:ascii="Arial" w:eastAsia="Arial" w:hAnsi="Arial" w:cs="Arial"/>
          <w:spacing w:val="-3"/>
        </w:rPr>
        <w:t>AI</w:t>
      </w:r>
      <w:r>
        <w:rPr>
          <w:spacing w:val="-3"/>
        </w:rPr>
        <w:t>、机器人等最新突</w:t>
      </w:r>
      <w:r>
        <w:rPr>
          <w:spacing w:val="-4"/>
        </w:rPr>
        <w:t>破性成果，同时</w:t>
      </w:r>
      <w:r>
        <w:t xml:space="preserve"> </w:t>
      </w:r>
      <w:r>
        <w:rPr>
          <w:rFonts w:ascii="Arial" w:eastAsia="Arial" w:hAnsi="Arial" w:cs="Arial"/>
          <w:spacing w:val="-1"/>
        </w:rPr>
        <w:t>Agility</w:t>
      </w:r>
      <w:r>
        <w:rPr>
          <w:rFonts w:ascii="Arial" w:eastAsia="Arial" w:hAnsi="Arial" w:cs="Arial"/>
          <w:spacing w:val="30"/>
          <w:w w:val="101"/>
        </w:rPr>
        <w:t xml:space="preserve"> </w:t>
      </w:r>
      <w:r>
        <w:rPr>
          <w:rFonts w:ascii="Arial" w:eastAsia="Arial" w:hAnsi="Arial" w:cs="Arial"/>
          <w:spacing w:val="-1"/>
        </w:rPr>
        <w:t>Robotics</w:t>
      </w:r>
      <w:r>
        <w:rPr>
          <w:spacing w:val="-1"/>
        </w:rPr>
        <w:t>、波士顿动力公司、迪士尼和</w:t>
      </w:r>
      <w:r>
        <w:rPr>
          <w:spacing w:val="-22"/>
        </w:rPr>
        <w:t xml:space="preserve"> </w:t>
      </w:r>
      <w:r>
        <w:rPr>
          <w:rFonts w:ascii="Arial" w:eastAsia="Arial" w:hAnsi="Arial" w:cs="Arial"/>
          <w:spacing w:val="-1"/>
        </w:rPr>
        <w:t>Google</w:t>
      </w:r>
      <w:r>
        <w:rPr>
          <w:rFonts w:ascii="Arial" w:eastAsia="Arial" w:hAnsi="Arial" w:cs="Arial"/>
          <w:spacing w:val="27"/>
          <w:w w:val="101"/>
        </w:rPr>
        <w:t xml:space="preserve"> </w:t>
      </w:r>
      <w:r>
        <w:rPr>
          <w:rFonts w:ascii="Arial" w:eastAsia="Arial" w:hAnsi="Arial" w:cs="Arial"/>
          <w:spacing w:val="-1"/>
        </w:rPr>
        <w:t>Deep</w:t>
      </w:r>
      <w:r>
        <w:rPr>
          <w:rFonts w:ascii="Arial" w:eastAsia="Arial" w:hAnsi="Arial" w:cs="Arial"/>
          <w:spacing w:val="-2"/>
        </w:rPr>
        <w:t>Mind</w:t>
      </w:r>
      <w:r>
        <w:rPr>
          <w:rFonts w:ascii="Arial" w:eastAsia="Arial" w:hAnsi="Arial" w:cs="Arial"/>
          <w:spacing w:val="25"/>
          <w:w w:val="101"/>
        </w:rPr>
        <w:t xml:space="preserve"> </w:t>
      </w:r>
      <w:r>
        <w:rPr>
          <w:spacing w:val="-2"/>
        </w:rPr>
        <w:t>等公</w:t>
      </w:r>
      <w:r>
        <w:t xml:space="preserve"> </w:t>
      </w:r>
      <w:r>
        <w:rPr>
          <w:spacing w:val="-2"/>
        </w:rPr>
        <w:t>司还将在现场展出</w:t>
      </w:r>
      <w:r>
        <w:rPr>
          <w:spacing w:val="-2"/>
        </w:rPr>
        <w:t xml:space="preserve"> </w:t>
      </w:r>
      <w:r>
        <w:rPr>
          <w:rFonts w:ascii="Arial" w:eastAsia="Arial" w:hAnsi="Arial" w:cs="Arial"/>
          <w:spacing w:val="-2"/>
        </w:rPr>
        <w:t>25</w:t>
      </w:r>
      <w:r>
        <w:rPr>
          <w:rFonts w:ascii="Arial" w:eastAsia="Arial" w:hAnsi="Arial" w:cs="Arial"/>
          <w:spacing w:val="34"/>
        </w:rPr>
        <w:t xml:space="preserve"> </w:t>
      </w:r>
      <w:r>
        <w:rPr>
          <w:spacing w:val="-2"/>
        </w:rPr>
        <w:t>款机器人，包括人形机器</w:t>
      </w:r>
      <w:r>
        <w:rPr>
          <w:spacing w:val="-3"/>
        </w:rPr>
        <w:t>人、工业机械手等；</w:t>
      </w:r>
      <w:r>
        <w:rPr>
          <w:spacing w:val="-3"/>
        </w:rPr>
        <w:t xml:space="preserve"> </w:t>
      </w:r>
      <w:r>
        <w:rPr>
          <w:rFonts w:ascii="Arial" w:eastAsia="Arial" w:hAnsi="Arial" w:cs="Arial"/>
          <w:spacing w:val="-3"/>
        </w:rPr>
        <w:t>2</w:t>
      </w:r>
      <w:r>
        <w:rPr>
          <w:rFonts w:ascii="Arial" w:eastAsia="Arial" w:hAnsi="Arial" w:cs="Arial"/>
        </w:rPr>
        <w:t xml:space="preserve"> </w:t>
      </w:r>
      <w:r>
        <w:rPr>
          <w:spacing w:val="-4"/>
        </w:rPr>
        <w:t>月</w:t>
      </w:r>
      <w:r>
        <w:rPr>
          <w:spacing w:val="-45"/>
        </w:rPr>
        <w:t xml:space="preserve"> </w:t>
      </w:r>
      <w:r>
        <w:rPr>
          <w:rFonts w:ascii="Arial" w:eastAsia="Arial" w:hAnsi="Arial" w:cs="Arial"/>
          <w:spacing w:val="-4"/>
        </w:rPr>
        <w:t>25</w:t>
      </w:r>
      <w:r>
        <w:rPr>
          <w:rFonts w:ascii="Arial" w:eastAsia="Arial" w:hAnsi="Arial" w:cs="Arial"/>
          <w:spacing w:val="35"/>
          <w:w w:val="101"/>
        </w:rPr>
        <w:t xml:space="preserve"> </w:t>
      </w:r>
      <w:r>
        <w:rPr>
          <w:spacing w:val="-4"/>
        </w:rPr>
        <w:t>日，</w:t>
      </w:r>
      <w:r>
        <w:rPr>
          <w:spacing w:val="-43"/>
        </w:rPr>
        <w:t xml:space="preserve"> </w:t>
      </w:r>
      <w:r>
        <w:rPr>
          <w:spacing w:val="-4"/>
        </w:rPr>
        <w:t>特斯拉展示</w:t>
      </w:r>
      <w:r>
        <w:rPr>
          <w:spacing w:val="-44"/>
        </w:rPr>
        <w:t xml:space="preserve"> </w:t>
      </w:r>
      <w:r>
        <w:rPr>
          <w:rFonts w:ascii="Arial" w:eastAsia="Arial" w:hAnsi="Arial" w:cs="Arial"/>
          <w:spacing w:val="-4"/>
        </w:rPr>
        <w:t>Optimus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spacing w:val="-4"/>
        </w:rPr>
        <w:t>人形机器人的流畅步行能力，其行走步</w:t>
      </w:r>
      <w:r>
        <w:t xml:space="preserve"> </w:t>
      </w:r>
      <w:r>
        <w:rPr>
          <w:spacing w:val="4"/>
        </w:rPr>
        <w:t>伐和动作表现的稳定性和流畅性较往期视频展</w:t>
      </w:r>
      <w:r>
        <w:rPr>
          <w:spacing w:val="3"/>
        </w:rPr>
        <w:t>示有所提升。</w:t>
      </w:r>
      <w:r>
        <w:rPr>
          <w:spacing w:val="-60"/>
        </w:rPr>
        <w:t xml:space="preserve"> </w:t>
      </w:r>
      <w:r>
        <w:rPr>
          <w:spacing w:val="3"/>
        </w:rPr>
        <w:t>国内市场</w:t>
      </w:r>
      <w:r>
        <w:t xml:space="preserve"> </w:t>
      </w:r>
      <w:r>
        <w:rPr>
          <w:spacing w:val="-10"/>
        </w:rPr>
        <w:t>方面，</w:t>
      </w:r>
      <w:r>
        <w:rPr>
          <w:spacing w:val="-10"/>
        </w:rPr>
        <w:t xml:space="preserve"> </w:t>
      </w:r>
      <w:r>
        <w:rPr>
          <w:rFonts w:ascii="Arial" w:eastAsia="Arial" w:hAnsi="Arial" w:cs="Arial"/>
          <w:spacing w:val="-10"/>
        </w:rPr>
        <w:t xml:space="preserve">2 </w:t>
      </w:r>
      <w:r>
        <w:rPr>
          <w:spacing w:val="-10"/>
        </w:rPr>
        <w:t>月</w:t>
      </w:r>
      <w:r>
        <w:rPr>
          <w:spacing w:val="-38"/>
        </w:rPr>
        <w:t xml:space="preserve"> </w:t>
      </w:r>
      <w:r>
        <w:rPr>
          <w:rFonts w:ascii="Arial" w:eastAsia="Arial" w:hAnsi="Arial" w:cs="Arial"/>
          <w:spacing w:val="-10"/>
        </w:rPr>
        <w:t>21</w:t>
      </w:r>
      <w:r>
        <w:rPr>
          <w:rFonts w:ascii="Arial" w:eastAsia="Arial" w:hAnsi="Arial" w:cs="Arial"/>
          <w:spacing w:val="38"/>
          <w:w w:val="101"/>
        </w:rPr>
        <w:t xml:space="preserve"> </w:t>
      </w:r>
      <w:r>
        <w:rPr>
          <w:spacing w:val="-10"/>
        </w:rPr>
        <w:t>日，</w:t>
      </w:r>
      <w:r>
        <w:rPr>
          <w:spacing w:val="-48"/>
        </w:rPr>
        <w:t xml:space="preserve"> </w:t>
      </w:r>
      <w:r>
        <w:rPr>
          <w:spacing w:val="-10"/>
        </w:rPr>
        <w:t>上海市发展和改革委员会副主任表示，</w:t>
      </w:r>
      <w:r>
        <w:rPr>
          <w:spacing w:val="-10"/>
        </w:rPr>
        <w:t xml:space="preserve"> </w:t>
      </w:r>
      <w:r>
        <w:rPr>
          <w:rFonts w:ascii="Arial" w:eastAsia="Arial" w:hAnsi="Arial" w:cs="Arial"/>
          <w:spacing w:val="-10"/>
        </w:rPr>
        <w:t xml:space="preserve">2024 </w:t>
      </w:r>
      <w:r>
        <w:rPr>
          <w:spacing w:val="-10"/>
        </w:rPr>
        <w:t>年将争</w:t>
      </w:r>
      <w:r>
        <w:t xml:space="preserve"> </w:t>
      </w:r>
      <w:r>
        <w:rPr>
          <w:spacing w:val="-4"/>
        </w:rPr>
        <w:t>取人形机器人国家制造业创新中心落地；</w:t>
      </w:r>
      <w:r>
        <w:rPr>
          <w:spacing w:val="-28"/>
        </w:rPr>
        <w:t xml:space="preserve"> </w:t>
      </w:r>
      <w:r>
        <w:rPr>
          <w:rFonts w:ascii="Arial" w:eastAsia="Arial" w:hAnsi="Arial" w:cs="Arial"/>
          <w:spacing w:val="-4"/>
        </w:rPr>
        <w:t>2</w:t>
      </w:r>
      <w:r>
        <w:rPr>
          <w:rFonts w:ascii="Arial" w:eastAsia="Arial" w:hAnsi="Arial" w:cs="Arial"/>
          <w:spacing w:val="29"/>
          <w:w w:val="101"/>
        </w:rPr>
        <w:t xml:space="preserve"> </w:t>
      </w:r>
      <w:r>
        <w:rPr>
          <w:spacing w:val="-4"/>
        </w:rPr>
        <w:t>月</w:t>
      </w:r>
      <w:r>
        <w:rPr>
          <w:spacing w:val="-22"/>
        </w:rPr>
        <w:t xml:space="preserve"> </w:t>
      </w:r>
      <w:r>
        <w:rPr>
          <w:rFonts w:ascii="Arial" w:eastAsia="Arial" w:hAnsi="Arial" w:cs="Arial"/>
          <w:spacing w:val="-4"/>
        </w:rPr>
        <w:t xml:space="preserve">22  </w:t>
      </w:r>
      <w:r>
        <w:rPr>
          <w:spacing w:val="-4"/>
        </w:rPr>
        <w:t>日，</w:t>
      </w:r>
      <w:r>
        <w:rPr>
          <w:spacing w:val="-5"/>
        </w:rPr>
        <w:t>优必选发布人形</w:t>
      </w:r>
      <w:r>
        <w:t xml:space="preserve"> </w:t>
      </w:r>
      <w:r>
        <w:rPr>
          <w:spacing w:val="-3"/>
        </w:rPr>
        <w:t>机器人</w:t>
      </w:r>
      <w:r>
        <w:rPr>
          <w:spacing w:val="-32"/>
        </w:rPr>
        <w:t xml:space="preserve"> </w:t>
      </w:r>
      <w:r>
        <w:rPr>
          <w:rFonts w:ascii="Arial" w:eastAsia="Arial" w:hAnsi="Arial" w:cs="Arial"/>
          <w:spacing w:val="-3"/>
        </w:rPr>
        <w:t>Walker</w:t>
      </w:r>
      <w:r>
        <w:rPr>
          <w:rFonts w:ascii="Arial" w:eastAsia="Arial" w:hAnsi="Arial" w:cs="Arial"/>
          <w:spacing w:val="35"/>
        </w:rPr>
        <w:t xml:space="preserve"> </w:t>
      </w:r>
      <w:r>
        <w:rPr>
          <w:rFonts w:ascii="Arial" w:eastAsia="Arial" w:hAnsi="Arial" w:cs="Arial"/>
          <w:spacing w:val="-3"/>
        </w:rPr>
        <w:t xml:space="preserve">S </w:t>
      </w:r>
      <w:r>
        <w:rPr>
          <w:spacing w:val="-3"/>
        </w:rPr>
        <w:t>在新能源汽车工厂的实训视频，</w:t>
      </w:r>
      <w:r>
        <w:rPr>
          <w:spacing w:val="-26"/>
        </w:rPr>
        <w:t xml:space="preserve"> </w:t>
      </w:r>
      <w:r>
        <w:rPr>
          <w:spacing w:val="-3"/>
        </w:rPr>
        <w:t>机器人完成移动产线</w:t>
      </w:r>
      <w:r>
        <w:t xml:space="preserve"> </w:t>
      </w:r>
      <w:r>
        <w:rPr>
          <w:spacing w:val="5"/>
        </w:rPr>
        <w:t>启停自适应行走、鲁棒里程计与行走规划、感知自主操作与系统数据</w:t>
      </w:r>
      <w:r>
        <w:t xml:space="preserve"> </w:t>
      </w:r>
      <w:r>
        <w:rPr>
          <w:spacing w:val="5"/>
        </w:rPr>
        <w:t>通信与任务调度等任务，展示出精巧的身体控制能力和灵巧的手部动</w:t>
      </w:r>
      <w:r>
        <w:t xml:space="preserve"> </w:t>
      </w:r>
      <w:r>
        <w:rPr>
          <w:spacing w:val="5"/>
        </w:rPr>
        <w:t>作。优必选主要深耕人形机器人工业制造、商用服务和家庭陪伴三大</w:t>
      </w:r>
      <w:r>
        <w:t xml:space="preserve"> </w:t>
      </w:r>
      <w:r>
        <w:rPr>
          <w:spacing w:val="3"/>
        </w:rPr>
        <w:t>应用场景，</w:t>
      </w:r>
      <w:r>
        <w:rPr>
          <w:spacing w:val="-39"/>
        </w:rPr>
        <w:t xml:space="preserve"> </w:t>
      </w:r>
      <w:r>
        <w:rPr>
          <w:spacing w:val="3"/>
        </w:rPr>
        <w:t>目前其产品实现了工业制造场景及商用服务场景的应用落</w:t>
      </w:r>
      <w:r>
        <w:t xml:space="preserve"> </w:t>
      </w:r>
      <w:r>
        <w:rPr>
          <w:spacing w:val="1"/>
        </w:rPr>
        <w:t>地，</w:t>
      </w:r>
      <w:r>
        <w:rPr>
          <w:spacing w:val="1"/>
        </w:rPr>
        <w:t xml:space="preserve"> </w:t>
      </w:r>
      <w:r>
        <w:rPr>
          <w:spacing w:val="1"/>
        </w:rPr>
        <w:t>随着产品技术发展和应用场景拓展，公司有望探索出可复制、可</w:t>
      </w:r>
      <w:r>
        <w:rPr>
          <w:spacing w:val="18"/>
        </w:rPr>
        <w:t xml:space="preserve"> </w:t>
      </w:r>
      <w:r>
        <w:rPr>
          <w:spacing w:val="-1"/>
        </w:rPr>
        <w:t>持续的商业化路径</w:t>
      </w:r>
      <w:r>
        <w:rPr>
          <w:spacing w:val="-1"/>
        </w:rPr>
        <w:t xml:space="preserve"> </w:t>
      </w:r>
      <w:r>
        <w:rPr>
          <w:spacing w:val="-1"/>
        </w:rPr>
        <w:t>。我们持续看好人形机器人产业长期发展前景，</w:t>
      </w:r>
      <w:r>
        <w:rPr>
          <w:spacing w:val="-22"/>
        </w:rPr>
        <w:t xml:space="preserve"> </w:t>
      </w:r>
      <w:r>
        <w:rPr>
          <w:spacing w:val="-1"/>
        </w:rPr>
        <w:t>人</w:t>
      </w:r>
      <w:r>
        <w:t xml:space="preserve"> </w:t>
      </w:r>
      <w:r>
        <w:rPr>
          <w:spacing w:val="5"/>
        </w:rPr>
        <w:t>形机器人有望作为成为继计算机、智能手机、新能源汽车后的颠覆性</w:t>
      </w:r>
      <w:r>
        <w:rPr>
          <w:spacing w:val="2"/>
        </w:rPr>
        <w:t xml:space="preserve"> </w:t>
      </w:r>
      <w:r>
        <w:rPr>
          <w:spacing w:val="5"/>
        </w:rPr>
        <w:t>产品，不断吸引技术实力强和资金实力雄厚的企业进入该赛道，近期</w:t>
      </w:r>
      <w:r>
        <w:rPr>
          <w:spacing w:val="5"/>
        </w:rPr>
        <w:t xml:space="preserve"> </w:t>
      </w:r>
      <w:r>
        <w:rPr>
          <w:rFonts w:ascii="Arial" w:eastAsia="Arial" w:hAnsi="Arial" w:cs="Arial"/>
        </w:rPr>
        <w:t xml:space="preserve">Figure AI </w:t>
      </w:r>
      <w:r>
        <w:t>获英伟达、</w:t>
      </w:r>
      <w:r>
        <w:rPr>
          <w:rFonts w:ascii="Arial" w:eastAsia="Arial" w:hAnsi="Arial" w:cs="Arial"/>
        </w:rPr>
        <w:t xml:space="preserve">Open AI </w:t>
      </w:r>
      <w:r>
        <w:t>等企业合计</w:t>
      </w:r>
      <w:r>
        <w:rPr>
          <w:spacing w:val="-45"/>
        </w:rPr>
        <w:t xml:space="preserve"> </w:t>
      </w:r>
      <w:r>
        <w:rPr>
          <w:rFonts w:ascii="Arial" w:eastAsia="Arial" w:hAnsi="Arial" w:cs="Arial"/>
        </w:rPr>
        <w:t>6.75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spacing w:val="-1"/>
        </w:rPr>
        <w:t>亿美元投资，国内宇树</w:t>
      </w:r>
      <w:r>
        <w:t xml:space="preserve"> </w:t>
      </w:r>
      <w:r>
        <w:rPr>
          <w:spacing w:val="-2"/>
        </w:rPr>
        <w:t>科技也完成</w:t>
      </w:r>
      <w:r>
        <w:rPr>
          <w:spacing w:val="-2"/>
        </w:rPr>
        <w:t xml:space="preserve"> </w:t>
      </w:r>
      <w:r>
        <w:rPr>
          <w:rFonts w:ascii="Arial" w:eastAsia="Arial" w:hAnsi="Arial" w:cs="Arial"/>
          <w:spacing w:val="-2"/>
        </w:rPr>
        <w:t>B</w:t>
      </w:r>
      <w:r>
        <w:rPr>
          <w:rFonts w:ascii="Arial" w:eastAsia="Arial" w:hAnsi="Arial" w:cs="Arial"/>
          <w:spacing w:val="40"/>
          <w:w w:val="101"/>
        </w:rPr>
        <w:t xml:space="preserve"> </w:t>
      </w:r>
      <w:r>
        <w:rPr>
          <w:spacing w:val="-2"/>
        </w:rPr>
        <w:t>轮融资，</w:t>
      </w:r>
      <w:r>
        <w:rPr>
          <w:spacing w:val="-19"/>
        </w:rPr>
        <w:t xml:space="preserve"> </w:t>
      </w:r>
      <w:r>
        <w:rPr>
          <w:spacing w:val="-2"/>
        </w:rPr>
        <w:t>技术和资金的加持有望推动产业发展加速</w:t>
      </w:r>
      <w:r>
        <w:rPr>
          <w:spacing w:val="-3"/>
        </w:rPr>
        <w:t>。我</w:t>
      </w:r>
      <w:r>
        <w:t xml:space="preserve"> </w:t>
      </w:r>
      <w:r>
        <w:rPr>
          <w:spacing w:val="5"/>
        </w:rPr>
        <w:t>们认为，随着机器人关键技术突破和应用场景拓展，人形机器人商业</w:t>
      </w:r>
      <w:r>
        <w:t xml:space="preserve"> </w:t>
      </w:r>
      <w:r>
        <w:rPr>
          <w:spacing w:val="5"/>
        </w:rPr>
        <w:t>化落地可期，建议关注在人形机器人赛道持续布局的核心零部件厂商</w:t>
      </w:r>
      <w:r>
        <w:t xml:space="preserve"> </w:t>
      </w:r>
      <w:r>
        <w:rPr>
          <w:spacing w:val="8"/>
        </w:rPr>
        <w:t>和配套高端装备生产企业。建议关注：</w:t>
      </w:r>
      <w:r>
        <w:rPr>
          <w:rFonts w:ascii="Arial" w:eastAsia="Arial" w:hAnsi="Arial" w:cs="Arial"/>
          <w:spacing w:val="8"/>
        </w:rPr>
        <w:t>1</w:t>
      </w:r>
      <w:r>
        <w:rPr>
          <w:spacing w:val="8"/>
        </w:rPr>
        <w:t>）总成：拓普集团、三花智</w:t>
      </w:r>
      <w:r>
        <w:rPr>
          <w:spacing w:val="5"/>
        </w:rPr>
        <w:t xml:space="preserve"> </w:t>
      </w:r>
      <w:r>
        <w:rPr>
          <w:spacing w:val="1"/>
        </w:rPr>
        <w:t>控；</w:t>
      </w:r>
      <w:r>
        <w:rPr>
          <w:spacing w:val="-8"/>
        </w:rPr>
        <w:t xml:space="preserve"> </w:t>
      </w:r>
      <w:r>
        <w:rPr>
          <w:rFonts w:ascii="Arial" w:eastAsia="Arial" w:hAnsi="Arial" w:cs="Arial"/>
          <w:spacing w:val="1"/>
        </w:rPr>
        <w:t>2</w:t>
      </w:r>
      <w:r>
        <w:rPr>
          <w:spacing w:val="1"/>
        </w:rPr>
        <w:t>）传感器：柯力传感、东华测试、汉威科技等。</w:t>
      </w:r>
      <w:r>
        <w:rPr>
          <w:rFonts w:ascii="Arial" w:eastAsia="Arial" w:hAnsi="Arial" w:cs="Arial"/>
          <w:spacing w:val="1"/>
        </w:rPr>
        <w:t>3</w:t>
      </w:r>
      <w:r>
        <w:rPr>
          <w:spacing w:val="1"/>
        </w:rPr>
        <w:t>）减速器：绿</w:t>
      </w:r>
      <w:r>
        <w:t xml:space="preserve"> </w:t>
      </w:r>
      <w:r>
        <w:rPr>
          <w:spacing w:val="7"/>
        </w:rPr>
        <w:t>的谐波、双环传动、中大力德等；</w:t>
      </w:r>
      <w:r>
        <w:rPr>
          <w:rFonts w:ascii="Arial" w:eastAsia="Arial" w:hAnsi="Arial" w:cs="Arial"/>
          <w:spacing w:val="7"/>
        </w:rPr>
        <w:t>4</w:t>
      </w:r>
      <w:r>
        <w:rPr>
          <w:spacing w:val="7"/>
        </w:rPr>
        <w:t>）丝杠：恒立液压、贝斯</w:t>
      </w:r>
      <w:r>
        <w:rPr>
          <w:spacing w:val="6"/>
        </w:rPr>
        <w:t>特等；</w:t>
      </w:r>
      <w:r>
        <w:t xml:space="preserve"> </w:t>
      </w:r>
      <w:r>
        <w:rPr>
          <w:rFonts w:ascii="Arial" w:eastAsia="Arial" w:hAnsi="Arial" w:cs="Arial"/>
          <w:spacing w:val="3"/>
        </w:rPr>
        <w:t>5</w:t>
      </w:r>
      <w:r>
        <w:rPr>
          <w:spacing w:val="3"/>
        </w:rPr>
        <w:t>）电机：鸣志电器、步科股份、雷赛智能等；</w:t>
      </w:r>
      <w:r>
        <w:rPr>
          <w:rFonts w:ascii="Arial" w:eastAsia="Arial" w:hAnsi="Arial" w:cs="Arial"/>
          <w:spacing w:val="3"/>
        </w:rPr>
        <w:t>5</w:t>
      </w:r>
      <w:r>
        <w:rPr>
          <w:spacing w:val="3"/>
        </w:rPr>
        <w:t>）装备：秦川机床、</w:t>
      </w:r>
      <w:r>
        <w:rPr>
          <w:spacing w:val="6"/>
        </w:rPr>
        <w:t xml:space="preserve"> </w:t>
      </w:r>
      <w:r>
        <w:rPr>
          <w:spacing w:val="-1"/>
        </w:rPr>
        <w:t>华辰装备、日发精机等。</w:t>
      </w:r>
    </w:p>
    <w:p>
      <w:pPr>
        <w:pStyle w:val="BodyText"/>
        <w:spacing w:before="25" w:line="237" w:lineRule="auto"/>
        <w:ind w:left="112" w:right="105" w:firstLine="9"/>
      </w:pP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新一轮大规模设备更新将启，</w:t>
      </w:r>
      <w:r>
        <w:rPr>
          <w:spacing w:val="-23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机床等机械设备</w:t>
      </w:r>
      <w:r>
        <w:rPr>
          <w:spacing w:val="-8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有望受益。</w:t>
      </w:r>
      <w:r>
        <w:rPr>
          <w:spacing w:val="-8"/>
        </w:rPr>
        <w:t xml:space="preserve"> </w:t>
      </w:r>
      <w:r>
        <w:rPr>
          <w:rFonts w:ascii="Arial" w:eastAsia="Arial" w:hAnsi="Arial" w:cs="Arial"/>
          <w:spacing w:val="-8"/>
        </w:rPr>
        <w:t>2</w:t>
      </w:r>
      <w:r>
        <w:rPr>
          <w:rFonts w:ascii="Arial" w:eastAsia="Arial" w:hAnsi="Arial" w:cs="Arial"/>
          <w:spacing w:val="25"/>
          <w:w w:val="101"/>
        </w:rPr>
        <w:t xml:space="preserve"> </w:t>
      </w:r>
      <w:r>
        <w:rPr>
          <w:spacing w:val="-8"/>
        </w:rPr>
        <w:t>月</w:t>
      </w:r>
      <w:r>
        <w:rPr>
          <w:spacing w:val="-30"/>
        </w:rPr>
        <w:t xml:space="preserve"> </w:t>
      </w:r>
      <w:r>
        <w:rPr>
          <w:rFonts w:ascii="Arial" w:eastAsia="Arial" w:hAnsi="Arial" w:cs="Arial"/>
          <w:spacing w:val="-8"/>
        </w:rPr>
        <w:t xml:space="preserve">23  </w:t>
      </w:r>
      <w:r>
        <w:rPr>
          <w:spacing w:val="-8"/>
        </w:rPr>
        <w:t>日，</w:t>
      </w:r>
      <w:r>
        <w:t xml:space="preserve"> </w:t>
      </w:r>
      <w:r>
        <w:rPr>
          <w:spacing w:val="5"/>
        </w:rPr>
        <w:t>中央财经委员会第四次会议强调，推动新一轮大规模设备</w:t>
      </w:r>
      <w:r>
        <w:rPr>
          <w:spacing w:val="4"/>
        </w:rPr>
        <w:t>更新和消费</w:t>
      </w:r>
      <w:r>
        <w:t xml:space="preserve"> </w:t>
      </w:r>
      <w:r>
        <w:rPr>
          <w:spacing w:val="5"/>
        </w:rPr>
        <w:t>品以旧换新，有效降低全社会物流成本。会议指出，要打好</w:t>
      </w:r>
      <w:r>
        <w:rPr>
          <w:spacing w:val="4"/>
        </w:rPr>
        <w:t>政策组合</w:t>
      </w:r>
      <w:r>
        <w:t xml:space="preserve"> </w:t>
      </w:r>
      <w:r>
        <w:rPr>
          <w:spacing w:val="5"/>
        </w:rPr>
        <w:t>拳，提升先进产能比重，要推动各类生产设备、服务设备</w:t>
      </w:r>
      <w:r>
        <w:rPr>
          <w:spacing w:val="4"/>
        </w:rPr>
        <w:t>更新和技术</w:t>
      </w:r>
      <w:r>
        <w:t xml:space="preserve"> </w:t>
      </w:r>
      <w:r>
        <w:rPr>
          <w:spacing w:val="5"/>
        </w:rPr>
        <w:t>改造等。我们认为，在国内持续推动新质生产力的形成和发展的大背</w:t>
      </w:r>
      <w:r>
        <w:t xml:space="preserve"> </w:t>
      </w:r>
      <w:r>
        <w:rPr>
          <w:spacing w:val="-1"/>
        </w:rPr>
        <w:t>景下，</w:t>
      </w:r>
      <w:r>
        <w:rPr>
          <w:spacing w:val="30"/>
        </w:rPr>
        <w:t xml:space="preserve"> </w:t>
      </w:r>
      <w:r>
        <w:rPr>
          <w:spacing w:val="-1"/>
        </w:rPr>
        <w:t>高端制造业投资需求维持高景气，</w:t>
      </w:r>
      <w:r>
        <w:rPr>
          <w:spacing w:val="-59"/>
        </w:rPr>
        <w:t xml:space="preserve"> </w:t>
      </w:r>
      <w:r>
        <w:rPr>
          <w:spacing w:val="-1"/>
        </w:rPr>
        <w:t>同时叠加后续设备更新支持</w:t>
      </w:r>
      <w:r>
        <w:t xml:space="preserve"> </w:t>
      </w:r>
      <w:r>
        <w:rPr>
          <w:spacing w:val="5"/>
        </w:rPr>
        <w:t>政策陆续落地，有望进一步带动机械生产设备需求提升，机床等通用</w:t>
      </w:r>
      <w:r>
        <w:rPr>
          <w:spacing w:val="1"/>
        </w:rPr>
        <w:t xml:space="preserve"> </w:t>
      </w:r>
      <w:r>
        <w:rPr>
          <w:spacing w:val="-3"/>
        </w:rPr>
        <w:t>制造设备有望受益。</w:t>
      </w:r>
      <w:r>
        <w:rPr>
          <w:spacing w:val="-9"/>
        </w:rPr>
        <w:t xml:space="preserve"> </w:t>
      </w:r>
      <w:r>
        <w:rPr>
          <w:spacing w:val="-3"/>
        </w:rPr>
        <w:t>我国上一轮机床产量高峰期在</w:t>
      </w:r>
      <w:r>
        <w:rPr>
          <w:spacing w:val="-3"/>
        </w:rPr>
        <w:t xml:space="preserve"> </w:t>
      </w:r>
      <w:r>
        <w:rPr>
          <w:rFonts w:ascii="Arial" w:eastAsia="Arial" w:hAnsi="Arial" w:cs="Arial"/>
          <w:spacing w:val="-3"/>
        </w:rPr>
        <w:t>2011-2014</w:t>
      </w:r>
      <w:r>
        <w:rPr>
          <w:rFonts w:ascii="Arial" w:eastAsia="Arial" w:hAnsi="Arial" w:cs="Arial"/>
          <w:spacing w:val="43"/>
        </w:rPr>
        <w:t xml:space="preserve"> </w:t>
      </w:r>
      <w:r>
        <w:rPr>
          <w:spacing w:val="-3"/>
        </w:rPr>
        <w:t>年，按</w:t>
      </w:r>
      <w:r>
        <w:t xml:space="preserve"> </w:t>
      </w:r>
      <w:r>
        <w:rPr>
          <w:spacing w:val="-4"/>
        </w:rPr>
        <w:t>照</w:t>
      </w:r>
      <w:r>
        <w:rPr>
          <w:spacing w:val="-4"/>
        </w:rPr>
        <w:t xml:space="preserve"> </w:t>
      </w:r>
      <w:r>
        <w:rPr>
          <w:rFonts w:ascii="Arial" w:eastAsia="Arial" w:hAnsi="Arial" w:cs="Arial"/>
          <w:spacing w:val="-4"/>
        </w:rPr>
        <w:t xml:space="preserve">10 </w:t>
      </w:r>
      <w:r>
        <w:rPr>
          <w:spacing w:val="-4"/>
        </w:rPr>
        <w:t>年的机床使用寿命周期来看，</w:t>
      </w:r>
      <w:r>
        <w:rPr>
          <w:spacing w:val="-4"/>
        </w:rPr>
        <w:t xml:space="preserve"> </w:t>
      </w:r>
      <w:r>
        <w:rPr>
          <w:spacing w:val="-4"/>
        </w:rPr>
        <w:t>目前行业进入老旧设备</w:t>
      </w:r>
      <w:r>
        <w:rPr>
          <w:spacing w:val="-5"/>
        </w:rPr>
        <w:t>更新换代阶</w:t>
      </w:r>
      <w:r>
        <w:t xml:space="preserve"> </w:t>
      </w:r>
      <w:r>
        <w:rPr>
          <w:spacing w:val="2"/>
        </w:rPr>
        <w:t>段，</w:t>
      </w:r>
      <w:r>
        <w:rPr>
          <w:spacing w:val="-14"/>
        </w:rPr>
        <w:t xml:space="preserve"> </w:t>
      </w:r>
      <w:r>
        <w:rPr>
          <w:spacing w:val="2"/>
        </w:rPr>
        <w:t>在更新周期叠加政策利好释放下，建议关注具有竞争实力国产机</w:t>
      </w:r>
      <w:r>
        <w:t xml:space="preserve"> </w:t>
      </w:r>
      <w:r>
        <w:rPr>
          <w:spacing w:val="-3"/>
        </w:rPr>
        <w:t>床企业，包括秦川机床、</w:t>
      </w:r>
      <w:r>
        <w:rPr>
          <w:spacing w:val="-20"/>
        </w:rPr>
        <w:t xml:space="preserve"> </w:t>
      </w:r>
      <w:r>
        <w:rPr>
          <w:spacing w:val="-3"/>
        </w:rPr>
        <w:t>海天精工、纽威数控、科德</w:t>
      </w:r>
      <w:r>
        <w:rPr>
          <w:spacing w:val="-4"/>
        </w:rPr>
        <w:t>数控等。</w:t>
      </w:r>
    </w:p>
    <w:p>
      <w:pPr>
        <w:spacing w:line="237" w:lineRule="auto"/>
        <w:sectPr>
          <w:headerReference w:type="default" r:id="rId50"/>
          <w:footerReference w:type="default" r:id="rId51"/>
          <w:type w:val="nextPage"/>
          <w:pgSz w:w="11907" w:h="16839"/>
          <w:pgMar w:top="16" w:right="576" w:bottom="37" w:left="0" w:header="13" w:footer="35" w:gutter="0"/>
          <w:pgNumType w:start="2"/>
          <w:cols w:num="3" w:space="708" w:equalWidth="0">
            <w:col w:w="793" w:space="100"/>
            <w:col w:w="3667" w:space="100"/>
            <w:col w:w="6671" w:space="0"/>
          </w:cols>
          <w:titlePg w:val="0"/>
        </w:sect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68" w:line="223" w:lineRule="auto"/>
        <w:ind w:left="3334"/>
      </w:pP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风险提示</w:t>
      </w:r>
    </w:p>
    <w:p>
      <w:pPr>
        <w:pStyle w:val="BodyText"/>
        <w:spacing w:before="16" w:line="217" w:lineRule="auto"/>
        <w:ind w:left="3338"/>
      </w:pPr>
      <w:r>
        <w:rPr>
          <w:spacing w:val="-1"/>
        </w:rPr>
        <w:t>宏观经济下行风险、下游需求不及预期、原材料价格波动等。</w:t>
      </w:r>
    </w:p>
    <w:p>
      <w:pPr>
        <w:spacing w:line="217" w:lineRule="auto"/>
        <w:sectPr>
          <w:headerReference w:type="default" r:id="rId52"/>
          <w:footerReference w:type="default" r:id="rId53"/>
          <w:pgSz w:w="11907" w:h="16839"/>
          <w:pgMar w:top="1332" w:right="601" w:bottom="400" w:left="1437" w:header="885" w:footer="0" w:gutter="0"/>
          <w:pgNumType w:start="3"/>
          <w:cols w:space="708"/>
        </w:sectPr>
      </w:pPr>
    </w:p>
    <w:sdt>
      <w:sdtPr>
        <w:rPr>
          <w:rFonts w:ascii="Arial" w:eastAsia="Arial" w:hAnsi="Arial" w:cs="Arial"/>
          <w:sz w:val="21"/>
          <w:szCs w:val="21"/>
        </w:rPr>
        <w:id w:val="1252726177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spacing w:before="317" w:line="219" w:lineRule="auto"/>
            <w:ind w:left="6454"/>
            <w:rPr>
              <w:sz w:val="28"/>
              <w:szCs w:val="28"/>
            </w:rPr>
          </w:pPr>
          <w:r>
            <w:drawing>
              <wp:anchor distT="0" distB="0" distL="0" distR="0" simplePos="0" relativeHeight="251661312" behindDoc="0" locked="0" layoutInCell="0" allowOverlap="1">
                <wp:simplePos x="0" y="0"/>
                <wp:positionH relativeFrom="page">
                  <wp:posOffset>532500</wp:posOffset>
                </wp:positionH>
                <wp:positionV relativeFrom="page">
                  <wp:posOffset>586571</wp:posOffset>
                </wp:positionV>
                <wp:extent cx="870479" cy="254846"/>
                <wp:effectExtent l="0" t="0" r="0" b="0"/>
                <wp:wrapNone/>
                <wp:docPr id="64" name="IM 6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4" name="IM 64"/>
                        <pic:cNvPicPr/>
                      </pic:nvPicPr>
                      <pic:blipFill>
                        <a:blip xmlns:r="http://schemas.openxmlformats.org/officeDocument/2006/relationships" r:embed="rId5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70479" cy="25484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bookmarkStart w:id="0" w:name="bookmark1"/>
          <w:bookmarkEnd w:id="0"/>
          <w:r>
            <w:rPr>
              <w:spacing w:val="-36"/>
              <w:sz w:val="28"/>
              <w:szCs w:val="28"/>
              <w14:textOutline w14:w="5094">
                <w14:solidFill>
                  <w14:srgbClr w14:val="000000"/>
                </w14:solidFill>
                <w14:prstDash w14:val="solid"/>
                <w14:round/>
              </w14:textOutline>
            </w:rPr>
            <w:t>目</w:t>
          </w:r>
          <w:r>
            <w:rPr>
              <w:spacing w:val="46"/>
              <w:sz w:val="28"/>
              <w:szCs w:val="28"/>
            </w:rPr>
            <w:t xml:space="preserve"> </w:t>
          </w:r>
          <w:r>
            <w:rPr>
              <w:spacing w:val="-36"/>
              <w:sz w:val="28"/>
              <w:szCs w:val="28"/>
              <w14:textOutline w14:w="5094">
                <w14:solidFill>
                  <w14:srgbClr w14:val="000000"/>
                </w14:solidFill>
                <w14:prstDash w14:val="solid"/>
                <w14:round/>
              </w14:textOutline>
            </w:rPr>
            <w:t>录</w:t>
          </w:r>
        </w:p>
        <w:p>
          <w:pPr>
            <w:pStyle w:val="BodyText"/>
            <w:tabs>
              <w:tab w:val="right" w:leader="dot" w:pos="9770"/>
            </w:tabs>
            <w:spacing w:before="170" w:line="220" w:lineRule="auto"/>
            <w:ind w:left="3715"/>
            <w:rPr>
              <w:rFonts w:ascii="Arial" w:eastAsia="Arial" w:hAnsi="Arial" w:cs="Arial"/>
            </w:rPr>
          </w:pPr>
          <w:r>
            <w:rPr>
              <w:rFonts w:ascii="Arial" w:eastAsia="Arial" w:hAnsi="Arial" w:cs="Arial"/>
              <w:b/>
              <w:bCs/>
              <w:spacing w:val="-5"/>
            </w:rPr>
            <w:t>1</w:t>
          </w:r>
          <w:r>
            <w:rPr>
              <w:rFonts w:ascii="Arial" w:eastAsia="Arial" w:hAnsi="Arial" w:cs="Arial"/>
              <w:b/>
              <w:bCs/>
              <w:spacing w:val="12"/>
            </w:rPr>
            <w:t xml:space="preserve"> </w:t>
          </w:r>
          <w:r>
            <w:rPr>
              <w:spacing w:val="-5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行情回顾</w:t>
          </w:r>
          <w:r>
            <w:rPr>
              <w:spacing w:val="-59"/>
            </w:rPr>
            <w:t xml:space="preserve"> </w:t>
          </w:r>
          <w:r>
            <w:tab/>
          </w:r>
          <w:hyperlink w:anchor="bookmark2" w:history="1">
            <w:r>
              <w:rPr>
                <w:rFonts w:ascii="Arial" w:eastAsia="Arial" w:hAnsi="Arial" w:cs="Arial"/>
                <w:b/>
                <w:bCs/>
                <w:spacing w:val="7"/>
              </w:rPr>
              <w:t>5</w:t>
            </w:r>
          </w:hyperlink>
        </w:p>
        <w:p>
          <w:pPr>
            <w:pStyle w:val="BodyText"/>
            <w:tabs>
              <w:tab w:val="right" w:leader="dot" w:pos="9770"/>
            </w:tabs>
            <w:spacing w:before="61" w:line="220" w:lineRule="auto"/>
            <w:ind w:left="4141"/>
            <w:rPr>
              <w:rFonts w:ascii="Arial" w:eastAsia="Arial" w:hAnsi="Arial" w:cs="Arial"/>
            </w:rPr>
          </w:pPr>
          <w:r>
            <w:rPr>
              <w:rFonts w:ascii="Arial" w:eastAsia="Arial" w:hAnsi="Arial" w:cs="Arial"/>
              <w:spacing w:val="-3"/>
            </w:rPr>
            <w:t xml:space="preserve">1.1 </w:t>
          </w:r>
          <w:r>
            <w:rPr>
              <w:spacing w:val="-3"/>
            </w:rPr>
            <w:t>板块行情</w:t>
          </w:r>
          <w:r>
            <w:rPr>
              <w:spacing w:val="-69"/>
            </w:rPr>
            <w:t xml:space="preserve"> </w:t>
          </w:r>
          <w:r>
            <w:tab/>
          </w:r>
          <w:hyperlink w:anchor="bookmark3" w:history="1">
            <w:r>
              <w:rPr>
                <w:rFonts w:ascii="Arial" w:eastAsia="Arial" w:hAnsi="Arial" w:cs="Arial"/>
                <w:spacing w:val="7"/>
              </w:rPr>
              <w:t>5</w:t>
            </w:r>
          </w:hyperlink>
        </w:p>
        <w:p>
          <w:pPr>
            <w:pStyle w:val="BodyText"/>
            <w:tabs>
              <w:tab w:val="right" w:leader="dot" w:pos="9770"/>
            </w:tabs>
            <w:spacing w:before="62" w:line="218" w:lineRule="auto"/>
            <w:ind w:left="4141"/>
            <w:rPr>
              <w:rFonts w:ascii="Arial" w:eastAsia="Arial" w:hAnsi="Arial" w:cs="Arial"/>
            </w:rPr>
          </w:pPr>
          <w:r>
            <w:rPr>
              <w:rFonts w:ascii="Arial" w:eastAsia="Arial" w:hAnsi="Arial" w:cs="Arial"/>
              <w:spacing w:val="-3"/>
            </w:rPr>
            <w:t xml:space="preserve">1.2 </w:t>
          </w:r>
          <w:r>
            <w:rPr>
              <w:spacing w:val="-3"/>
            </w:rPr>
            <w:t>个股行情</w:t>
          </w:r>
          <w:r>
            <w:rPr>
              <w:spacing w:val="-69"/>
            </w:rPr>
            <w:t xml:space="preserve"> </w:t>
          </w:r>
          <w:r>
            <w:tab/>
          </w:r>
          <w:hyperlink w:anchor="bookmark4" w:history="1">
            <w:r>
              <w:rPr>
                <w:rFonts w:ascii="Arial" w:eastAsia="Arial" w:hAnsi="Arial" w:cs="Arial"/>
                <w:spacing w:val="7"/>
              </w:rPr>
              <w:t>6</w:t>
            </w:r>
          </w:hyperlink>
        </w:p>
        <w:p>
          <w:pPr>
            <w:pStyle w:val="BodyText"/>
            <w:tabs>
              <w:tab w:val="right" w:leader="dot" w:pos="9770"/>
            </w:tabs>
            <w:spacing w:before="64" w:line="221" w:lineRule="auto"/>
            <w:ind w:left="3703"/>
            <w:rPr>
              <w:rFonts w:ascii="Arial" w:eastAsia="Arial" w:hAnsi="Arial" w:cs="Arial"/>
            </w:rPr>
          </w:pPr>
          <w:r>
            <w:rPr>
              <w:rFonts w:ascii="Arial" w:eastAsia="Arial" w:hAnsi="Arial" w:cs="Arial"/>
              <w:b/>
              <w:bCs/>
            </w:rPr>
            <w:t xml:space="preserve">2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行业高频数据跟踪</w:t>
          </w:r>
          <w:r>
            <w:rPr>
              <w:spacing w:val="-37"/>
            </w:rPr>
            <w:t xml:space="preserve"> </w:t>
          </w:r>
          <w:r>
            <w:tab/>
          </w:r>
          <w:hyperlink w:anchor="bookmark5" w:history="1">
            <w:r>
              <w:rPr>
                <w:rFonts w:ascii="Arial" w:eastAsia="Arial" w:hAnsi="Arial" w:cs="Arial"/>
                <w:b/>
                <w:bCs/>
                <w:spacing w:val="7"/>
              </w:rPr>
              <w:t>6</w:t>
            </w:r>
          </w:hyperlink>
        </w:p>
        <w:p>
          <w:pPr>
            <w:pStyle w:val="BodyText"/>
            <w:tabs>
              <w:tab w:val="right" w:leader="dot" w:pos="9770"/>
            </w:tabs>
            <w:spacing w:before="60" w:line="220" w:lineRule="auto"/>
            <w:ind w:left="4124"/>
            <w:rPr>
              <w:rFonts w:ascii="Arial" w:eastAsia="Arial" w:hAnsi="Arial" w:cs="Arial"/>
            </w:rPr>
          </w:pPr>
          <w:r>
            <w:rPr>
              <w:rFonts w:ascii="Arial" w:eastAsia="Arial" w:hAnsi="Arial" w:cs="Arial"/>
              <w:spacing w:val="-1"/>
            </w:rPr>
            <w:t xml:space="preserve">2.1 </w:t>
          </w:r>
          <w:r>
            <w:rPr>
              <w:spacing w:val="-1"/>
            </w:rPr>
            <w:t>工程机械设备</w:t>
          </w:r>
          <w:r>
            <w:rPr>
              <w:spacing w:val="-83"/>
            </w:rPr>
            <w:t xml:space="preserve"> </w:t>
          </w:r>
          <w:r>
            <w:tab/>
          </w:r>
          <w:hyperlink w:anchor="bookmark6" w:history="1">
            <w:r>
              <w:rPr>
                <w:rFonts w:ascii="Arial" w:eastAsia="Arial" w:hAnsi="Arial" w:cs="Arial"/>
                <w:spacing w:val="7"/>
              </w:rPr>
              <w:t>6</w:t>
            </w:r>
          </w:hyperlink>
        </w:p>
        <w:p>
          <w:pPr>
            <w:pStyle w:val="BodyText"/>
            <w:tabs>
              <w:tab w:val="right" w:leader="dot" w:pos="9770"/>
            </w:tabs>
            <w:spacing w:before="62" w:line="220" w:lineRule="auto"/>
            <w:ind w:left="4124"/>
            <w:rPr>
              <w:rFonts w:ascii="Arial" w:eastAsia="Arial" w:hAnsi="Arial" w:cs="Arial"/>
            </w:rPr>
          </w:pPr>
          <w:r>
            <w:rPr>
              <w:rFonts w:ascii="Arial" w:eastAsia="Arial" w:hAnsi="Arial" w:cs="Arial"/>
              <w:spacing w:val="-7"/>
            </w:rPr>
            <w:t xml:space="preserve">2.2  </w:t>
          </w:r>
          <w:r>
            <w:rPr>
              <w:spacing w:val="-7"/>
            </w:rPr>
            <w:t>自动化设备</w:t>
          </w:r>
          <w:r>
            <w:rPr>
              <w:spacing w:val="-44"/>
            </w:rPr>
            <w:t xml:space="preserve"> </w:t>
          </w:r>
          <w:r>
            <w:tab/>
          </w:r>
          <w:hyperlink w:anchor="bookmark7" w:history="1">
            <w:r>
              <w:rPr>
                <w:rFonts w:ascii="Arial" w:eastAsia="Arial" w:hAnsi="Arial" w:cs="Arial"/>
                <w:spacing w:val="7"/>
              </w:rPr>
              <w:t>8</w:t>
            </w:r>
          </w:hyperlink>
        </w:p>
        <w:p>
          <w:pPr>
            <w:pStyle w:val="BodyText"/>
            <w:tabs>
              <w:tab w:val="right" w:leader="dot" w:pos="9770"/>
            </w:tabs>
            <w:spacing w:before="62" w:line="220" w:lineRule="auto"/>
            <w:ind w:left="4124"/>
            <w:rPr>
              <w:rFonts w:ascii="Arial" w:eastAsia="Arial" w:hAnsi="Arial" w:cs="Arial"/>
            </w:rPr>
          </w:pPr>
          <w:r>
            <w:rPr>
              <w:rFonts w:ascii="Arial" w:eastAsia="Arial" w:hAnsi="Arial" w:cs="Arial"/>
              <w:spacing w:val="-1"/>
            </w:rPr>
            <w:t xml:space="preserve">2.3 </w:t>
          </w:r>
          <w:r>
            <w:rPr>
              <w:spacing w:val="-1"/>
            </w:rPr>
            <w:t>锂电设备</w:t>
          </w:r>
          <w:r>
            <w:rPr>
              <w:spacing w:val="-68"/>
            </w:rPr>
            <w:t xml:space="preserve"> </w:t>
          </w:r>
          <w:r>
            <w:tab/>
          </w:r>
          <w:hyperlink w:anchor="bookmark8" w:history="1">
            <w:r>
              <w:rPr>
                <w:rFonts w:ascii="Arial" w:eastAsia="Arial" w:hAnsi="Arial" w:cs="Arial"/>
                <w:spacing w:val="7"/>
              </w:rPr>
              <w:t>9</w:t>
            </w:r>
          </w:hyperlink>
        </w:p>
        <w:p>
          <w:pPr>
            <w:pStyle w:val="BodyText"/>
            <w:tabs>
              <w:tab w:val="right" w:leader="dot" w:pos="9770"/>
            </w:tabs>
            <w:spacing w:before="62" w:line="217" w:lineRule="auto"/>
            <w:ind w:left="4124"/>
            <w:rPr>
              <w:rFonts w:ascii="Arial" w:eastAsia="Arial" w:hAnsi="Arial" w:cs="Arial"/>
            </w:rPr>
          </w:pPr>
          <w:r>
            <w:rPr>
              <w:rFonts w:ascii="Arial" w:eastAsia="Arial" w:hAnsi="Arial" w:cs="Arial"/>
              <w:spacing w:val="-1"/>
            </w:rPr>
            <w:t xml:space="preserve">2.4 </w:t>
          </w:r>
          <w:r>
            <w:rPr>
              <w:spacing w:val="-1"/>
            </w:rPr>
            <w:t>半导体设备</w:t>
          </w:r>
          <w:r>
            <w:rPr>
              <w:spacing w:val="-47"/>
            </w:rPr>
            <w:t xml:space="preserve"> </w:t>
          </w:r>
          <w:r>
            <w:tab/>
          </w:r>
          <w:hyperlink w:anchor="bookmark9" w:history="1">
            <w:r>
              <w:rPr>
                <w:rFonts w:ascii="Arial" w:eastAsia="Arial" w:hAnsi="Arial" w:cs="Arial"/>
                <w:spacing w:val="7"/>
              </w:rPr>
              <w:t>9</w:t>
            </w:r>
          </w:hyperlink>
        </w:p>
        <w:p>
          <w:pPr>
            <w:pStyle w:val="BodyText"/>
            <w:tabs>
              <w:tab w:val="right" w:leader="dot" w:pos="9772"/>
            </w:tabs>
            <w:spacing w:before="65" w:line="220" w:lineRule="auto"/>
            <w:ind w:left="4124"/>
            <w:rPr>
              <w:rFonts w:ascii="Arial" w:eastAsia="Arial" w:hAnsi="Arial" w:cs="Arial"/>
            </w:rPr>
          </w:pPr>
          <w:r>
            <w:rPr>
              <w:rFonts w:ascii="Arial" w:eastAsia="Arial" w:hAnsi="Arial" w:cs="Arial"/>
              <w:spacing w:val="-1"/>
            </w:rPr>
            <w:t xml:space="preserve">2.5 </w:t>
          </w:r>
          <w:r>
            <w:rPr>
              <w:spacing w:val="-1"/>
            </w:rPr>
            <w:t>光伏设备</w:t>
          </w:r>
          <w:r>
            <w:rPr>
              <w:spacing w:val="-68"/>
            </w:rPr>
            <w:t xml:space="preserve"> </w:t>
          </w:r>
          <w:r>
            <w:tab/>
          </w:r>
          <w:r>
            <w:rPr>
              <w:spacing w:val="-76"/>
            </w:rPr>
            <w:t xml:space="preserve"> </w:t>
          </w:r>
          <w:hyperlink w:anchor="bookmark10" w:history="1">
            <w:r>
              <w:rPr>
                <w:rFonts w:ascii="Arial" w:eastAsia="Arial" w:hAnsi="Arial" w:cs="Arial"/>
                <w:spacing w:val="-6"/>
              </w:rPr>
              <w:t>10</w:t>
            </w:r>
          </w:hyperlink>
        </w:p>
        <w:p>
          <w:pPr>
            <w:pStyle w:val="BodyText"/>
            <w:tabs>
              <w:tab w:val="right" w:leader="dot" w:pos="9770"/>
            </w:tabs>
            <w:spacing w:before="62" w:line="218" w:lineRule="auto"/>
            <w:ind w:left="3706"/>
            <w:rPr>
              <w:rFonts w:ascii="Arial" w:eastAsia="Arial" w:hAnsi="Arial" w:cs="Arial"/>
            </w:rPr>
          </w:pP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3</w:t>
          </w:r>
          <w: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原材料价格及汇率走势</w:t>
          </w:r>
          <w:r>
            <w:rPr>
              <w:spacing w:val="-33"/>
            </w:rPr>
            <w:t xml:space="preserve"> </w:t>
          </w:r>
          <w:r>
            <w:tab/>
          </w:r>
          <w:r>
            <w:rPr>
              <w:spacing w:val="-72"/>
            </w:rPr>
            <w:t xml:space="preserve"> </w:t>
          </w:r>
          <w:hyperlink w:anchor="bookmark11" w:history="1">
            <w:r>
              <w:rPr>
                <w:rFonts w:ascii="Arial" w:eastAsia="Arial" w:hAnsi="Arial" w:cs="Arial"/>
                <w:b/>
                <w:bCs/>
                <w:spacing w:val="-7"/>
              </w:rPr>
              <w:t>11</w:t>
            </w:r>
          </w:hyperlink>
        </w:p>
        <w:p>
          <w:pPr>
            <w:pStyle w:val="BodyText"/>
            <w:tabs>
              <w:tab w:val="right" w:leader="dot" w:pos="9772"/>
            </w:tabs>
            <w:spacing w:before="64" w:line="221" w:lineRule="auto"/>
            <w:ind w:left="3700"/>
            <w:rPr>
              <w:rFonts w:ascii="Arial" w:eastAsia="Arial" w:hAnsi="Arial" w:cs="Arial"/>
            </w:rPr>
          </w:pP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4</w:t>
          </w:r>
          <w: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行业要闻及公告</w:t>
          </w:r>
          <w:r>
            <w:rPr>
              <w:spacing w:val="-31"/>
            </w:rPr>
            <w:t xml:space="preserve"> </w:t>
          </w:r>
          <w:r>
            <w:tab/>
          </w:r>
          <w:hyperlink w:anchor="bookmark12" w:history="1">
            <w:r>
              <w:rPr>
                <w:rFonts w:ascii="Arial" w:eastAsia="Arial" w:hAnsi="Arial" w:cs="Arial"/>
                <w:b/>
                <w:bCs/>
                <w:spacing w:val="4"/>
              </w:rPr>
              <w:t>12</w:t>
            </w:r>
          </w:hyperlink>
        </w:p>
        <w:p>
          <w:pPr>
            <w:pStyle w:val="BodyText"/>
            <w:tabs>
              <w:tab w:val="right" w:leader="dot" w:pos="9772"/>
            </w:tabs>
            <w:spacing w:before="62" w:line="218" w:lineRule="auto"/>
            <w:ind w:left="4120"/>
            <w:rPr>
              <w:rFonts w:ascii="Arial" w:eastAsia="Arial" w:hAnsi="Arial" w:cs="Arial"/>
            </w:rPr>
          </w:pPr>
          <w:r>
            <w:t>4.1</w:t>
          </w:r>
          <w:r>
            <w:rPr>
              <w:spacing w:val="23"/>
            </w:rPr>
            <w:t xml:space="preserve"> </w:t>
          </w:r>
          <w:r>
            <w:t>行业重点新闻</w:t>
          </w:r>
          <w:r>
            <w:rPr>
              <w:spacing w:val="-67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13" w:history="1">
            <w:r>
              <w:rPr>
                <w:rFonts w:ascii="Arial" w:eastAsia="Arial" w:hAnsi="Arial" w:cs="Arial"/>
                <w:spacing w:val="-6"/>
              </w:rPr>
              <w:t>12</w:t>
            </w:r>
          </w:hyperlink>
        </w:p>
        <w:p>
          <w:pPr>
            <w:pStyle w:val="BodyText"/>
            <w:tabs>
              <w:tab w:val="right" w:leader="dot" w:pos="9772"/>
            </w:tabs>
            <w:spacing w:before="63" w:line="221" w:lineRule="auto"/>
            <w:ind w:left="4120"/>
            <w:rPr>
              <w:rFonts w:ascii="Arial" w:eastAsia="Arial" w:hAnsi="Arial" w:cs="Arial"/>
            </w:rPr>
          </w:pPr>
          <w:r>
            <w:t>4.2</w:t>
          </w:r>
          <w:r>
            <w:rPr>
              <w:spacing w:val="23"/>
            </w:rPr>
            <w:t xml:space="preserve"> </w:t>
          </w:r>
          <w:r>
            <w:t>重点公司公告</w:t>
          </w:r>
          <w:r>
            <w:rPr>
              <w:spacing w:val="-67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14" w:history="1">
            <w:r>
              <w:rPr>
                <w:rFonts w:ascii="Arial" w:eastAsia="Arial" w:hAnsi="Arial" w:cs="Arial"/>
                <w:spacing w:val="-6"/>
              </w:rPr>
              <w:t>14</w:t>
            </w:r>
          </w:hyperlink>
        </w:p>
        <w:p>
          <w:pPr>
            <w:pStyle w:val="BodyText"/>
            <w:tabs>
              <w:tab w:val="right" w:leader="dot" w:pos="9772"/>
            </w:tabs>
            <w:spacing w:before="61" w:line="223" w:lineRule="auto"/>
            <w:ind w:left="3701"/>
            <w:rPr>
              <w:rFonts w:ascii="Arial" w:eastAsia="Arial" w:hAnsi="Arial" w:cs="Arial"/>
            </w:rPr>
          </w:pP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5</w:t>
          </w:r>
          <w: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风险提示</w:t>
          </w:r>
          <w:r>
            <w:rPr>
              <w:spacing w:val="-36"/>
            </w:rPr>
            <w:t xml:space="preserve"> </w:t>
          </w:r>
          <w:r>
            <w:tab/>
          </w:r>
          <w:hyperlink w:anchor="bookmark15" w:history="1">
            <w:r>
              <w:rPr>
                <w:rFonts w:ascii="Arial" w:eastAsia="Arial" w:hAnsi="Arial" w:cs="Arial"/>
                <w:b/>
                <w:bCs/>
                <w:spacing w:val="4"/>
              </w:rPr>
              <w:t>14</w:t>
            </w:r>
          </w:hyperlink>
        </w:p>
        <w:p>
          <w:pPr>
            <w:spacing w:line="275" w:lineRule="auto"/>
            <w:rPr>
              <w:rFonts w:ascii="Arial"/>
              <w:sz w:val="21"/>
            </w:rPr>
          </w:pPr>
        </w:p>
        <w:p>
          <w:pPr>
            <w:pStyle w:val="BodyText"/>
            <w:spacing w:before="79" w:line="220" w:lineRule="auto"/>
            <w:ind w:left="3736"/>
            <w:rPr>
              <w:sz w:val="24"/>
              <w:szCs w:val="24"/>
            </w:rPr>
          </w:pPr>
          <w:r>
            <w:rPr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</w:p>
        <w:p>
          <w:pPr>
            <w:pStyle w:val="BodyText"/>
            <w:tabs>
              <w:tab w:val="right" w:leader="dot" w:pos="9770"/>
            </w:tabs>
            <w:spacing w:before="41" w:line="231" w:lineRule="auto"/>
            <w:ind w:left="4152"/>
            <w:rPr>
              <w:rFonts w:ascii="Arial" w:eastAsia="Arial" w:hAnsi="Arial" w:cs="Arial"/>
            </w:rPr>
          </w:pP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21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3"/>
            </w:rPr>
            <w:t>1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：中信一级行业周涨跌幅比较（</w:t>
          </w:r>
          <w:r>
            <w:rPr>
              <w:rFonts w:ascii="Arial" w:eastAsia="Arial" w:hAnsi="Arial" w:cs="Arial"/>
              <w:b/>
              <w:bCs/>
              <w:spacing w:val="-3"/>
            </w:rPr>
            <w:t>%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）</w:t>
          </w:r>
          <w:r>
            <w:rPr>
              <w:spacing w:val="-77"/>
            </w:rPr>
            <w:t xml:space="preserve"> </w:t>
          </w:r>
          <w:r>
            <w:tab/>
          </w:r>
          <w:hyperlink w:anchor="bookmark16" w:history="1">
            <w:r>
              <w:rPr>
                <w:rFonts w:ascii="Arial" w:eastAsia="Arial" w:hAnsi="Arial" w:cs="Arial"/>
                <w:b/>
                <w:bCs/>
                <w:spacing w:val="7"/>
              </w:rPr>
              <w:t>5</w:t>
            </w:r>
          </w:hyperlink>
        </w:p>
        <w:p>
          <w:pPr>
            <w:pStyle w:val="BodyText"/>
            <w:tabs>
              <w:tab w:val="right" w:leader="dot" w:pos="9770"/>
            </w:tabs>
            <w:spacing w:before="48" w:line="220" w:lineRule="auto"/>
            <w:ind w:left="4152"/>
            <w:rPr>
              <w:rFonts w:ascii="Arial" w:eastAsia="Arial" w:hAnsi="Arial" w:cs="Arial"/>
            </w:rPr>
          </w:pP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32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2"/>
            </w:rPr>
            <w:t>2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：大盘和机械子板块指数周涨跌幅对比</w:t>
          </w:r>
          <w:r>
            <w:rPr>
              <w:spacing w:val="-84"/>
            </w:rPr>
            <w:t xml:space="preserve"> </w:t>
          </w:r>
          <w:r>
            <w:tab/>
          </w:r>
          <w:hyperlink w:anchor="bookmark17" w:history="1">
            <w:r>
              <w:rPr>
                <w:rFonts w:ascii="Arial" w:eastAsia="Arial" w:hAnsi="Arial" w:cs="Arial"/>
                <w:b/>
                <w:bCs/>
                <w:spacing w:val="7"/>
              </w:rPr>
              <w:t>5</w:t>
            </w:r>
          </w:hyperlink>
        </w:p>
        <w:p>
          <w:pPr>
            <w:pStyle w:val="BodyText"/>
            <w:tabs>
              <w:tab w:val="right" w:leader="dot" w:pos="9770"/>
            </w:tabs>
            <w:spacing w:before="63" w:line="218" w:lineRule="auto"/>
            <w:ind w:left="4152"/>
            <w:rPr>
              <w:rFonts w:ascii="Arial" w:eastAsia="Arial" w:hAnsi="Arial" w:cs="Arial"/>
            </w:rPr>
          </w:pP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45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2"/>
            </w:rPr>
            <w:t>3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：沪深</w:t>
          </w:r>
          <w:r>
            <w:rPr>
              <w:spacing w:val="-38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2"/>
            </w:rPr>
            <w:t xml:space="preserve">300 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和机械子板块指数近两年走势对比</w:t>
          </w:r>
          <w:r>
            <w:rPr>
              <w:spacing w:val="-55"/>
            </w:rPr>
            <w:t xml:space="preserve"> </w:t>
          </w:r>
          <w:r>
            <w:tab/>
          </w:r>
          <w:hyperlink w:anchor="bookmark18" w:history="1">
            <w:r>
              <w:rPr>
                <w:rFonts w:ascii="Arial" w:eastAsia="Arial" w:hAnsi="Arial" w:cs="Arial"/>
                <w:b/>
                <w:bCs/>
                <w:spacing w:val="7"/>
              </w:rPr>
              <w:t>5</w:t>
            </w:r>
          </w:hyperlink>
        </w:p>
        <w:p>
          <w:pPr>
            <w:pStyle w:val="BodyText"/>
            <w:tabs>
              <w:tab w:val="right" w:leader="dot" w:pos="9770"/>
            </w:tabs>
            <w:spacing w:before="63" w:line="234" w:lineRule="auto"/>
            <w:ind w:left="4152"/>
            <w:rPr>
              <w:rFonts w:ascii="Arial" w:eastAsia="Arial" w:hAnsi="Arial" w:cs="Arial"/>
            </w:rPr>
          </w:pP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46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4"/>
            </w:rPr>
            <w:t>4</w:t>
          </w: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：制造业</w:t>
          </w:r>
          <w:r>
            <w:rPr>
              <w:spacing w:val="-23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4"/>
            </w:rPr>
            <w:t xml:space="preserve">PMI </w:t>
          </w: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数据跟踪（</w:t>
          </w:r>
          <w:r>
            <w:rPr>
              <w:rFonts w:ascii="Arial" w:eastAsia="Arial" w:hAnsi="Arial" w:cs="Arial"/>
              <w:b/>
              <w:bCs/>
              <w:spacing w:val="-4"/>
            </w:rPr>
            <w:t>%</w:t>
          </w: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）</w:t>
          </w:r>
          <w:r>
            <w:rPr>
              <w:spacing w:val="-77"/>
            </w:rPr>
            <w:t xml:space="preserve"> </w:t>
          </w:r>
          <w:r>
            <w:tab/>
          </w:r>
          <w:hyperlink w:anchor="bookmark19" w:history="1">
            <w:r>
              <w:rPr>
                <w:rFonts w:ascii="Arial" w:eastAsia="Arial" w:hAnsi="Arial" w:cs="Arial"/>
                <w:b/>
                <w:bCs/>
                <w:spacing w:val="7"/>
              </w:rPr>
              <w:t>7</w:t>
            </w:r>
          </w:hyperlink>
        </w:p>
        <w:p>
          <w:pPr>
            <w:pStyle w:val="BodyText"/>
            <w:tabs>
              <w:tab w:val="right" w:leader="dot" w:pos="9770"/>
            </w:tabs>
            <w:spacing w:before="46" w:line="229" w:lineRule="auto"/>
            <w:ind w:left="4152"/>
            <w:rPr>
              <w:rFonts w:ascii="Arial" w:eastAsia="Arial" w:hAnsi="Arial" w:cs="Arial"/>
            </w:rPr>
          </w:pP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39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2"/>
            </w:rPr>
            <w:t>5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：制造业固定资产投资额跟踪（</w:t>
          </w:r>
          <w:r>
            <w:rPr>
              <w:rFonts w:ascii="Arial" w:eastAsia="Arial" w:hAnsi="Arial" w:cs="Arial"/>
              <w:b/>
              <w:bCs/>
              <w:spacing w:val="-2"/>
            </w:rPr>
            <w:t>%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）</w:t>
          </w:r>
          <w:r>
            <w:rPr>
              <w:spacing w:val="-77"/>
            </w:rPr>
            <w:t xml:space="preserve"> </w:t>
          </w:r>
          <w:r>
            <w:tab/>
          </w:r>
          <w:hyperlink w:anchor="bookmark20" w:history="1">
            <w:r>
              <w:rPr>
                <w:rFonts w:ascii="Arial" w:eastAsia="Arial" w:hAnsi="Arial" w:cs="Arial"/>
                <w:b/>
                <w:bCs/>
                <w:spacing w:val="7"/>
              </w:rPr>
              <w:t>7</w:t>
            </w:r>
          </w:hyperlink>
        </w:p>
        <w:p>
          <w:pPr>
            <w:pStyle w:val="BodyText"/>
            <w:tabs>
              <w:tab w:val="right" w:leader="dot" w:pos="9770"/>
            </w:tabs>
            <w:spacing w:before="52" w:line="229" w:lineRule="auto"/>
            <w:ind w:left="4152"/>
            <w:rPr>
              <w:rFonts w:ascii="Arial" w:eastAsia="Arial" w:hAnsi="Arial" w:cs="Arial"/>
            </w:rPr>
          </w:pP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32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2"/>
            </w:rPr>
            <w:t>6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：房地产开发投资完成额数据跟踪（</w:t>
          </w:r>
          <w:r>
            <w:rPr>
              <w:rFonts w:ascii="Arial" w:eastAsia="Arial" w:hAnsi="Arial" w:cs="Arial"/>
              <w:b/>
              <w:bCs/>
              <w:spacing w:val="-2"/>
            </w:rPr>
            <w:t>%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）</w:t>
          </w:r>
          <w:r>
            <w:rPr>
              <w:spacing w:val="-39"/>
            </w:rPr>
            <w:t xml:space="preserve"> </w:t>
          </w:r>
          <w:r>
            <w:tab/>
          </w:r>
          <w:hyperlink w:anchor="bookmark21" w:history="1">
            <w:r>
              <w:rPr>
                <w:rFonts w:ascii="Arial" w:eastAsia="Arial" w:hAnsi="Arial" w:cs="Arial"/>
                <w:b/>
                <w:bCs/>
                <w:spacing w:val="7"/>
              </w:rPr>
              <w:t>7</w:t>
            </w:r>
          </w:hyperlink>
        </w:p>
        <w:p>
          <w:pPr>
            <w:pStyle w:val="BodyText"/>
            <w:tabs>
              <w:tab w:val="right" w:leader="dot" w:pos="9770"/>
            </w:tabs>
            <w:spacing w:before="51" w:line="226" w:lineRule="auto"/>
            <w:ind w:left="4152"/>
            <w:rPr>
              <w:rFonts w:ascii="Arial" w:eastAsia="Arial" w:hAnsi="Arial" w:cs="Arial"/>
            </w:rPr>
          </w:pPr>
          <w:r>
            <w:rPr>
              <w:spacing w:val="-9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29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9"/>
            </w:rPr>
            <w:t>7</w:t>
          </w:r>
          <w:r>
            <w:rPr>
              <w:spacing w:val="-9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：叉车销售数据跟踪（台，</w:t>
          </w:r>
          <w:r>
            <w:rPr>
              <w:spacing w:val="-9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9"/>
            </w:rPr>
            <w:t>%</w:t>
          </w:r>
          <w:r>
            <w:rPr>
              <w:spacing w:val="-9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）</w:t>
          </w:r>
          <w:r>
            <w:rPr>
              <w:spacing w:val="-58"/>
            </w:rPr>
            <w:t xml:space="preserve"> </w:t>
          </w:r>
          <w:r>
            <w:tab/>
          </w:r>
          <w:hyperlink w:anchor="bookmark22" w:history="1">
            <w:r>
              <w:rPr>
                <w:rFonts w:ascii="Arial" w:eastAsia="Arial" w:hAnsi="Arial" w:cs="Arial"/>
                <w:b/>
                <w:bCs/>
                <w:spacing w:val="7"/>
              </w:rPr>
              <w:t>7</w:t>
            </w:r>
          </w:hyperlink>
        </w:p>
        <w:p>
          <w:pPr>
            <w:pStyle w:val="BodyText"/>
            <w:tabs>
              <w:tab w:val="right" w:leader="dot" w:pos="9770"/>
            </w:tabs>
            <w:spacing w:before="56" w:line="226" w:lineRule="auto"/>
            <w:ind w:left="4152"/>
            <w:rPr>
              <w:rFonts w:ascii="Arial" w:eastAsia="Arial" w:hAnsi="Arial" w:cs="Arial"/>
            </w:rPr>
          </w:pPr>
          <w:r>
            <w:rPr>
              <w:spacing w:val="-8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37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8"/>
            </w:rPr>
            <w:t>8</w:t>
          </w:r>
          <w:r>
            <w:rPr>
              <w:spacing w:val="-8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：挖掘机销售数据跟踪（台，</w:t>
          </w:r>
          <w:r>
            <w:rPr>
              <w:spacing w:val="-8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8"/>
            </w:rPr>
            <w:t>%</w:t>
          </w:r>
          <w:r>
            <w:rPr>
              <w:spacing w:val="-8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）</w:t>
          </w:r>
          <w:r>
            <w:rPr>
              <w:spacing w:val="-38"/>
            </w:rPr>
            <w:t xml:space="preserve"> </w:t>
          </w:r>
          <w:r>
            <w:tab/>
          </w:r>
          <w:hyperlink w:anchor="bookmark23" w:history="1">
            <w:r>
              <w:rPr>
                <w:rFonts w:ascii="Arial" w:eastAsia="Arial" w:hAnsi="Arial" w:cs="Arial"/>
                <w:b/>
                <w:bCs/>
                <w:spacing w:val="7"/>
              </w:rPr>
              <w:t>7</w:t>
            </w:r>
          </w:hyperlink>
        </w:p>
        <w:p>
          <w:pPr>
            <w:pStyle w:val="BodyText"/>
            <w:tabs>
              <w:tab w:val="right" w:leader="dot" w:pos="9770"/>
            </w:tabs>
            <w:spacing w:before="55" w:line="226" w:lineRule="auto"/>
            <w:ind w:left="4152"/>
            <w:rPr>
              <w:rFonts w:ascii="Arial" w:eastAsia="Arial" w:hAnsi="Arial" w:cs="Arial"/>
            </w:rPr>
          </w:pPr>
          <w:r>
            <w:rPr>
              <w:spacing w:val="-10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33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10"/>
            </w:rPr>
            <w:t>9</w:t>
          </w:r>
          <w:r>
            <w:rPr>
              <w:spacing w:val="-10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：小松挖掘机开工小时跟踪（小时，</w:t>
          </w:r>
          <w:r>
            <w:rPr>
              <w:spacing w:val="56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10"/>
            </w:rPr>
            <w:t>%</w:t>
          </w:r>
          <w:r>
            <w:rPr>
              <w:spacing w:val="-10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）</w:t>
          </w:r>
          <w:r>
            <w:rPr>
              <w:spacing w:val="-39"/>
            </w:rPr>
            <w:t xml:space="preserve"> </w:t>
          </w:r>
          <w:r>
            <w:tab/>
          </w:r>
          <w:hyperlink w:anchor="bookmark24" w:history="1">
            <w:r>
              <w:rPr>
                <w:rFonts w:ascii="Arial" w:eastAsia="Arial" w:hAnsi="Arial" w:cs="Arial"/>
                <w:b/>
                <w:bCs/>
                <w:spacing w:val="7"/>
              </w:rPr>
              <w:t>7</w:t>
            </w:r>
          </w:hyperlink>
        </w:p>
        <w:p>
          <w:pPr>
            <w:pStyle w:val="BodyText"/>
            <w:tabs>
              <w:tab w:val="right" w:leader="dot" w:pos="9770"/>
            </w:tabs>
            <w:spacing w:before="55" w:line="231" w:lineRule="auto"/>
            <w:ind w:left="4152"/>
            <w:rPr>
              <w:rFonts w:ascii="Arial" w:eastAsia="Arial" w:hAnsi="Arial" w:cs="Arial"/>
            </w:rPr>
          </w:pP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21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3"/>
            </w:rPr>
            <w:t>10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：汽车起重机销售变动趋势（</w:t>
          </w:r>
          <w:r>
            <w:rPr>
              <w:rFonts w:ascii="Arial" w:eastAsia="Arial" w:hAnsi="Arial" w:cs="Arial"/>
              <w:b/>
              <w:bCs/>
              <w:spacing w:val="-3"/>
            </w:rPr>
            <w:t>%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）</w:t>
          </w:r>
          <w:r>
            <w:rPr>
              <w:spacing w:val="-41"/>
            </w:rPr>
            <w:t xml:space="preserve"> </w:t>
          </w:r>
          <w:r>
            <w:tab/>
          </w:r>
          <w:hyperlink w:anchor="bookmark25" w:history="1">
            <w:r>
              <w:rPr>
                <w:rFonts w:ascii="Arial" w:eastAsia="Arial" w:hAnsi="Arial" w:cs="Arial"/>
                <w:b/>
                <w:bCs/>
                <w:spacing w:val="7"/>
              </w:rPr>
              <w:t>8</w:t>
            </w:r>
          </w:hyperlink>
        </w:p>
        <w:p>
          <w:pPr>
            <w:pStyle w:val="BodyText"/>
            <w:tabs>
              <w:tab w:val="right" w:leader="dot" w:pos="9770"/>
            </w:tabs>
            <w:spacing w:before="49" w:line="226" w:lineRule="auto"/>
            <w:ind w:left="4152"/>
            <w:rPr>
              <w:rFonts w:ascii="Arial" w:eastAsia="Arial" w:hAnsi="Arial" w:cs="Arial"/>
            </w:rPr>
          </w:pPr>
          <w:r>
            <w:rPr>
              <w:spacing w:val="-8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22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8"/>
            </w:rPr>
            <w:t>11</w:t>
          </w:r>
          <w:r>
            <w:rPr>
              <w:spacing w:val="-8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：装载机销售数据跟踪（台，</w:t>
          </w:r>
          <w:r>
            <w:rPr>
              <w:spacing w:val="-8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8"/>
            </w:rPr>
            <w:t>%</w:t>
          </w:r>
          <w:r>
            <w:rPr>
              <w:spacing w:val="-8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）</w:t>
          </w:r>
          <w:r>
            <w:tab/>
          </w:r>
          <w:hyperlink w:anchor="bookmark26" w:history="1">
            <w:r>
              <w:rPr>
                <w:rFonts w:ascii="Arial" w:eastAsia="Arial" w:hAnsi="Arial" w:cs="Arial"/>
                <w:b/>
                <w:bCs/>
                <w:spacing w:val="7"/>
              </w:rPr>
              <w:t>8</w:t>
            </w:r>
          </w:hyperlink>
        </w:p>
        <w:p>
          <w:pPr>
            <w:pStyle w:val="BodyText"/>
            <w:tabs>
              <w:tab w:val="right" w:leader="dot" w:pos="9770"/>
            </w:tabs>
            <w:spacing w:before="55" w:line="229" w:lineRule="auto"/>
            <w:ind w:left="4152"/>
            <w:rPr>
              <w:rFonts w:ascii="Arial" w:eastAsia="Arial" w:hAnsi="Arial" w:cs="Arial"/>
            </w:rPr>
          </w:pPr>
          <w:r>
            <w:rPr>
              <w:spacing w:val="-5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22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5"/>
            </w:rPr>
            <w:t>12</w:t>
          </w:r>
          <w:r>
            <w:rPr>
              <w:spacing w:val="-5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</w:t>
          </w:r>
          <w:r>
            <w:rPr>
              <w:rFonts w:ascii="Arial" w:eastAsia="Arial" w:hAnsi="Arial" w:cs="Arial"/>
              <w:b/>
              <w:bCs/>
              <w:spacing w:val="-5"/>
            </w:rPr>
            <w:t>M1</w:t>
          </w:r>
          <w:r>
            <w:rPr>
              <w:spacing w:val="-5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、</w:t>
          </w:r>
          <w:r>
            <w:rPr>
              <w:rFonts w:ascii="Arial" w:eastAsia="Arial" w:hAnsi="Arial" w:cs="Arial"/>
              <w:b/>
              <w:bCs/>
              <w:spacing w:val="-5"/>
            </w:rPr>
            <w:t>M2</w:t>
          </w:r>
          <w:r>
            <w:rPr>
              <w:rFonts w:ascii="Arial" w:eastAsia="Arial" w:hAnsi="Arial" w:cs="Arial"/>
              <w:b/>
              <w:bCs/>
              <w:spacing w:val="24"/>
            </w:rPr>
            <w:t xml:space="preserve"> </w:t>
          </w:r>
          <w:r>
            <w:rPr>
              <w:spacing w:val="-5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当月同比变动（</w:t>
          </w:r>
          <w:r>
            <w:rPr>
              <w:rFonts w:ascii="Arial" w:eastAsia="Arial" w:hAnsi="Arial" w:cs="Arial"/>
              <w:b/>
              <w:bCs/>
              <w:spacing w:val="-5"/>
            </w:rPr>
            <w:t>%</w:t>
          </w:r>
          <w:r>
            <w:rPr>
              <w:spacing w:val="-5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）</w:t>
          </w:r>
          <w:r>
            <w:rPr>
              <w:spacing w:val="-60"/>
            </w:rPr>
            <w:t xml:space="preserve"> </w:t>
          </w:r>
          <w:r>
            <w:tab/>
          </w:r>
          <w:hyperlink w:anchor="bookmark27" w:history="1">
            <w:r>
              <w:rPr>
                <w:rFonts w:ascii="Arial" w:eastAsia="Arial" w:hAnsi="Arial" w:cs="Arial"/>
                <w:b/>
                <w:bCs/>
                <w:spacing w:val="7"/>
              </w:rPr>
              <w:t>8</w:t>
            </w:r>
          </w:hyperlink>
        </w:p>
        <w:p>
          <w:pPr>
            <w:pStyle w:val="BodyText"/>
            <w:tabs>
              <w:tab w:val="right" w:leader="dot" w:pos="9770"/>
            </w:tabs>
            <w:spacing w:before="51" w:line="226" w:lineRule="auto"/>
            <w:ind w:left="4152"/>
            <w:rPr>
              <w:rFonts w:ascii="Arial" w:eastAsia="Arial" w:hAnsi="Arial" w:cs="Arial"/>
            </w:rPr>
          </w:pPr>
          <w:r>
            <w:rPr>
              <w:spacing w:val="-9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33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9"/>
            </w:rPr>
            <w:t>13</w:t>
          </w:r>
          <w:r>
            <w:rPr>
              <w:spacing w:val="-9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：工业机器人产量以及同比变动（台，</w:t>
          </w:r>
          <w:r>
            <w:rPr>
              <w:spacing w:val="56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9"/>
            </w:rPr>
            <w:t>%</w:t>
          </w:r>
          <w:r>
            <w:rPr>
              <w:spacing w:val="-9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）</w:t>
          </w:r>
          <w:r>
            <w:rPr>
              <w:spacing w:val="-79"/>
            </w:rPr>
            <w:t xml:space="preserve"> </w:t>
          </w:r>
          <w:r>
            <w:tab/>
          </w:r>
          <w:hyperlink w:anchor="bookmark28" w:history="1">
            <w:r>
              <w:rPr>
                <w:rFonts w:ascii="Arial" w:eastAsia="Arial" w:hAnsi="Arial" w:cs="Arial"/>
                <w:b/>
                <w:bCs/>
                <w:spacing w:val="7"/>
              </w:rPr>
              <w:t>8</w:t>
            </w:r>
          </w:hyperlink>
        </w:p>
        <w:p>
          <w:pPr>
            <w:pStyle w:val="BodyText"/>
            <w:spacing w:before="55" w:line="216" w:lineRule="auto"/>
            <w:ind w:left="4152"/>
          </w:pP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25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2"/>
            </w:rPr>
            <w:t>14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：中国电梯、自动扶梯及升降机产量以及同比变动（万</w:t>
          </w:r>
        </w:p>
        <w:p>
          <w:pPr>
            <w:pStyle w:val="BodyText"/>
            <w:tabs>
              <w:tab w:val="right" w:leader="dot" w:pos="9770"/>
            </w:tabs>
            <w:spacing w:before="66" w:line="226" w:lineRule="auto"/>
            <w:ind w:left="4573"/>
            <w:rPr>
              <w:rFonts w:ascii="Arial" w:eastAsia="Arial" w:hAnsi="Arial" w:cs="Arial"/>
            </w:rPr>
            <w:sectPr>
              <w:headerReference w:type="default" r:id="rId55"/>
              <w:footerReference w:type="default" r:id="rId56"/>
              <w:pgSz w:w="11907" w:h="16839"/>
              <w:pgMar w:top="1273" w:right="1188" w:bottom="1481" w:left="838" w:header="885" w:footer="1202" w:gutter="0"/>
              <w:pgNumType w:start="4"/>
              <w:cols w:space="708"/>
            </w:sectPr>
          </w:pPr>
          <w:r>
            <w:rPr>
              <w:spacing w:val="-26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台，</w:t>
          </w:r>
          <w:r>
            <w:rPr>
              <w:spacing w:val="-32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26"/>
            </w:rPr>
            <w:t>%</w:t>
          </w:r>
          <w:r>
            <w:rPr>
              <w:spacing w:val="-26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）</w:t>
          </w:r>
          <w:r>
            <w:rPr>
              <w:spacing w:val="-68"/>
            </w:rPr>
            <w:t xml:space="preserve"> </w:t>
          </w:r>
          <w:r>
            <w:tab/>
          </w:r>
          <w:hyperlink w:anchor="bookmark29" w:history="1">
            <w:r>
              <w:rPr>
                <w:rFonts w:ascii="Arial" w:eastAsia="Arial" w:hAnsi="Arial" w:cs="Arial"/>
                <w:b/>
                <w:bCs/>
                <w:spacing w:val="7"/>
              </w:rPr>
              <w:t>9</w:t>
            </w:r>
          </w:hyperlink>
        </w:p>
      </w:sdtContent>
    </w:sdt>
    <w:sdt>
      <w:sdtPr>
        <w:rPr>
          <w:rFonts w:ascii="Arial" w:eastAsia="Arial" w:hAnsi="Arial" w:cs="Arial"/>
          <w:sz w:val="21"/>
          <w:szCs w:val="21"/>
        </w:rPr>
        <w:id w:val="2124629273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tabs>
              <w:tab w:val="right" w:leader="dot" w:pos="9770"/>
            </w:tabs>
            <w:spacing w:before="55" w:line="226" w:lineRule="auto"/>
            <w:ind w:left="4152"/>
            <w:rPr>
              <w:rFonts w:ascii="Arial" w:eastAsia="Arial" w:hAnsi="Arial" w:cs="Arial"/>
            </w:rPr>
          </w:pP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22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2"/>
            </w:rPr>
            <w:t>15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：金属切削机床产量以及同比变动（万台，</w:t>
          </w:r>
          <w:r>
            <w:rPr>
              <w:rFonts w:ascii="Arial" w:eastAsia="Arial" w:hAnsi="Arial" w:cs="Arial"/>
              <w:b/>
              <w:bCs/>
              <w:spacing w:val="-2"/>
            </w:rPr>
            <w:t>%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）</w:t>
          </w:r>
          <w:r>
            <w:rPr>
              <w:spacing w:val="-38"/>
            </w:rPr>
            <w:t xml:space="preserve"> </w:t>
          </w:r>
          <w:r>
            <w:tab/>
          </w:r>
          <w:hyperlink w:anchor="bookmark30" w:history="1">
            <w:r>
              <w:rPr>
                <w:rFonts w:ascii="Arial" w:eastAsia="Arial" w:hAnsi="Arial" w:cs="Arial"/>
                <w:b/>
                <w:bCs/>
                <w:spacing w:val="7"/>
              </w:rPr>
              <w:t>9</w:t>
            </w:r>
          </w:hyperlink>
        </w:p>
        <w:p>
          <w:pPr>
            <w:pStyle w:val="BodyText"/>
            <w:tabs>
              <w:tab w:val="right" w:leader="dot" w:pos="9770"/>
            </w:tabs>
            <w:spacing w:before="55" w:line="226" w:lineRule="auto"/>
            <w:ind w:left="4152"/>
            <w:rPr>
              <w:rFonts w:ascii="Arial" w:eastAsia="Arial" w:hAnsi="Arial" w:cs="Arial"/>
            </w:rPr>
          </w:pPr>
          <w:r>
            <w:rPr>
              <w:spacing w:val="-6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35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6"/>
            </w:rPr>
            <w:t>16</w:t>
          </w:r>
          <w:r>
            <w:rPr>
              <w:spacing w:val="-6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：新能源汽车销量以及同比变动（辆，</w:t>
          </w:r>
          <w:r>
            <w:rPr>
              <w:spacing w:val="-6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7"/>
            </w:rPr>
            <w:t>%</w:t>
          </w:r>
          <w:r>
            <w:rPr>
              <w:spacing w:val="-7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）</w:t>
          </w:r>
          <w:r>
            <w:rPr>
              <w:spacing w:val="-79"/>
            </w:rPr>
            <w:t xml:space="preserve"> </w:t>
          </w:r>
          <w:r>
            <w:tab/>
          </w:r>
          <w:hyperlink w:anchor="bookmark31" w:history="1">
            <w:r>
              <w:rPr>
                <w:rFonts w:ascii="Arial" w:eastAsia="Arial" w:hAnsi="Arial" w:cs="Arial"/>
                <w:b/>
                <w:bCs/>
                <w:spacing w:val="7"/>
              </w:rPr>
              <w:t>9</w:t>
            </w:r>
          </w:hyperlink>
        </w:p>
        <w:p>
          <w:pPr>
            <w:pStyle w:val="BodyText"/>
            <w:tabs>
              <w:tab w:val="right" w:leader="dot" w:pos="9770"/>
            </w:tabs>
            <w:spacing w:before="55" w:line="226" w:lineRule="auto"/>
            <w:ind w:left="4152"/>
            <w:rPr>
              <w:rFonts w:ascii="Arial" w:eastAsia="Arial" w:hAnsi="Arial" w:cs="Arial"/>
            </w:rPr>
          </w:pP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22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2"/>
            </w:rPr>
            <w:t>17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：动力电池装车量以及同比变动（兆瓦时，</w:t>
          </w:r>
          <w:r>
            <w:rPr>
              <w:rFonts w:ascii="Arial" w:eastAsia="Arial" w:hAnsi="Arial" w:cs="Arial"/>
              <w:b/>
              <w:bCs/>
              <w:spacing w:val="-2"/>
            </w:rPr>
            <w:t>%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）</w:t>
          </w:r>
          <w:r>
            <w:rPr>
              <w:spacing w:val="-38"/>
            </w:rPr>
            <w:t xml:space="preserve"> </w:t>
          </w:r>
          <w:r>
            <w:tab/>
          </w:r>
          <w:hyperlink w:anchor="bookmark32" w:history="1">
            <w:r>
              <w:rPr>
                <w:rFonts w:ascii="Arial" w:eastAsia="Arial" w:hAnsi="Arial" w:cs="Arial"/>
                <w:b/>
                <w:bCs/>
                <w:spacing w:val="7"/>
              </w:rPr>
              <w:t>9</w:t>
            </w:r>
          </w:hyperlink>
        </w:p>
        <w:p>
          <w:pPr>
            <w:pStyle w:val="BodyText"/>
            <w:spacing w:before="55" w:line="226" w:lineRule="auto"/>
            <w:ind w:left="4152"/>
            <w:rPr>
              <w:rFonts w:ascii="Arial" w:eastAsia="Arial" w:hAnsi="Arial" w:cs="Arial"/>
            </w:rPr>
          </w:pP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35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4"/>
            </w:rPr>
            <w:t>18</w:t>
          </w: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：全球半导体销售额以及同比变动</w:t>
          </w:r>
          <w:r>
            <w:rPr>
              <w:spacing w:val="-23"/>
            </w:rPr>
            <w:t xml:space="preserve"> </w:t>
          </w: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（十亿美元</w:t>
          </w:r>
          <w:r>
            <w:rPr>
              <w:spacing w:val="-5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，</w:t>
          </w:r>
          <w:r>
            <w:rPr>
              <w:rFonts w:ascii="Arial" w:eastAsia="Arial" w:hAnsi="Arial" w:cs="Arial"/>
              <w:b/>
              <w:bCs/>
              <w:spacing w:val="-5"/>
            </w:rPr>
            <w:t>%</w:t>
          </w:r>
          <w:r>
            <w:rPr>
              <w:spacing w:val="-5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）</w:t>
          </w:r>
          <w:r>
            <w:rPr>
              <w:spacing w:val="-57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5"/>
            </w:rPr>
            <w:t>.10</w:t>
          </w:r>
        </w:p>
        <w:p>
          <w:pPr>
            <w:pStyle w:val="BodyText"/>
            <w:spacing w:before="56" w:line="226" w:lineRule="auto"/>
            <w:ind w:left="4152"/>
            <w:rPr>
              <w:rFonts w:ascii="Arial" w:eastAsia="Arial" w:hAnsi="Arial" w:cs="Arial"/>
            </w:rPr>
          </w:pP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35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4"/>
            </w:rPr>
            <w:t>19</w:t>
          </w: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：中国半导体销售额以及同比变动</w:t>
          </w:r>
          <w:r>
            <w:rPr>
              <w:spacing w:val="-23"/>
            </w:rPr>
            <w:t xml:space="preserve"> </w:t>
          </w: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（十亿美元</w:t>
          </w:r>
          <w:r>
            <w:rPr>
              <w:spacing w:val="-5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，</w:t>
          </w:r>
          <w:r>
            <w:rPr>
              <w:rFonts w:ascii="Arial" w:eastAsia="Arial" w:hAnsi="Arial" w:cs="Arial"/>
              <w:b/>
              <w:bCs/>
              <w:spacing w:val="-5"/>
            </w:rPr>
            <w:t>%</w:t>
          </w:r>
          <w:r>
            <w:rPr>
              <w:spacing w:val="-5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）</w:t>
          </w:r>
          <w:r>
            <w:rPr>
              <w:spacing w:val="-57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5"/>
            </w:rPr>
            <w:t>.10</w:t>
          </w:r>
        </w:p>
        <w:p>
          <w:pPr>
            <w:pStyle w:val="BodyText"/>
            <w:tabs>
              <w:tab w:val="right" w:leader="dot" w:pos="9772"/>
            </w:tabs>
            <w:spacing w:before="55" w:line="213" w:lineRule="auto"/>
            <w:ind w:left="4152"/>
            <w:rPr>
              <w:rFonts w:ascii="Arial" w:eastAsia="Arial" w:hAnsi="Arial" w:cs="Arial"/>
            </w:rPr>
          </w:pP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35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3"/>
            </w:rPr>
            <w:t>20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：致密料均价（元</w:t>
          </w:r>
          <w:r>
            <w:rPr>
              <w:rFonts w:ascii="Arial" w:eastAsia="Arial" w:hAnsi="Arial" w:cs="Arial"/>
              <w:b/>
              <w:bCs/>
              <w:spacing w:val="-3"/>
            </w:rPr>
            <w:t>/kg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）</w:t>
          </w:r>
          <w:r>
            <w:rPr>
              <w:spacing w:val="-82"/>
            </w:rPr>
            <w:t xml:space="preserve"> </w:t>
          </w:r>
          <w:r>
            <w:tab/>
          </w:r>
          <w:hyperlink w:anchor="bookmark33" w:history="1">
            <w:r>
              <w:rPr>
                <w:rFonts w:ascii="Arial" w:eastAsia="Arial" w:hAnsi="Arial" w:cs="Arial"/>
                <w:b/>
                <w:bCs/>
                <w:spacing w:val="4"/>
              </w:rPr>
              <w:t>10</w:t>
            </w:r>
          </w:hyperlink>
        </w:p>
        <w:p>
          <w:pPr>
            <w:pStyle w:val="BodyText"/>
            <w:tabs>
              <w:tab w:val="right" w:leader="dot" w:pos="9772"/>
            </w:tabs>
            <w:spacing w:before="69" w:line="218" w:lineRule="auto"/>
            <w:ind w:left="4152"/>
            <w:rPr>
              <w:rFonts w:ascii="Arial" w:eastAsia="Arial" w:hAnsi="Arial" w:cs="Arial"/>
            </w:rPr>
          </w:pPr>
          <w:r>
            <w:rPr>
              <w:spacing w:val="-5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47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5"/>
            </w:rPr>
            <w:t>21</w:t>
          </w:r>
          <w:r>
            <w:rPr>
              <w:spacing w:val="-5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：单晶</w:t>
          </w:r>
          <w:r>
            <w:rPr>
              <w:spacing w:val="-33"/>
            </w:rPr>
            <w:t xml:space="preserve"> </w:t>
          </w:r>
          <w:r>
            <w:rPr>
              <w:spacing w:val="-5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182/210</w:t>
          </w:r>
          <w:r>
            <w:rPr>
              <w:spacing w:val="-46"/>
            </w:rPr>
            <w:t xml:space="preserve"> </w:t>
          </w:r>
          <w:r>
            <w:rPr>
              <w:spacing w:val="-5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尺寸硅片价格（元/片）</w:t>
          </w:r>
          <w:r>
            <w:rPr>
              <w:spacing w:val="-5"/>
            </w:rPr>
            <w:t xml:space="preserve"> </w:t>
          </w:r>
          <w:r>
            <w:tab/>
          </w:r>
          <w:hyperlink w:anchor="bookmark34" w:history="1">
            <w:r>
              <w:rPr>
                <w:rFonts w:ascii="Arial" w:eastAsia="Arial" w:hAnsi="Arial" w:cs="Arial"/>
                <w:b/>
                <w:bCs/>
                <w:spacing w:val="4"/>
              </w:rPr>
              <w:t>10</w:t>
            </w:r>
          </w:hyperlink>
        </w:p>
        <w:p>
          <w:pPr>
            <w:pStyle w:val="BodyText"/>
            <w:tabs>
              <w:tab w:val="right" w:leader="dot" w:pos="9772"/>
            </w:tabs>
            <w:spacing w:before="64" w:line="218" w:lineRule="auto"/>
            <w:ind w:left="4152"/>
            <w:rPr>
              <w:rFonts w:ascii="Arial" w:eastAsia="Arial" w:hAnsi="Arial" w:cs="Arial"/>
            </w:rPr>
          </w:pP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47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4"/>
            </w:rPr>
            <w:t>22</w:t>
          </w: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：单晶</w:t>
          </w:r>
          <w:r>
            <w:rPr>
              <w:spacing w:val="-4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4"/>
            </w:rPr>
            <w:t>PERC182/210</w:t>
          </w:r>
          <w:r>
            <w:rPr>
              <w:rFonts w:ascii="Arial" w:eastAsia="Arial" w:hAnsi="Arial" w:cs="Arial"/>
              <w:b/>
              <w:bCs/>
              <w:spacing w:val="19"/>
            </w:rPr>
            <w:t xml:space="preserve"> </w:t>
          </w: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电池片价格（元</w:t>
          </w:r>
          <w:r>
            <w:rPr>
              <w:rFonts w:ascii="Arial" w:eastAsia="Arial" w:hAnsi="Arial" w:cs="Arial"/>
              <w:b/>
              <w:bCs/>
              <w:spacing w:val="-4"/>
            </w:rPr>
            <w:t>/W</w:t>
          </w: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）</w:t>
          </w:r>
          <w:r>
            <w:rPr>
              <w:spacing w:val="-57"/>
            </w:rPr>
            <w:t xml:space="preserve"> </w:t>
          </w:r>
          <w:r>
            <w:tab/>
          </w:r>
          <w:hyperlink w:anchor="bookmark35" w:history="1">
            <w:r>
              <w:rPr>
                <w:rFonts w:ascii="Arial" w:eastAsia="Arial" w:hAnsi="Arial" w:cs="Arial"/>
                <w:b/>
                <w:bCs/>
                <w:spacing w:val="4"/>
              </w:rPr>
              <w:t>10</w:t>
            </w:r>
          </w:hyperlink>
        </w:p>
        <w:p>
          <w:pPr>
            <w:pStyle w:val="BodyText"/>
            <w:tabs>
              <w:tab w:val="right" w:leader="dot" w:pos="9772"/>
            </w:tabs>
            <w:spacing w:before="65" w:line="218" w:lineRule="auto"/>
            <w:ind w:left="4152"/>
            <w:rPr>
              <w:rFonts w:ascii="Arial" w:eastAsia="Arial" w:hAnsi="Arial" w:cs="Arial"/>
            </w:rPr>
          </w:pP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47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3"/>
            </w:rPr>
            <w:t>23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：单晶</w:t>
          </w:r>
          <w:r>
            <w:rPr>
              <w:spacing w:val="-3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3"/>
            </w:rPr>
            <w:t xml:space="preserve">PERC182/210 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尺寸组件价格（元</w:t>
          </w:r>
          <w:r>
            <w:rPr>
              <w:rFonts w:ascii="Arial" w:eastAsia="Arial" w:hAnsi="Arial" w:cs="Arial"/>
              <w:b/>
              <w:bCs/>
              <w:spacing w:val="-3"/>
            </w:rPr>
            <w:t>/W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）</w:t>
          </w:r>
          <w:r>
            <w:rPr>
              <w:spacing w:val="-39"/>
            </w:rPr>
            <w:t xml:space="preserve"> </w:t>
          </w:r>
          <w:r>
            <w:tab/>
          </w:r>
          <w:hyperlink w:anchor="bookmark36" w:history="1">
            <w:r>
              <w:rPr>
                <w:rFonts w:ascii="Arial" w:eastAsia="Arial" w:hAnsi="Arial" w:cs="Arial"/>
                <w:b/>
                <w:bCs/>
                <w:spacing w:val="4"/>
              </w:rPr>
              <w:t>10</w:t>
            </w:r>
          </w:hyperlink>
        </w:p>
        <w:p>
          <w:pPr>
            <w:pStyle w:val="BodyText"/>
            <w:tabs>
              <w:tab w:val="right" w:leader="dot" w:pos="9770"/>
            </w:tabs>
            <w:spacing w:before="63" w:line="234" w:lineRule="auto"/>
            <w:ind w:left="4152"/>
            <w:rPr>
              <w:rFonts w:ascii="Arial" w:eastAsia="Arial" w:hAnsi="Arial" w:cs="Arial"/>
            </w:rPr>
          </w:pPr>
          <w:r>
            <w:rPr>
              <w:spacing w:val="-6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32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6"/>
            </w:rPr>
            <w:t>24</w:t>
          </w:r>
          <w:r>
            <w:rPr>
              <w:spacing w:val="-6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</w:t>
          </w:r>
          <w:r>
            <w:rPr>
              <w:rFonts w:ascii="Arial" w:eastAsia="Arial" w:hAnsi="Arial" w:cs="Arial"/>
              <w:b/>
              <w:bCs/>
              <w:spacing w:val="-6"/>
            </w:rPr>
            <w:t xml:space="preserve">LME </w:t>
          </w:r>
          <w:r>
            <w:rPr>
              <w:spacing w:val="-6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铜、铝价格变动（美元</w:t>
          </w:r>
          <w:r>
            <w:rPr>
              <w:rFonts w:ascii="Arial" w:eastAsia="Arial" w:hAnsi="Arial" w:cs="Arial"/>
              <w:b/>
              <w:bCs/>
              <w:spacing w:val="-6"/>
            </w:rPr>
            <w:t>/</w:t>
          </w:r>
          <w:r>
            <w:rPr>
              <w:spacing w:val="-6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吨）</w:t>
          </w:r>
          <w:r>
            <w:rPr>
              <w:spacing w:val="-6"/>
            </w:rPr>
            <w:t xml:space="preserve"> </w:t>
          </w:r>
          <w:r>
            <w:tab/>
          </w:r>
          <w:r>
            <w:rPr>
              <w:spacing w:val="-72"/>
            </w:rPr>
            <w:t xml:space="preserve"> </w:t>
          </w:r>
          <w:hyperlink w:anchor="bookmark37" w:history="1">
            <w:r>
              <w:rPr>
                <w:rFonts w:ascii="Arial" w:eastAsia="Arial" w:hAnsi="Arial" w:cs="Arial"/>
                <w:b/>
                <w:bCs/>
                <w:spacing w:val="-7"/>
              </w:rPr>
              <w:t>11</w:t>
            </w:r>
          </w:hyperlink>
        </w:p>
        <w:p>
          <w:pPr>
            <w:pStyle w:val="BodyText"/>
            <w:tabs>
              <w:tab w:val="right" w:leader="dot" w:pos="9770"/>
            </w:tabs>
            <w:spacing w:before="46" w:line="218" w:lineRule="auto"/>
            <w:ind w:left="4152"/>
            <w:rPr>
              <w:rFonts w:ascii="Arial" w:eastAsia="Arial" w:hAnsi="Arial" w:cs="Arial"/>
            </w:rPr>
          </w:pP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36"/>
            </w:rPr>
            <w:t xml:space="preserve"> 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25：中国塑料城价格指数</w:t>
          </w:r>
          <w:r>
            <w:rPr>
              <w:spacing w:val="-85"/>
            </w:rPr>
            <w:t xml:space="preserve"> </w:t>
          </w:r>
          <w:r>
            <w:tab/>
          </w:r>
          <w:r>
            <w:rPr>
              <w:spacing w:val="-73"/>
            </w:rPr>
            <w:t xml:space="preserve"> </w:t>
          </w:r>
          <w:hyperlink w:anchor="bookmark38" w:history="1">
            <w:r>
              <w:rPr>
                <w:rFonts w:ascii="Arial" w:eastAsia="Arial" w:hAnsi="Arial" w:cs="Arial"/>
                <w:b/>
                <w:bCs/>
                <w:spacing w:val="-7"/>
              </w:rPr>
              <w:t>11</w:t>
            </w:r>
          </w:hyperlink>
        </w:p>
      </w:sdtContent>
    </w:sdt>
    <w:p>
      <w:pPr>
        <w:spacing w:line="218" w:lineRule="auto"/>
        <w:rPr>
          <w:rFonts w:ascii="Arial" w:eastAsia="Arial" w:hAnsi="Arial" w:cs="Arial"/>
        </w:rPr>
        <w:sectPr>
          <w:headerReference w:type="default" r:id="rId57"/>
          <w:footerReference w:type="default" r:id="rId58"/>
          <w:type w:val="nextPage"/>
          <w:pgSz w:w="11907" w:h="16839"/>
          <w:pgMar w:top="1273" w:right="1188" w:bottom="1481" w:left="838" w:header="885" w:footer="1202" w:gutter="0"/>
          <w:pgNumType w:start="5"/>
          <w:cols w:space="708"/>
          <w:titlePg w:val="0"/>
        </w:sectPr>
      </w:pPr>
    </w:p>
    <w:sdt>
      <w:sdtPr>
        <w:rPr>
          <w:rFonts w:ascii="KaiTi" w:eastAsia="KaiTi" w:hAnsi="KaiTi" w:cs="KaiTi"/>
          <w:sz w:val="21"/>
          <w:szCs w:val="21"/>
        </w:rPr>
        <w:id w:val="1335728091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tabs>
              <w:tab w:val="right" w:leader="dot" w:pos="9772"/>
            </w:tabs>
            <w:spacing w:before="197" w:line="221" w:lineRule="auto"/>
            <w:ind w:left="4152"/>
            <w:rPr>
              <w:rFonts w:ascii="Arial" w:eastAsia="Arial" w:hAnsi="Arial" w:cs="Arial"/>
            </w:rPr>
          </w:pPr>
          <w:r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page">
                  <wp:posOffset>532500</wp:posOffset>
                </wp:positionH>
                <wp:positionV relativeFrom="page">
                  <wp:posOffset>586571</wp:posOffset>
                </wp:positionV>
                <wp:extent cx="870479" cy="254846"/>
                <wp:effectExtent l="0" t="0" r="0" b="0"/>
                <wp:wrapNone/>
                <wp:docPr id="66" name="IM 6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6" name="IM 66"/>
                        <pic:cNvPicPr/>
                      </pic:nvPicPr>
                      <pic:blipFill>
                        <a:blip xmlns:r="http://schemas.openxmlformats.org/officeDocument/2006/relationships" r:embed="rId5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70479" cy="25484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44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3"/>
            </w:rPr>
            <w:t>26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：钢材价格指数数</w:t>
          </w:r>
          <w:r>
            <w:rPr>
              <w:spacing w:val="-90"/>
            </w:rPr>
            <w:t xml:space="preserve"> </w:t>
          </w:r>
          <w:r>
            <w:tab/>
          </w:r>
          <w:hyperlink w:anchor="bookmark40" w:history="1">
            <w:r>
              <w:rPr>
                <w:rFonts w:ascii="Arial" w:eastAsia="Arial" w:hAnsi="Arial" w:cs="Arial"/>
                <w:b/>
                <w:bCs/>
                <w:spacing w:val="4"/>
              </w:rPr>
              <w:t>12</w:t>
            </w:r>
          </w:hyperlink>
        </w:p>
        <w:p>
          <w:pPr>
            <w:pStyle w:val="BodyText"/>
            <w:tabs>
              <w:tab w:val="right" w:leader="dot" w:pos="9772"/>
            </w:tabs>
            <w:spacing w:before="60" w:line="218" w:lineRule="auto"/>
            <w:ind w:left="4152"/>
            <w:rPr>
              <w:rFonts w:ascii="Arial" w:eastAsia="Arial" w:hAnsi="Arial" w:cs="Arial"/>
            </w:rPr>
          </w:pP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46"/>
            </w:rPr>
            <w:t xml:space="preserve"> 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27：美元对人民币汇率变动</w:t>
          </w:r>
          <w:r>
            <w:rPr>
              <w:spacing w:val="-66"/>
            </w:rPr>
            <w:t xml:space="preserve"> </w:t>
          </w:r>
          <w:r>
            <w:tab/>
          </w:r>
          <w:hyperlink w:anchor="bookmark41" w:history="1">
            <w:r>
              <w:rPr>
                <w:rFonts w:ascii="Arial" w:eastAsia="Arial" w:hAnsi="Arial" w:cs="Arial"/>
                <w:b/>
                <w:bCs/>
                <w:spacing w:val="4"/>
              </w:rPr>
              <w:t>12</w:t>
            </w:r>
          </w:hyperlink>
        </w:p>
        <w:p>
          <w:pPr>
            <w:pStyle w:val="BodyText"/>
            <w:tabs>
              <w:tab w:val="right" w:leader="dot" w:pos="9772"/>
            </w:tabs>
            <w:spacing w:before="64" w:line="218" w:lineRule="auto"/>
            <w:ind w:left="4152"/>
            <w:rPr>
              <w:rFonts w:ascii="Arial" w:eastAsia="Arial" w:hAnsi="Arial" w:cs="Arial"/>
            </w:rPr>
          </w:pP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40"/>
            </w:rPr>
            <w:t xml:space="preserve"> </w:t>
          </w: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28：上海</w:t>
          </w:r>
          <w:r>
            <w:rPr>
              <w:spacing w:val="-35"/>
            </w:rPr>
            <w:t xml:space="preserve"> </w:t>
          </w: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HRB40020mm</w:t>
          </w:r>
          <w:r>
            <w:rPr>
              <w:spacing w:val="-42"/>
            </w:rPr>
            <w:t xml:space="preserve"> </w:t>
          </w: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螺纹钢价格变动（元/吨）</w:t>
          </w:r>
          <w:r>
            <w:rPr>
              <w:spacing w:val="-4"/>
            </w:rPr>
            <w:t xml:space="preserve"> </w:t>
          </w:r>
          <w:r>
            <w:tab/>
          </w:r>
          <w:hyperlink w:anchor="bookmark42" w:history="1">
            <w:r>
              <w:rPr>
                <w:rFonts w:ascii="Arial" w:eastAsia="Arial" w:hAnsi="Arial" w:cs="Arial"/>
                <w:b/>
                <w:bCs/>
                <w:spacing w:val="4"/>
              </w:rPr>
              <w:t>12</w:t>
            </w:r>
          </w:hyperlink>
        </w:p>
        <w:p>
          <w:pPr>
            <w:pStyle w:val="BodyText"/>
            <w:tabs>
              <w:tab w:val="right" w:leader="dot" w:pos="9772"/>
            </w:tabs>
            <w:spacing w:before="63" w:line="218" w:lineRule="auto"/>
            <w:ind w:left="4152"/>
            <w:rPr>
              <w:rFonts w:ascii="Arial" w:eastAsia="Arial" w:hAnsi="Arial" w:cs="Arial"/>
            </w:rPr>
          </w:pPr>
          <w:r>
            <w:rPr>
              <w:spacing w:val="-6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38"/>
            </w:rPr>
            <w:t xml:space="preserve"> </w:t>
          </w:r>
          <w:r>
            <w:rPr>
              <w:spacing w:val="-6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29：动力煤期货结算价（元/吨）</w:t>
          </w:r>
          <w:r>
            <w:rPr>
              <w:spacing w:val="-6"/>
            </w:rPr>
            <w:t xml:space="preserve"> </w:t>
          </w:r>
          <w:r>
            <w:tab/>
          </w:r>
          <w:hyperlink w:anchor="bookmark43" w:history="1">
            <w:r>
              <w:rPr>
                <w:rFonts w:ascii="Arial" w:eastAsia="Arial" w:hAnsi="Arial" w:cs="Arial"/>
                <w:b/>
                <w:bCs/>
                <w:spacing w:val="4"/>
              </w:rPr>
              <w:t>12</w:t>
            </w:r>
          </w:hyperlink>
        </w:p>
        <w:p>
          <w:pPr>
            <w:pStyle w:val="BodyText"/>
            <w:tabs>
              <w:tab w:val="right" w:leader="dot" w:pos="9772"/>
            </w:tabs>
            <w:spacing w:before="64" w:line="218" w:lineRule="auto"/>
            <w:ind w:left="4152"/>
            <w:rPr>
              <w:rFonts w:ascii="Arial" w:eastAsia="Arial" w:hAnsi="Arial" w:cs="Arial"/>
            </w:rPr>
          </w:pPr>
          <w:r>
            <w:rPr>
              <w:spacing w:val="-5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38"/>
            </w:rPr>
            <w:t xml:space="preserve"> </w:t>
          </w:r>
          <w:r>
            <w:rPr>
              <w:spacing w:val="-5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30：布伦特原油期货结算价（美元/桶）</w:t>
          </w:r>
          <w:r>
            <w:rPr>
              <w:spacing w:val="-5"/>
            </w:rPr>
            <w:t xml:space="preserve"> </w:t>
          </w:r>
          <w:r>
            <w:tab/>
          </w:r>
          <w:hyperlink w:anchor="bookmark44" w:history="1">
            <w:r>
              <w:rPr>
                <w:rFonts w:ascii="Arial" w:eastAsia="Arial" w:hAnsi="Arial" w:cs="Arial"/>
                <w:b/>
                <w:bCs/>
                <w:spacing w:val="4"/>
              </w:rPr>
              <w:t>12</w:t>
            </w:r>
          </w:hyperlink>
        </w:p>
        <w:p>
          <w:pPr>
            <w:pStyle w:val="BodyText"/>
            <w:tabs>
              <w:tab w:val="right" w:leader="dot" w:pos="9772"/>
            </w:tabs>
            <w:spacing w:before="63" w:line="221" w:lineRule="auto"/>
            <w:ind w:left="4152"/>
            <w:rPr>
              <w:rFonts w:ascii="Arial" w:eastAsia="Arial" w:hAnsi="Arial" w:cs="Arial"/>
            </w:rPr>
          </w:pPr>
          <w:r>
            <w:rPr>
              <w:spacing w:val="-6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</w:t>
          </w:r>
          <w:r>
            <w:rPr>
              <w:spacing w:val="-39"/>
            </w:rPr>
            <w:t xml:space="preserve"> </w:t>
          </w:r>
          <w:r>
            <w:rPr>
              <w:spacing w:val="-6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31：全国液化天然气</w:t>
          </w:r>
          <w:r>
            <w:rPr>
              <w:spacing w:val="-29"/>
            </w:rPr>
            <w:t xml:space="preserve"> </w:t>
          </w:r>
          <w:r>
            <w:rPr>
              <w:spacing w:val="-6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LNG</w:t>
          </w:r>
          <w:r>
            <w:rPr>
              <w:spacing w:val="-48"/>
            </w:rPr>
            <w:t xml:space="preserve"> </w:t>
          </w:r>
          <w:r>
            <w:rPr>
              <w:spacing w:val="-6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价格（元/吨）</w:t>
          </w:r>
          <w:r>
            <w:rPr>
              <w:spacing w:val="-6"/>
            </w:rPr>
            <w:t xml:space="preserve"> </w:t>
          </w:r>
          <w:r>
            <w:tab/>
          </w:r>
          <w:hyperlink w:anchor="bookmark45" w:history="1">
            <w:r>
              <w:rPr>
                <w:rFonts w:ascii="Arial" w:eastAsia="Arial" w:hAnsi="Arial" w:cs="Arial"/>
                <w:b/>
                <w:bCs/>
                <w:spacing w:val="4"/>
              </w:rPr>
              <w:t>12</w:t>
            </w:r>
          </w:hyperlink>
        </w:p>
      </w:sdtContent>
    </w:sdt>
    <w:p>
      <w:pPr>
        <w:spacing w:line="357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24"/>
          <w:szCs w:val="24"/>
        </w:rPr>
        <w:id w:val="322019084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spacing w:before="78" w:line="223" w:lineRule="auto"/>
            <w:ind w:left="3702"/>
            <w:rPr>
              <w:sz w:val="24"/>
              <w:szCs w:val="24"/>
            </w:rPr>
          </w:pPr>
          <w:r>
            <w:rPr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round/>
              </w14:textOutline>
            </w:rPr>
            <w:t>表</w:t>
          </w:r>
        </w:p>
        <w:p>
          <w:pPr>
            <w:pStyle w:val="BodyText"/>
            <w:tabs>
              <w:tab w:val="right" w:leader="dot" w:pos="9770"/>
            </w:tabs>
            <w:spacing w:before="114" w:line="218" w:lineRule="auto"/>
            <w:ind w:left="4121"/>
            <w:rPr>
              <w:rFonts w:ascii="Arial" w:eastAsia="Arial" w:hAnsi="Arial" w:cs="Arial"/>
            </w:rPr>
          </w:pPr>
          <w:r>
            <w:rPr>
              <w:spacing w:val="-1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表</w:t>
          </w:r>
          <w:r>
            <w:rPr>
              <w:spacing w:val="-29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1"/>
            </w:rPr>
            <w:t>1</w:t>
          </w:r>
          <w:r>
            <w:rPr>
              <w:spacing w:val="-1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：中信机械个股涨跌幅前十名</w:t>
          </w:r>
          <w:r>
            <w:rPr>
              <w:spacing w:val="-46"/>
            </w:rPr>
            <w:t xml:space="preserve"> </w:t>
          </w:r>
          <w:r>
            <w:tab/>
          </w:r>
          <w:hyperlink w:anchor="bookmark46" w:history="1">
            <w:r>
              <w:rPr>
                <w:rFonts w:ascii="Arial" w:eastAsia="Arial" w:hAnsi="Arial" w:cs="Arial"/>
                <w:b/>
                <w:bCs/>
                <w:spacing w:val="7"/>
              </w:rPr>
              <w:t>6</w:t>
            </w:r>
          </w:hyperlink>
        </w:p>
      </w:sdtContent>
    </w:sdt>
    <w:p>
      <w:pPr>
        <w:spacing w:line="218" w:lineRule="auto"/>
        <w:rPr>
          <w:rFonts w:ascii="Arial" w:eastAsia="Arial" w:hAnsi="Arial" w:cs="Arial"/>
        </w:rPr>
        <w:sectPr>
          <w:headerReference w:type="default" r:id="rId59"/>
          <w:footerReference w:type="default" r:id="rId60"/>
          <w:pgSz w:w="11907" w:h="16839"/>
          <w:pgMar w:top="1273" w:right="1188" w:bottom="1481" w:left="838" w:header="885" w:footer="1202" w:gutter="0"/>
          <w:pgNumType w:start="6"/>
          <w:cols w:space="708"/>
        </w:sectPr>
      </w:pPr>
    </w:p>
    <w:p>
      <w:pPr>
        <w:spacing w:line="314" w:lineRule="auto"/>
        <w:rPr>
          <w:rFonts w:ascii="Arial"/>
          <w:sz w:val="21"/>
        </w:rPr>
      </w:pPr>
      <w:r>
        <w:pict>
          <v:rect id="_x0000_s1057" style="width:219.3pt;height:0.5pt;margin-top:542.71pt;margin-left:83.42pt;mso-position-horizontal-relative:page;mso-position-vertical-relative:page;position:absolute;z-index:251666432" o:allowincell="f" filled="t" fillcolor="red" stroked="f"/>
        </w:pict>
      </w:r>
      <w:r>
        <w:pict>
          <v:rect id="_x0000_s1058" style="width:219.3pt;height:0.5pt;margin-top:684.34pt;margin-left:83.42pt;mso-position-horizontal-relative:page;mso-position-vertical-relative:page;position:absolute;z-index:251667456" o:allowincell="f" filled="t" fillcolor="red" stroked="f"/>
        </w:pict>
      </w:r>
      <w:r>
        <w:drawing>
          <wp:anchor distT="0" distB="0" distL="0" distR="0" simplePos="0" relativeHeight="251664384" behindDoc="1" locked="0" layoutInCell="0" allowOverlap="1">
            <wp:simplePos x="0" y="0"/>
            <wp:positionH relativeFrom="page">
              <wp:posOffset>4062729</wp:posOffset>
            </wp:positionH>
            <wp:positionV relativeFrom="page">
              <wp:posOffset>6993636</wp:posOffset>
            </wp:positionV>
            <wp:extent cx="2685796" cy="1595119"/>
            <wp:effectExtent l="0" t="0" r="0" b="0"/>
            <wp:wrapNone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685796" cy="15951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532500</wp:posOffset>
            </wp:positionH>
            <wp:positionV relativeFrom="page">
              <wp:posOffset>586571</wp:posOffset>
            </wp:positionV>
            <wp:extent cx="870479" cy="254846"/>
            <wp:effectExtent l="0" t="0" r="0" b="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870479" cy="2548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0" allowOverlap="1">
            <wp:simplePos x="0" y="0"/>
            <wp:positionH relativeFrom="page">
              <wp:posOffset>2137410</wp:posOffset>
            </wp:positionH>
            <wp:positionV relativeFrom="page">
              <wp:posOffset>3538728</wp:posOffset>
            </wp:positionV>
            <wp:extent cx="4642866" cy="1677670"/>
            <wp:effectExtent l="0" t="0" r="0" b="0"/>
            <wp:wrapNone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4642866" cy="1677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3720"/>
        <w:rPr>
          <w:sz w:val="28"/>
          <w:szCs w:val="28"/>
        </w:rPr>
      </w:pPr>
      <w:bookmarkStart w:id="1" w:name="bookmark47"/>
      <w:bookmarkEnd w:id="1"/>
      <w:bookmarkStart w:id="2" w:name="bookmark16"/>
      <w:bookmarkEnd w:id="2"/>
      <w:bookmarkStart w:id="3" w:name="bookmark17"/>
      <w:bookmarkEnd w:id="3"/>
      <w:bookmarkStart w:id="4" w:name="bookmark18"/>
      <w:bookmarkEnd w:id="4"/>
      <w:bookmarkStart w:id="5" w:name="bookmark2"/>
      <w:bookmarkEnd w:id="5"/>
      <w:bookmarkStart w:id="6" w:name="bookmark3"/>
      <w:bookmarkEnd w:id="6"/>
      <w:r>
        <w:rPr>
          <w:rFonts w:ascii="Arial" w:eastAsia="Arial" w:hAnsi="Arial" w:cs="Arial"/>
          <w:b/>
          <w:bCs/>
          <w:spacing w:val="-7"/>
          <w:sz w:val="28"/>
          <w:szCs w:val="28"/>
        </w:rPr>
        <w:t>1</w:t>
      </w:r>
      <w:r>
        <w:rPr>
          <w:rFonts w:ascii="Arial" w:eastAsia="Arial" w:hAnsi="Arial" w:cs="Arial"/>
          <w:b/>
          <w:bCs/>
          <w:spacing w:val="8"/>
          <w:sz w:val="28"/>
          <w:szCs w:val="28"/>
        </w:rPr>
        <w:t xml:space="preserve">  </w:t>
      </w:r>
      <w:r>
        <w:rPr>
          <w:spacing w:val="-7"/>
          <w:sz w:val="28"/>
          <w:szCs w:val="28"/>
          <w14:textOutline w14:w="5094">
            <w14:solidFill>
              <w14:srgbClr w14:val="000000"/>
            </w14:solidFill>
            <w14:prstDash w14:val="solid"/>
            <w14:round/>
          </w14:textOutline>
        </w:rPr>
        <w:t>行情回顾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3717"/>
        <w:outlineLvl w:val="0"/>
        <w:rPr>
          <w:sz w:val="24"/>
          <w:szCs w:val="24"/>
        </w:rPr>
      </w:pPr>
      <w:r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1.1  </w:t>
      </w:r>
      <w:r>
        <w:rPr>
          <w:spacing w:val="-2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板块行情</w:t>
      </w:r>
    </w:p>
    <w:p>
      <w:pPr>
        <w:pStyle w:val="BodyText"/>
        <w:spacing w:before="252" w:line="291" w:lineRule="auto"/>
        <w:ind w:left="3708" w:right="97" w:firstLine="421"/>
        <w:jc w:val="both"/>
      </w:pPr>
      <w:r>
        <w:rPr>
          <w:spacing w:val="-1"/>
        </w:rPr>
        <w:t>过去</w:t>
      </w:r>
      <w:r>
        <w:rPr>
          <w:spacing w:val="-50"/>
        </w:rPr>
        <w:t xml:space="preserve"> </w:t>
      </w:r>
      <w:r>
        <w:rPr>
          <w:spacing w:val="-1"/>
        </w:rPr>
        <w:t>一</w:t>
      </w:r>
      <w:r>
        <w:rPr>
          <w:spacing w:val="-55"/>
        </w:rPr>
        <w:t xml:space="preserve"> </w:t>
      </w:r>
      <w:r>
        <w:rPr>
          <w:spacing w:val="-1"/>
        </w:rPr>
        <w:t>周（</w:t>
      </w:r>
      <w:r>
        <w:rPr>
          <w:rFonts w:ascii="Arial" w:eastAsia="Arial" w:hAnsi="Arial" w:cs="Arial"/>
          <w:spacing w:val="-1"/>
        </w:rPr>
        <w:t>2024.2.19-2024.2.23</w:t>
      </w:r>
      <w:r>
        <w:rPr>
          <w:spacing w:val="-10"/>
        </w:rPr>
        <w:t>）</w:t>
      </w:r>
      <w:r>
        <w:rPr>
          <w:spacing w:val="-40"/>
        </w:rPr>
        <w:t xml:space="preserve"> </w:t>
      </w:r>
      <w:r>
        <w:rPr>
          <w:spacing w:val="-10"/>
        </w:rPr>
        <w:t>，</w:t>
      </w:r>
      <w:r>
        <w:rPr>
          <w:spacing w:val="-28"/>
        </w:rPr>
        <w:t xml:space="preserve"> </w:t>
      </w:r>
      <w:r>
        <w:rPr>
          <w:spacing w:val="-1"/>
        </w:rPr>
        <w:t>中</w:t>
      </w:r>
      <w:r>
        <w:rPr>
          <w:spacing w:val="-55"/>
        </w:rPr>
        <w:t xml:space="preserve"> </w:t>
      </w:r>
      <w:r>
        <w:rPr>
          <w:spacing w:val="-1"/>
        </w:rPr>
        <w:t>信</w:t>
      </w:r>
      <w:r>
        <w:rPr>
          <w:spacing w:val="-56"/>
        </w:rPr>
        <w:t xml:space="preserve"> </w:t>
      </w:r>
      <w:r>
        <w:rPr>
          <w:spacing w:val="-1"/>
        </w:rPr>
        <w:t>机</w:t>
      </w:r>
      <w:r>
        <w:rPr>
          <w:spacing w:val="-62"/>
        </w:rPr>
        <w:t xml:space="preserve"> </w:t>
      </w:r>
      <w:r>
        <w:rPr>
          <w:spacing w:val="-1"/>
        </w:rPr>
        <w:t>械</w:t>
      </w:r>
      <w:r>
        <w:rPr>
          <w:spacing w:val="-52"/>
        </w:rPr>
        <w:t xml:space="preserve"> </w:t>
      </w:r>
      <w:r>
        <w:rPr>
          <w:spacing w:val="-1"/>
        </w:rPr>
        <w:t>行</w:t>
      </w:r>
      <w:r>
        <w:rPr>
          <w:spacing w:val="-43"/>
        </w:rPr>
        <w:t xml:space="preserve"> </w:t>
      </w:r>
      <w:r>
        <w:rPr>
          <w:spacing w:val="-1"/>
        </w:rPr>
        <w:t>业</w:t>
      </w:r>
      <w:r>
        <w:rPr>
          <w:spacing w:val="-52"/>
        </w:rPr>
        <w:t xml:space="preserve"> </w:t>
      </w:r>
      <w:r>
        <w:rPr>
          <w:spacing w:val="-1"/>
        </w:rPr>
        <w:t>上</w:t>
      </w:r>
      <w:r>
        <w:rPr>
          <w:spacing w:val="-48"/>
        </w:rPr>
        <w:t xml:space="preserve"> </w:t>
      </w:r>
      <w:r>
        <w:rPr>
          <w:spacing w:val="-1"/>
        </w:rPr>
        <w:t>涨</w:t>
      </w:r>
      <w:r>
        <w:t xml:space="preserve"> </w:t>
      </w:r>
      <w:r>
        <w:rPr>
          <w:rFonts w:ascii="Arial" w:eastAsia="Arial" w:hAnsi="Arial" w:cs="Arial"/>
          <w:spacing w:val="-1"/>
        </w:rPr>
        <w:t>7.30%</w:t>
      </w:r>
      <w:r>
        <w:rPr>
          <w:spacing w:val="-1"/>
        </w:rPr>
        <w:t>，表现处于中游，在所有一级行业中涨跌幅排名第</w:t>
      </w:r>
      <w:r>
        <w:rPr>
          <w:spacing w:val="-1"/>
        </w:rPr>
        <w:t xml:space="preserve"> </w:t>
      </w:r>
      <w:r>
        <w:rPr>
          <w:rFonts w:ascii="Arial" w:eastAsia="Arial" w:hAnsi="Arial" w:cs="Arial"/>
          <w:spacing w:val="-1"/>
        </w:rPr>
        <w:t>8</w:t>
      </w:r>
      <w:r>
        <w:rPr>
          <w:spacing w:val="-1"/>
        </w:rPr>
        <w:t>。本周</w:t>
      </w:r>
      <w:r>
        <w:rPr>
          <w:spacing w:val="10"/>
        </w:rPr>
        <w:t xml:space="preserve"> </w:t>
      </w:r>
      <w:r>
        <w:rPr>
          <w:spacing w:val="-2"/>
        </w:rPr>
        <w:t>沪深</w:t>
      </w:r>
      <w:r>
        <w:rPr>
          <w:spacing w:val="-2"/>
        </w:rPr>
        <w:t xml:space="preserve"> </w:t>
      </w:r>
      <w:r>
        <w:rPr>
          <w:rFonts w:ascii="Arial" w:eastAsia="Arial" w:hAnsi="Arial" w:cs="Arial"/>
          <w:spacing w:val="-2"/>
        </w:rPr>
        <w:t>300</w:t>
      </w:r>
      <w:r>
        <w:rPr>
          <w:rFonts w:ascii="Arial" w:eastAsia="Arial" w:hAnsi="Arial" w:cs="Arial"/>
          <w:spacing w:val="31"/>
        </w:rPr>
        <w:t xml:space="preserve"> </w:t>
      </w:r>
      <w:r>
        <w:rPr>
          <w:spacing w:val="-2"/>
        </w:rPr>
        <w:t>指数上涨</w:t>
      </w:r>
      <w:r>
        <w:rPr>
          <w:spacing w:val="-2"/>
        </w:rPr>
        <w:t xml:space="preserve"> </w:t>
      </w:r>
      <w:r>
        <w:rPr>
          <w:rFonts w:ascii="Arial" w:eastAsia="Arial" w:hAnsi="Arial" w:cs="Arial"/>
          <w:spacing w:val="-2"/>
        </w:rPr>
        <w:t>3.71%</w:t>
      </w:r>
      <w:r>
        <w:rPr>
          <w:spacing w:val="-2"/>
        </w:rPr>
        <w:t>，中小板指数上涨</w:t>
      </w:r>
      <w:r>
        <w:rPr>
          <w:spacing w:val="-2"/>
        </w:rPr>
        <w:t xml:space="preserve"> </w:t>
      </w:r>
      <w:r>
        <w:rPr>
          <w:rFonts w:ascii="Arial" w:eastAsia="Arial" w:hAnsi="Arial" w:cs="Arial"/>
          <w:spacing w:val="-2"/>
        </w:rPr>
        <w:t>2.60%</w:t>
      </w:r>
      <w:r>
        <w:rPr>
          <w:spacing w:val="-2"/>
        </w:rPr>
        <w:t>，创业板</w:t>
      </w:r>
      <w:r>
        <w:rPr>
          <w:spacing w:val="-3"/>
        </w:rPr>
        <w:t>指数</w:t>
      </w:r>
      <w:r>
        <w:t xml:space="preserve"> </w:t>
      </w:r>
      <w:r>
        <w:rPr>
          <w:spacing w:val="-2"/>
        </w:rPr>
        <w:t>上涨</w:t>
      </w:r>
      <w:r>
        <w:rPr>
          <w:spacing w:val="-21"/>
        </w:rPr>
        <w:t xml:space="preserve"> </w:t>
      </w:r>
      <w:r>
        <w:rPr>
          <w:rFonts w:ascii="Arial" w:eastAsia="Arial" w:hAnsi="Arial" w:cs="Arial"/>
          <w:spacing w:val="-2"/>
        </w:rPr>
        <w:t>1.81%</w:t>
      </w:r>
      <w:r>
        <w:rPr>
          <w:spacing w:val="-2"/>
        </w:rPr>
        <w:t>，机械行业上涨</w:t>
      </w:r>
      <w:r>
        <w:rPr>
          <w:spacing w:val="-42"/>
        </w:rPr>
        <w:t xml:space="preserve"> </w:t>
      </w:r>
      <w:r>
        <w:rPr>
          <w:rFonts w:ascii="Arial" w:eastAsia="Arial" w:hAnsi="Arial" w:cs="Arial"/>
          <w:spacing w:val="-2"/>
        </w:rPr>
        <w:t>7.30%</w:t>
      </w:r>
      <w:r>
        <w:rPr>
          <w:spacing w:val="-2"/>
        </w:rPr>
        <w:t>，表现居中。</w:t>
      </w:r>
    </w:p>
    <w:p>
      <w:pPr>
        <w:spacing w:line="400" w:lineRule="auto"/>
        <w:rPr>
          <w:rFonts w:ascii="Arial"/>
          <w:sz w:val="21"/>
        </w:rPr>
      </w:pPr>
    </w:p>
    <w:p>
      <w:pPr>
        <w:pStyle w:val="BodyText"/>
        <w:spacing w:before="58" w:line="213" w:lineRule="auto"/>
        <w:ind w:left="2555"/>
        <w:rPr>
          <w:sz w:val="18"/>
          <w:szCs w:val="18"/>
        </w:rPr>
      </w:pPr>
      <w:r>
        <w:rPr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图</w:t>
      </w:r>
      <w:r>
        <w:rPr>
          <w:spacing w:val="-2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1</w:t>
      </w:r>
      <w:r>
        <w:rPr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：中信一级行业周涨跌幅比较（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%</w:t>
      </w:r>
      <w:r>
        <w:rPr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）</w:t>
      </w:r>
    </w:p>
    <w:p>
      <w:pPr>
        <w:spacing w:line="2664" w:lineRule="exact"/>
        <w:ind w:firstLine="2418"/>
      </w:pPr>
      <w:r>
        <w:rPr>
          <w:position w:val="-53"/>
        </w:rPr>
        <w:pict>
          <v:group id="_x0000_i1059" style="width:372.45pt;height:133.2pt;mso-position-horizontal-relative:char;mso-position-vertical-relative:line" coordorigin="0,0" coordsize="7449,2663" filled="f" stroked="f">
            <v:rect id="_x0000_s1060" style="width:7449;height:10;position:absolute" filled="t" fillcolor="red" stroked="f"/>
            <v:rect id="_x0000_s1061" style="width:7449;height:10;position:absolute;top:2654" filled="t" fillcolor="red" stroked="f"/>
            <w10:wrap type="none"/>
          </v:group>
        </w:pict>
      </w:r>
    </w:p>
    <w:p>
      <w:pPr>
        <w:pStyle w:val="BodyText"/>
        <w:spacing w:before="25" w:line="225" w:lineRule="auto"/>
        <w:ind w:left="2532"/>
        <w:rPr>
          <w:sz w:val="18"/>
          <w:szCs w:val="18"/>
        </w:rPr>
      </w:pPr>
      <w:r>
        <w:rPr>
          <w:i/>
          <w:iCs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资料来源：</w:t>
      </w:r>
      <w:r>
        <w:rPr>
          <w:spacing w:val="-3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i/>
          <w:iCs/>
          <w:sz w:val="18"/>
          <w:szCs w:val="18"/>
        </w:rPr>
        <w:t>iFinD</w:t>
      </w:r>
      <w:r>
        <w:rPr>
          <w:i/>
          <w:iCs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，上海证券研究所</w:t>
      </w:r>
    </w:p>
    <w:p>
      <w:pPr>
        <w:spacing w:line="383" w:lineRule="auto"/>
        <w:rPr>
          <w:rFonts w:ascii="Arial"/>
          <w:sz w:val="21"/>
        </w:rPr>
      </w:pPr>
    </w:p>
    <w:p>
      <w:pPr>
        <w:pStyle w:val="BodyText"/>
        <w:spacing w:before="68" w:line="291" w:lineRule="auto"/>
        <w:ind w:left="3709" w:right="95" w:firstLine="429"/>
      </w:pP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细分板块涨跌幅：</w:t>
      </w:r>
      <w:r>
        <w:rPr>
          <w:spacing w:val="60"/>
        </w:rPr>
        <w:t xml:space="preserve"> </w:t>
      </w:r>
      <w:r>
        <w:rPr>
          <w:spacing w:val="-1"/>
        </w:rPr>
        <w:t>上周（</w:t>
      </w:r>
      <w:r>
        <w:rPr>
          <w:rFonts w:ascii="Arial" w:eastAsia="Arial" w:hAnsi="Arial" w:cs="Arial"/>
          <w:spacing w:val="-1"/>
        </w:rPr>
        <w:t>2024.2.19-2</w:t>
      </w:r>
      <w:r>
        <w:rPr>
          <w:rFonts w:ascii="Arial" w:eastAsia="Arial" w:hAnsi="Arial" w:cs="Arial"/>
          <w:spacing w:val="-2"/>
        </w:rPr>
        <w:t>024.2.23</w:t>
      </w:r>
      <w:r>
        <w:rPr>
          <w:spacing w:val="8"/>
        </w:rPr>
        <w:t>），</w:t>
      </w:r>
      <w:r>
        <w:rPr>
          <w:spacing w:val="-2"/>
        </w:rPr>
        <w:t>金属制品</w:t>
      </w:r>
      <w:r>
        <w:t xml:space="preserve"> </w:t>
      </w:r>
      <w:r>
        <w:rPr>
          <w:spacing w:val="-2"/>
        </w:rPr>
        <w:t>涨幅居前，</w:t>
      </w:r>
      <w:r>
        <w:rPr>
          <w:spacing w:val="-23"/>
        </w:rPr>
        <w:t xml:space="preserve"> </w:t>
      </w:r>
      <w:r>
        <w:rPr>
          <w:spacing w:val="-2"/>
        </w:rPr>
        <w:t>工程机械跌幅最大。具体来看，工程机械上涨</w:t>
      </w:r>
      <w:r>
        <w:rPr>
          <w:rFonts w:ascii="Arial" w:eastAsia="Arial" w:hAnsi="Arial" w:cs="Arial"/>
          <w:spacing w:val="-2"/>
        </w:rPr>
        <w:t>0.72</w:t>
      </w:r>
      <w:r>
        <w:rPr>
          <w:rFonts w:ascii="Arial" w:eastAsia="Arial" w:hAnsi="Arial" w:cs="Arial"/>
          <w:spacing w:val="-3"/>
        </w:rPr>
        <w:t>%</w:t>
      </w:r>
      <w:r>
        <w:rPr>
          <w:spacing w:val="-3"/>
        </w:rPr>
        <w:t>，</w:t>
      </w:r>
      <w:r>
        <w:t xml:space="preserve"> </w:t>
      </w:r>
      <w:r>
        <w:rPr>
          <w:spacing w:val="13"/>
        </w:rPr>
        <w:t>通用设备上涨</w:t>
      </w:r>
      <w:r>
        <w:rPr>
          <w:spacing w:val="13"/>
        </w:rPr>
        <w:t xml:space="preserve"> </w:t>
      </w:r>
      <w:r>
        <w:rPr>
          <w:rFonts w:ascii="Arial" w:eastAsia="Arial" w:hAnsi="Arial" w:cs="Arial"/>
          <w:spacing w:val="13"/>
        </w:rPr>
        <w:t>8.17%</w:t>
      </w:r>
      <w:r>
        <w:rPr>
          <w:spacing w:val="13"/>
        </w:rPr>
        <w:t>，</w:t>
      </w:r>
      <w:r>
        <w:rPr>
          <w:spacing w:val="-48"/>
        </w:rPr>
        <w:t xml:space="preserve"> </w:t>
      </w:r>
      <w:r>
        <w:rPr>
          <w:spacing w:val="13"/>
        </w:rPr>
        <w:t>专用设备上涨</w:t>
      </w:r>
      <w:r>
        <w:rPr>
          <w:spacing w:val="13"/>
        </w:rPr>
        <w:t xml:space="preserve"> </w:t>
      </w:r>
      <w:r>
        <w:rPr>
          <w:rFonts w:ascii="Arial" w:eastAsia="Arial" w:hAnsi="Arial" w:cs="Arial"/>
          <w:spacing w:val="13"/>
        </w:rPr>
        <w:t>9.45%</w:t>
      </w:r>
      <w:r>
        <w:rPr>
          <w:spacing w:val="13"/>
        </w:rPr>
        <w:t>，仪器仪表上涨</w:t>
      </w:r>
      <w:r>
        <w:t xml:space="preserve"> </w:t>
      </w:r>
      <w:r>
        <w:rPr>
          <w:rFonts w:ascii="Arial" w:eastAsia="Arial" w:hAnsi="Arial" w:cs="Arial"/>
          <w:spacing w:val="-1"/>
        </w:rPr>
        <w:t>10.81%</w:t>
      </w:r>
      <w:r>
        <w:rPr>
          <w:spacing w:val="-1"/>
        </w:rPr>
        <w:t>，金属制品上涨</w:t>
      </w:r>
      <w:r>
        <w:rPr>
          <w:spacing w:val="-29"/>
        </w:rPr>
        <w:t xml:space="preserve"> </w:t>
      </w:r>
      <w:r>
        <w:rPr>
          <w:rFonts w:ascii="Arial" w:eastAsia="Arial" w:hAnsi="Arial" w:cs="Arial"/>
          <w:spacing w:val="-1"/>
        </w:rPr>
        <w:t>13.16%</w:t>
      </w:r>
      <w:r>
        <w:rPr>
          <w:spacing w:val="-1"/>
        </w:rPr>
        <w:t>，运输设备上涨</w:t>
      </w:r>
      <w:r>
        <w:rPr>
          <w:spacing w:val="-52"/>
        </w:rPr>
        <w:t xml:space="preserve"> </w:t>
      </w:r>
      <w:r>
        <w:rPr>
          <w:rFonts w:ascii="Arial" w:eastAsia="Arial" w:hAnsi="Arial" w:cs="Arial"/>
          <w:spacing w:val="-1"/>
        </w:rPr>
        <w:t>4.91</w:t>
      </w:r>
      <w:r>
        <w:rPr>
          <w:rFonts w:ascii="Arial" w:eastAsia="Arial" w:hAnsi="Arial" w:cs="Arial"/>
          <w:spacing w:val="-2"/>
        </w:rPr>
        <w:t>%</w:t>
      </w:r>
      <w:r>
        <w:rPr>
          <w:spacing w:val="-2"/>
        </w:rPr>
        <w:t>。</w:t>
      </w:r>
    </w:p>
    <w:p>
      <w:pPr>
        <w:spacing w:before="119"/>
      </w:pPr>
    </w:p>
    <w:p>
      <w:pPr>
        <w:sectPr>
          <w:headerReference w:type="default" r:id="rId63"/>
          <w:footerReference w:type="default" r:id="rId64"/>
          <w:pgSz w:w="11907" w:h="16839"/>
          <w:pgMar w:top="1273" w:right="1188" w:bottom="1481" w:left="838" w:header="885" w:footer="1202" w:gutter="0"/>
          <w:pgNumType w:start="7"/>
          <w:cols w:num="1" w:space="708" w:equalWidth="0">
            <w:col w:w="9880" w:space="0"/>
          </w:cols>
        </w:sectPr>
      </w:pPr>
    </w:p>
    <w:p>
      <w:pPr>
        <w:pStyle w:val="BodyText"/>
        <w:spacing w:before="36" w:line="219" w:lineRule="auto"/>
        <w:ind w:left="966"/>
        <w:rPr>
          <w:sz w:val="18"/>
          <w:szCs w:val="18"/>
        </w:rPr>
      </w:pPr>
      <w:r>
        <w:rPr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图</w:t>
      </w:r>
      <w:r>
        <w:rPr>
          <w:spacing w:val="-2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2</w:t>
      </w:r>
      <w:r>
        <w:rPr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：大盘和机械子板块指数周涨跌幅对比</w:t>
      </w:r>
    </w:p>
    <w:p>
      <w:pPr>
        <w:spacing w:line="419" w:lineRule="auto"/>
        <w:rPr>
          <w:rFonts w:ascii="Arial"/>
          <w:sz w:val="21"/>
        </w:rPr>
      </w:pPr>
    </w:p>
    <w:p>
      <w:pPr>
        <w:spacing w:line="1988" w:lineRule="exact"/>
        <w:ind w:firstLine="956"/>
      </w:pPr>
      <w:r>
        <w:rPr>
          <w:position w:val="-39"/>
        </w:rPr>
        <w:drawing>
          <wp:inline distT="0" distB="0" distL="0" distR="0">
            <wp:extent cx="2425811" cy="1262129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425811" cy="1262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96" w:lineRule="auto"/>
        <w:rPr>
          <w:rFonts w:ascii="Arial"/>
          <w:sz w:val="21"/>
        </w:rPr>
        <w:sectPr>
          <w:headerReference w:type="default" r:id="rId66"/>
          <w:footerReference w:type="default" r:id="rId67"/>
          <w:type w:val="continuous"/>
          <w:pgSz w:w="11907" w:h="16839"/>
          <w:pgMar w:top="1273" w:right="1188" w:bottom="1481" w:left="838" w:header="885" w:footer="1202" w:gutter="0"/>
          <w:pgNumType w:start="8"/>
          <w:cols w:num="2" w:space="708" w:equalWidth="0">
            <w:col w:w="5353" w:space="100"/>
            <w:col w:w="4427" w:space="0"/>
          </w:cols>
        </w:sectPr>
      </w:pPr>
    </w:p>
    <w:p>
      <w:pPr>
        <w:pStyle w:val="BodyText"/>
        <w:spacing w:before="58" w:line="197" w:lineRule="auto"/>
        <w:ind w:left="944"/>
        <w:rPr>
          <w:sz w:val="18"/>
          <w:szCs w:val="18"/>
        </w:rPr>
      </w:pPr>
      <w:r>
        <w:rPr>
          <w:i/>
          <w:iCs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资料来源：</w:t>
      </w:r>
      <w:r>
        <w:rPr>
          <w:spacing w:val="-3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i/>
          <w:iCs/>
          <w:sz w:val="18"/>
          <w:szCs w:val="18"/>
        </w:rPr>
        <w:t>iFinD</w:t>
      </w:r>
      <w:r>
        <w:rPr>
          <w:i/>
          <w:iCs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，上海证券研究所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5" w:line="215" w:lineRule="auto"/>
        <w:ind w:left="136"/>
        <w:rPr>
          <w:sz w:val="18"/>
          <w:szCs w:val="18"/>
        </w:rPr>
      </w:pPr>
      <w:r>
        <w:rPr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图</w:t>
      </w:r>
      <w:r>
        <w:rPr>
          <w:spacing w:val="-2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3</w:t>
      </w:r>
      <w:r>
        <w:rPr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：沪深</w:t>
      </w:r>
      <w:r>
        <w:rPr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 xml:space="preserve">300 </w:t>
      </w:r>
      <w:r>
        <w:rPr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和机械子板块指数近两年走势对比</w:t>
      </w:r>
    </w:p>
    <w:p>
      <w:pPr>
        <w:spacing w:line="2842" w:lineRule="exact"/>
      </w:pPr>
      <w:r>
        <w:rPr>
          <w:position w:val="-56"/>
        </w:rPr>
        <w:pict>
          <v:group id="_x0000_i1062" style="width:219.3pt;height:142.15pt;mso-position-horizontal-relative:char;mso-position-vertical-relative:line" coordorigin="0,0" coordsize="4386,2842" filled="f" stroked="f">
            <v:rect id="_x0000_s1063" style="width:4386;height:10;position:absolute" filled="t" fillcolor="red" stroked="f"/>
            <v:rect id="_x0000_s1064" style="width:4386;height:10;position:absolute;top:2832" filled="t" fillcolor="red" stroked="f"/>
            <w10:wrap type="none"/>
          </v:group>
        </w:pict>
      </w:r>
    </w:p>
    <w:p>
      <w:pPr>
        <w:pStyle w:val="BodyText"/>
        <w:spacing w:before="28" w:line="197" w:lineRule="auto"/>
        <w:ind w:left="114"/>
        <w:rPr>
          <w:sz w:val="18"/>
          <w:szCs w:val="18"/>
        </w:rPr>
      </w:pPr>
      <w:r>
        <w:rPr>
          <w:i/>
          <w:iCs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资料来源：</w:t>
      </w:r>
      <w:r>
        <w:rPr>
          <w:spacing w:val="-3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i/>
          <w:iCs/>
          <w:sz w:val="18"/>
          <w:szCs w:val="18"/>
        </w:rPr>
        <w:t>iFinD</w:t>
      </w:r>
      <w:r>
        <w:rPr>
          <w:i/>
          <w:iCs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，上海证券研究所</w:t>
      </w:r>
    </w:p>
    <w:p>
      <w:pPr>
        <w:spacing w:line="197" w:lineRule="auto"/>
        <w:rPr>
          <w:sz w:val="18"/>
          <w:szCs w:val="18"/>
        </w:rPr>
        <w:sectPr>
          <w:headerReference w:type="default" r:id="rId68"/>
          <w:footerReference w:type="default" r:id="rId69"/>
          <w:type w:val="nextPage"/>
          <w:pgSz w:w="11907" w:h="16839"/>
          <w:pgMar w:top="1273" w:right="1188" w:bottom="1481" w:left="838" w:header="885" w:footer="1202" w:gutter="0"/>
          <w:pgNumType w:start="9"/>
          <w:cols w:num="2" w:space="708" w:equalWidth="0">
            <w:col w:w="5353" w:space="100"/>
            <w:col w:w="4427" w:space="0"/>
          </w:cols>
          <w:titlePg w:val="0"/>
        </w:sectPr>
      </w:pPr>
    </w:p>
    <w:p>
      <w:pPr>
        <w:spacing w:line="307" w:lineRule="auto"/>
        <w:rPr>
          <w:rFonts w:ascii="Arial"/>
          <w:sz w:val="21"/>
        </w:rPr>
      </w:pP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532500</wp:posOffset>
            </wp:positionH>
            <wp:positionV relativeFrom="page">
              <wp:posOffset>586571</wp:posOffset>
            </wp:positionV>
            <wp:extent cx="870479" cy="254846"/>
            <wp:effectExtent l="0" t="0" r="0" b="0"/>
            <wp:wrapNone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870479" cy="2548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78" w:line="217" w:lineRule="auto"/>
        <w:ind w:left="3717"/>
        <w:outlineLvl w:val="0"/>
        <w:rPr>
          <w:sz w:val="24"/>
          <w:szCs w:val="24"/>
        </w:rPr>
      </w:pPr>
      <w:r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1.2  </w:t>
      </w:r>
      <w:r>
        <w:rPr>
          <w:spacing w:val="-2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个股行情</w:t>
      </w:r>
    </w:p>
    <w:p>
      <w:pPr>
        <w:pStyle w:val="BodyText"/>
        <w:spacing w:before="257" w:line="304" w:lineRule="auto"/>
        <w:ind w:left="3700" w:right="443" w:firstLine="429"/>
      </w:pPr>
      <w:r>
        <w:rPr>
          <w:spacing w:val="1"/>
        </w:rPr>
        <w:t>过去一周（2024.2.19-2024.2.23</w:t>
      </w:r>
      <w:r>
        <w:rPr>
          <w:spacing w:val="25"/>
        </w:rPr>
        <w:t>），</w:t>
      </w:r>
      <w:r>
        <w:rPr>
          <w:spacing w:val="1"/>
        </w:rPr>
        <w:t>中信机械个股中，涨幅</w:t>
      </w:r>
      <w:r>
        <w:t xml:space="preserve"> </w:t>
      </w:r>
      <w:r>
        <w:t>排名前</w:t>
      </w:r>
      <w:r>
        <w:t xml:space="preserve"> </w:t>
      </w:r>
      <w:r>
        <w:t>10</w:t>
      </w:r>
      <w:r>
        <w:t xml:space="preserve"> </w:t>
      </w:r>
      <w:r>
        <w:t>的个股分别是：森远股份+63.00%、克来机</w:t>
      </w:r>
      <w:r>
        <w:rPr>
          <w:spacing w:val="-1"/>
        </w:rPr>
        <w:t>电+61.09%、</w:t>
      </w:r>
      <w:r>
        <w:t xml:space="preserve"> </w:t>
      </w:r>
      <w:r>
        <w:rPr>
          <w:spacing w:val="8"/>
        </w:rPr>
        <w:t>蓝科高新+60.93%、克劳斯+52.29%、天纺标+51.52%、东杰智能</w:t>
      </w:r>
      <w:r>
        <w:rPr>
          <w:spacing w:val="2"/>
        </w:rPr>
        <w:t xml:space="preserve"> </w:t>
      </w:r>
      <w:r>
        <w:rPr>
          <w:spacing w:val="-7"/>
        </w:rPr>
        <w:t>+49.46%</w:t>
      </w:r>
      <w:r>
        <w:rPr>
          <w:spacing w:val="-28"/>
        </w:rPr>
        <w:t xml:space="preserve"> </w:t>
      </w:r>
      <w:r>
        <w:rPr>
          <w:spacing w:val="-7"/>
        </w:rPr>
        <w:t>、</w:t>
      </w:r>
      <w:r>
        <w:rPr>
          <w:spacing w:val="-57"/>
        </w:rPr>
        <w:t xml:space="preserve"> </w:t>
      </w:r>
      <w:r>
        <w:rPr>
          <w:spacing w:val="-7"/>
        </w:rPr>
        <w:t>德</w:t>
      </w:r>
      <w:r>
        <w:rPr>
          <w:spacing w:val="-43"/>
        </w:rPr>
        <w:t xml:space="preserve"> </w:t>
      </w:r>
      <w:r>
        <w:rPr>
          <w:spacing w:val="-7"/>
        </w:rPr>
        <w:t>恩</w:t>
      </w:r>
      <w:r>
        <w:rPr>
          <w:spacing w:val="-55"/>
        </w:rPr>
        <w:t xml:space="preserve"> </w:t>
      </w:r>
      <w:r>
        <w:rPr>
          <w:spacing w:val="-7"/>
        </w:rPr>
        <w:t>精</w:t>
      </w:r>
      <w:r>
        <w:rPr>
          <w:spacing w:val="-55"/>
        </w:rPr>
        <w:t xml:space="preserve"> </w:t>
      </w:r>
      <w:r>
        <w:rPr>
          <w:spacing w:val="-7"/>
        </w:rPr>
        <w:t>工</w:t>
      </w:r>
      <w:r>
        <w:rPr>
          <w:spacing w:val="-57"/>
        </w:rPr>
        <w:t xml:space="preserve"> </w:t>
      </w:r>
      <w:r>
        <w:rPr>
          <w:spacing w:val="-7"/>
        </w:rPr>
        <w:t>+47.96%</w:t>
      </w:r>
      <w:r>
        <w:rPr>
          <w:spacing w:val="-41"/>
        </w:rPr>
        <w:t xml:space="preserve"> </w:t>
      </w:r>
      <w:r>
        <w:rPr>
          <w:spacing w:val="-7"/>
        </w:rPr>
        <w:t>、</w:t>
      </w:r>
      <w:r>
        <w:rPr>
          <w:spacing w:val="-45"/>
        </w:rPr>
        <w:t xml:space="preserve"> </w:t>
      </w:r>
      <w:r>
        <w:rPr>
          <w:spacing w:val="-7"/>
        </w:rPr>
        <w:t>恒</w:t>
      </w:r>
      <w:r>
        <w:rPr>
          <w:spacing w:val="-52"/>
        </w:rPr>
        <w:t xml:space="preserve"> </w:t>
      </w:r>
      <w:r>
        <w:rPr>
          <w:spacing w:val="-7"/>
        </w:rPr>
        <w:t>泰</w:t>
      </w:r>
      <w:r>
        <w:rPr>
          <w:spacing w:val="-43"/>
        </w:rPr>
        <w:t xml:space="preserve"> </w:t>
      </w:r>
      <w:r>
        <w:rPr>
          <w:spacing w:val="-7"/>
        </w:rPr>
        <w:t>艾</w:t>
      </w:r>
      <w:r>
        <w:rPr>
          <w:spacing w:val="-48"/>
        </w:rPr>
        <w:t xml:space="preserve"> </w:t>
      </w:r>
      <w:r>
        <w:rPr>
          <w:spacing w:val="-7"/>
        </w:rPr>
        <w:t>普</w:t>
      </w:r>
      <w:r>
        <w:rPr>
          <w:spacing w:val="-60"/>
        </w:rPr>
        <w:t xml:space="preserve"> </w:t>
      </w:r>
      <w:r>
        <w:rPr>
          <w:spacing w:val="-7"/>
        </w:rPr>
        <w:t>+45.92%</w:t>
      </w:r>
      <w:r>
        <w:rPr>
          <w:spacing w:val="-38"/>
        </w:rPr>
        <w:t xml:space="preserve"> </w:t>
      </w:r>
      <w:r>
        <w:rPr>
          <w:spacing w:val="-7"/>
        </w:rPr>
        <w:t>、</w:t>
      </w:r>
      <w:r>
        <w:rPr>
          <w:spacing w:val="-54"/>
        </w:rPr>
        <w:t xml:space="preserve"> </w:t>
      </w:r>
      <w:r>
        <w:rPr>
          <w:spacing w:val="-7"/>
        </w:rPr>
        <w:t>银</w:t>
      </w:r>
      <w:r>
        <w:rPr>
          <w:spacing w:val="-42"/>
        </w:rPr>
        <w:t xml:space="preserve"> </w:t>
      </w:r>
      <w:r>
        <w:rPr>
          <w:spacing w:val="-7"/>
        </w:rPr>
        <w:t>宝</w:t>
      </w:r>
      <w:r>
        <w:rPr>
          <w:spacing w:val="-41"/>
        </w:rPr>
        <w:t xml:space="preserve"> </w:t>
      </w:r>
      <w:r>
        <w:rPr>
          <w:spacing w:val="-7"/>
        </w:rPr>
        <w:t>山</w:t>
      </w:r>
      <w:r>
        <w:rPr>
          <w:spacing w:val="-48"/>
        </w:rPr>
        <w:t xml:space="preserve"> </w:t>
      </w:r>
      <w:r>
        <w:rPr>
          <w:spacing w:val="-7"/>
        </w:rPr>
        <w:t>新</w:t>
      </w:r>
      <w:r>
        <w:t xml:space="preserve"> </w:t>
      </w:r>
      <w:r>
        <w:t>+44.84%、丰立智能+44.53%；跌幅排名前</w:t>
      </w:r>
      <w:r>
        <w:t xml:space="preserve"> </w:t>
      </w:r>
      <w:r>
        <w:t>10</w:t>
      </w:r>
      <w:r>
        <w:t xml:space="preserve"> </w:t>
      </w:r>
      <w:r>
        <w:rPr>
          <w:spacing w:val="-1"/>
        </w:rPr>
        <w:t>的个股分别是：五新</w:t>
      </w:r>
      <w:r>
        <w:t xml:space="preserve"> </w:t>
      </w:r>
      <w:r>
        <w:rPr>
          <w:spacing w:val="14"/>
        </w:rPr>
        <w:t>隧装-8.33%、万通液压-4.97%、杭氧股份-4.80%、合肥高科-</w:t>
      </w:r>
      <w:r>
        <w:rPr>
          <w:spacing w:val="12"/>
        </w:rPr>
        <w:t xml:space="preserve"> </w:t>
      </w:r>
      <w:r>
        <w:rPr>
          <w:spacing w:val="2"/>
        </w:rPr>
        <w:t>4.52%、中密控股-4.07%、宏华数科-3.69%、科达制造-3.64%、浙</w:t>
      </w:r>
      <w:r>
        <w:rPr>
          <w:spacing w:val="8"/>
        </w:rPr>
        <w:t xml:space="preserve"> </w:t>
      </w:r>
      <w:r>
        <w:t>江鼎力-3.39%、华锐精密-3.18%、巨星科技-2.90%。</w:t>
      </w: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58" w:line="217" w:lineRule="auto"/>
        <w:ind w:left="796"/>
        <w:rPr>
          <w:sz w:val="18"/>
          <w:szCs w:val="18"/>
        </w:rPr>
      </w:pPr>
      <w:r>
        <w:rPr>
          <w:spacing w:val="-1"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表</w:t>
      </w:r>
      <w:r>
        <w:rPr>
          <w:spacing w:val="-2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8"/>
          <w:szCs w:val="18"/>
        </w:rPr>
        <w:t>1</w:t>
      </w:r>
      <w:r>
        <w:rPr>
          <w:spacing w:val="-1"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：中信机械个股涨跌幅前十名</w:t>
      </w:r>
    </w:p>
    <w:p>
      <w:pPr>
        <w:spacing w:line="16" w:lineRule="exact"/>
      </w:pPr>
    </w:p>
    <w:tbl>
      <w:tblPr>
        <w:tblStyle w:val="TableNormal0"/>
        <w:tblW w:w="9541" w:type="dxa"/>
        <w:tblInd w:w="68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10"/>
        <w:gridCol w:w="1181"/>
        <w:gridCol w:w="1441"/>
        <w:gridCol w:w="1440"/>
        <w:gridCol w:w="720"/>
        <w:gridCol w:w="1169"/>
        <w:gridCol w:w="1440"/>
        <w:gridCol w:w="1440"/>
      </w:tblGrid>
      <w:tr>
        <w:tblPrEx>
          <w:tblW w:w="9541" w:type="dxa"/>
          <w:tblInd w:w="68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71"/>
        </w:trPr>
        <w:tc>
          <w:tcPr>
            <w:tcW w:w="710" w:type="dxa"/>
            <w:tcBorders>
              <w:top w:val="single" w:sz="2" w:space="0" w:color="FF0000"/>
            </w:tcBorders>
            <w:vAlign w:val="top"/>
          </w:tcPr>
          <w:p>
            <w:pPr>
              <w:pStyle w:val="TableText"/>
              <w:spacing w:line="288" w:lineRule="auto"/>
              <w:rPr>
                <w:sz w:val="21"/>
              </w:rPr>
            </w:pPr>
          </w:p>
          <w:p>
            <w:pPr>
              <w:spacing w:line="271" w:lineRule="exact"/>
            </w:pPr>
            <w:r>
              <w:rPr>
                <w:position w:val="-6"/>
              </w:rPr>
              <w:pict>
                <v:shape id="_x0000_i1065" type="#_x0000_t202" style="width:35.55pt;height:14.2pt;mso-position-horizontal-relative:char;mso-position-vertical-relative:line" filled="t" fillcolor="#bfbfbf" stroked="f">
                  <o:lock v:ext="edit" aspectratio="f"/>
                  <v:textbox inset="0,0,0,0">
                    <w:txbxContent>
                      <w:p>
                        <w:pPr>
                          <w:spacing w:before="34" w:line="216" w:lineRule="auto"/>
                          <w:ind w:left="145"/>
                          <w:rPr>
                            <w:rFonts w:ascii="KaiTi" w:eastAsia="KaiTi" w:hAnsi="KaiTi" w:cs="KaiTi"/>
                            <w:sz w:val="21"/>
                            <w:szCs w:val="21"/>
                          </w:rPr>
                        </w:pPr>
                        <w:r>
                          <w:rPr>
                            <w:rFonts w:ascii="KaiTi" w:eastAsia="KaiTi" w:hAnsi="KaiTi" w:cs="KaiTi"/>
                            <w:spacing w:val="-1"/>
                            <w:sz w:val="21"/>
                            <w:szCs w:val="21"/>
                            <w14:textOutline w14:w="3831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排序</w:t>
                        </w:r>
                      </w:p>
                    </w:txbxContent>
                  </v:textbox>
                  <w10:wrap type="none"/>
                </v:shape>
              </w:pict>
            </w:r>
          </w:p>
        </w:tc>
        <w:tc>
          <w:tcPr>
            <w:tcW w:w="1181" w:type="dxa"/>
            <w:tcBorders>
              <w:top w:val="single" w:sz="2" w:space="0" w:color="FF0000"/>
            </w:tcBorders>
            <w:vAlign w:val="top"/>
          </w:tcPr>
          <w:p>
            <w:pPr>
              <w:pStyle w:val="TableText"/>
              <w:spacing w:line="288" w:lineRule="auto"/>
              <w:rPr>
                <w:sz w:val="21"/>
              </w:rPr>
            </w:pPr>
          </w:p>
          <w:p>
            <w:pPr>
              <w:spacing w:line="271" w:lineRule="exact"/>
            </w:pPr>
            <w:r>
              <w:rPr>
                <w:position w:val="-6"/>
              </w:rPr>
              <w:pict>
                <v:shape id="_x0000_i1066" type="#_x0000_t202" style="width:59.05pt;height:14.2pt;mso-position-horizontal-relative:char;mso-position-vertical-relative:line" filled="t" fillcolor="#bfbfbf" stroked="f">
                  <o:lock v:ext="edit" aspectratio="f"/>
                  <v:textbox inset="0,0,0,0">
                    <w:txbxContent>
                      <w:p>
                        <w:pPr>
                          <w:spacing w:before="34" w:line="216" w:lineRule="auto"/>
                          <w:ind w:left="172"/>
                          <w:rPr>
                            <w:rFonts w:ascii="KaiTi" w:eastAsia="KaiTi" w:hAnsi="KaiTi" w:cs="KaiTi"/>
                            <w:sz w:val="21"/>
                            <w:szCs w:val="21"/>
                          </w:rPr>
                        </w:pPr>
                        <w:r>
                          <w:rPr>
                            <w:rFonts w:ascii="KaiTi" w:eastAsia="KaiTi" w:hAnsi="KaiTi" w:cs="KaiTi"/>
                            <w:sz w:val="21"/>
                            <w:szCs w:val="21"/>
                            <w14:textOutline w14:w="3831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股票简称</w:t>
                        </w:r>
                      </w:p>
                    </w:txbxContent>
                  </v:textbox>
                  <w10:wrap type="none"/>
                </v:shape>
              </w:pict>
            </w:r>
          </w:p>
        </w:tc>
        <w:tc>
          <w:tcPr>
            <w:tcW w:w="1441" w:type="dxa"/>
            <w:tcBorders>
              <w:top w:val="single" w:sz="2" w:space="0" w:color="FF0000"/>
            </w:tcBorders>
            <w:vAlign w:val="top"/>
          </w:tcPr>
          <w:p>
            <w:pPr>
              <w:spacing w:before="41" w:line="219" w:lineRule="auto"/>
              <w:ind w:left="86"/>
              <w:rPr>
                <w:rFonts w:ascii="KaiTi" w:eastAsia="KaiTi" w:hAnsi="KaiTi" w:cs="KaiTi"/>
                <w:sz w:val="21"/>
                <w:szCs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71552" behindDoc="1" locked="0" layoutInCell="1" allowOverlap="1">
                      <wp:simplePos x="0" y="0"/>
                      <wp:positionH relativeFrom="column">
                        <wp:posOffset>-1200784</wp:posOffset>
                      </wp:positionH>
                      <wp:positionV relativeFrom="paragraph">
                        <wp:posOffset>2608</wp:posOffset>
                      </wp:positionV>
                      <wp:extent cx="3030220" cy="181610"/>
                      <wp:effectExtent l="0" t="0" r="0" b="0"/>
                      <wp:wrapNone/>
                      <wp:docPr id="78" name="Rect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1200784" y="2608"/>
                                <a:ext cx="3030220" cy="1816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BFBFBF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78" o:spid="_x0000_s1067" style="width:238.6pt;height:14.3pt;margin-top:0.21pt;margin-left:-94.55pt;mso-wrap-distance-bottom:0;mso-wrap-distance-left:0;mso-wrap-distance-right:0;mso-wrap-distance-top:0;position:absolute;v-text-anchor:top;z-index:-251645952" fillcolor="#bfbfbf" stroked="f"/>
                  </w:pict>
                </mc:Fallback>
              </mc:AlternateContent>
            </w:r>
            <w:r>
              <w:rPr>
                <w:rFonts w:ascii="KaiTi" w:eastAsia="KaiTi" w:hAnsi="KaiTi" w:cs="KaiTi"/>
                <w:spacing w:val="-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涨幅前十</w:t>
            </w:r>
          </w:p>
          <w:p>
            <w:pPr>
              <w:spacing w:line="270" w:lineRule="exact"/>
            </w:pPr>
            <w:r>
              <w:rPr>
                <w:position w:val="-6"/>
              </w:rPr>
              <w:pict>
                <v:shape id="_x0000_i1068" type="#_x0000_t202" style="width:72.05pt;height:14.2pt;mso-position-horizontal-relative:char;mso-position-vertical-relative:line" filled="t" fillcolor="#bfbfbf" stroked="f">
                  <o:lock v:ext="edit" aspectratio="f"/>
                  <v:textbox inset="0,0,0,0">
                    <w:txbxContent>
                      <w:p>
                        <w:pPr>
                          <w:spacing w:before="34" w:line="220" w:lineRule="auto"/>
                          <w:ind w:left="304"/>
                          <w:rPr>
                            <w:rFonts w:ascii="KaiTi" w:eastAsia="KaiTi" w:hAnsi="KaiTi" w:cs="KaiTi"/>
                            <w:sz w:val="21"/>
                            <w:szCs w:val="21"/>
                          </w:rPr>
                        </w:pPr>
                        <w:r>
                          <w:rPr>
                            <w:rFonts w:ascii="KaiTi" w:eastAsia="KaiTi" w:hAnsi="KaiTi" w:cs="KaiTi"/>
                            <w:spacing w:val="-1"/>
                            <w:sz w:val="21"/>
                            <w:szCs w:val="21"/>
                            <w14:textOutline w14:w="3831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周涨跌幅</w:t>
                        </w:r>
                      </w:p>
                    </w:txbxContent>
                  </v:textbox>
                  <w10:wrap type="none"/>
                </v:shape>
              </w:pict>
            </w:r>
          </w:p>
        </w:tc>
        <w:tc>
          <w:tcPr>
            <w:tcW w:w="1440" w:type="dxa"/>
            <w:tcBorders>
              <w:top w:val="single" w:sz="2" w:space="0" w:color="FF0000"/>
            </w:tcBorders>
            <w:vAlign w:val="top"/>
          </w:tcPr>
          <w:p>
            <w:pPr>
              <w:pStyle w:val="TableText"/>
              <w:spacing w:line="288" w:lineRule="auto"/>
              <w:rPr>
                <w:sz w:val="21"/>
              </w:rPr>
            </w:pPr>
          </w:p>
          <w:p>
            <w:pPr>
              <w:spacing w:line="271" w:lineRule="exact"/>
            </w:pPr>
            <w:r>
              <w:rPr>
                <w:position w:val="-6"/>
              </w:rPr>
              <w:pict>
                <v:shape id="_x0000_i1069" type="#_x0000_t202" style="width:1in;height:14.2pt;mso-position-horizontal-relative:char;mso-position-vertical-relative:line" filled="t" fillcolor="#bfbfbf" stroked="f">
                  <o:lock v:ext="edit" aspectratio="f"/>
                  <v:textbox inset="0,0,0,0">
                    <w:txbxContent>
                      <w:p>
                        <w:pPr>
                          <w:spacing w:before="35" w:line="218" w:lineRule="auto"/>
                          <w:ind w:left="304"/>
                          <w:rPr>
                            <w:rFonts w:ascii="KaiTi" w:eastAsia="KaiTi" w:hAnsi="KaiTi" w:cs="KaiTi"/>
                            <w:sz w:val="21"/>
                            <w:szCs w:val="21"/>
                          </w:rPr>
                        </w:pPr>
                        <w:r>
                          <w:rPr>
                            <w:rFonts w:ascii="KaiTi" w:eastAsia="KaiTi" w:hAnsi="KaiTi" w:cs="KaiTi"/>
                            <w:spacing w:val="-1"/>
                            <w:sz w:val="21"/>
                            <w:szCs w:val="21"/>
                            <w14:textOutline w14:w="3831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周换手率</w:t>
                        </w:r>
                      </w:p>
                    </w:txbxContent>
                  </v:textbox>
                  <w10:wrap type="none"/>
                </v:shape>
              </w:pict>
            </w:r>
          </w:p>
        </w:tc>
        <w:tc>
          <w:tcPr>
            <w:tcW w:w="720" w:type="dxa"/>
            <w:tcBorders>
              <w:top w:val="single" w:sz="2" w:space="0" w:color="FF0000"/>
            </w:tcBorders>
            <w:vAlign w:val="top"/>
          </w:tcPr>
          <w:p>
            <w:pPr>
              <w:pStyle w:val="TableText"/>
              <w:spacing w:line="288" w:lineRule="auto"/>
              <w:rPr>
                <w:sz w:val="21"/>
              </w:rPr>
            </w:pPr>
          </w:p>
          <w:p>
            <w:pPr>
              <w:spacing w:line="271" w:lineRule="exact"/>
            </w:pPr>
            <w:r>
              <w:rPr>
                <w:position w:val="-6"/>
              </w:rPr>
              <w:pict>
                <v:shape id="_x0000_i1070" type="#_x0000_t202" style="width:36.05pt;height:14.2pt;mso-position-horizontal-relative:char;mso-position-vertical-relative:line" filled="t" fillcolor="#bfbfbf" stroked="f">
                  <o:lock v:ext="edit" aspectratio="f"/>
                  <v:textbox inset="0,0,0,0">
                    <w:txbxContent>
                      <w:p>
                        <w:pPr>
                          <w:spacing w:before="34" w:line="216" w:lineRule="auto"/>
                          <w:ind w:left="153"/>
                          <w:rPr>
                            <w:rFonts w:ascii="KaiTi" w:eastAsia="KaiTi" w:hAnsi="KaiTi" w:cs="KaiTi"/>
                            <w:sz w:val="21"/>
                            <w:szCs w:val="21"/>
                          </w:rPr>
                        </w:pPr>
                        <w:r>
                          <w:rPr>
                            <w:rFonts w:ascii="KaiTi" w:eastAsia="KaiTi" w:hAnsi="KaiTi" w:cs="KaiTi"/>
                            <w:spacing w:val="-1"/>
                            <w:sz w:val="21"/>
                            <w:szCs w:val="21"/>
                            <w14:textOutline w14:w="3831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排序</w:t>
                        </w:r>
                      </w:p>
                    </w:txbxContent>
                  </v:textbox>
                  <w10:wrap type="none"/>
                </v:shape>
              </w:pict>
            </w:r>
          </w:p>
        </w:tc>
        <w:tc>
          <w:tcPr>
            <w:tcW w:w="1169" w:type="dxa"/>
            <w:tcBorders>
              <w:top w:val="single" w:sz="2" w:space="0" w:color="FF0000"/>
            </w:tcBorders>
            <w:vAlign w:val="top"/>
          </w:tcPr>
          <w:p>
            <w:pPr>
              <w:pStyle w:val="TableText"/>
              <w:spacing w:line="288" w:lineRule="auto"/>
              <w:rPr>
                <w:sz w:val="21"/>
              </w:rPr>
            </w:pPr>
          </w:p>
          <w:p>
            <w:pPr>
              <w:spacing w:line="271" w:lineRule="exact"/>
            </w:pPr>
            <w:r>
              <w:rPr>
                <w:position w:val="-6"/>
              </w:rPr>
              <w:pict>
                <v:shape id="_x0000_i1071" type="#_x0000_t202" style="width:58.45pt;height:14.2pt;mso-position-horizontal-relative:char;mso-position-vertical-relative:line" filled="t" fillcolor="#bfbfbf" stroked="f">
                  <o:lock v:ext="edit" aspectratio="f"/>
                  <v:textbox inset="0,0,0,0">
                    <w:txbxContent>
                      <w:p>
                        <w:pPr>
                          <w:spacing w:before="34" w:line="216" w:lineRule="auto"/>
                          <w:ind w:left="167"/>
                          <w:rPr>
                            <w:rFonts w:ascii="KaiTi" w:eastAsia="KaiTi" w:hAnsi="KaiTi" w:cs="KaiTi"/>
                            <w:sz w:val="21"/>
                            <w:szCs w:val="21"/>
                          </w:rPr>
                        </w:pPr>
                        <w:r>
                          <w:rPr>
                            <w:rFonts w:ascii="KaiTi" w:eastAsia="KaiTi" w:hAnsi="KaiTi" w:cs="KaiTi"/>
                            <w:sz w:val="21"/>
                            <w:szCs w:val="21"/>
                            <w14:textOutline w14:w="3831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股票简称</w:t>
                        </w:r>
                      </w:p>
                    </w:txbxContent>
                  </v:textbox>
                  <w10:wrap type="none"/>
                </v:shape>
              </w:pict>
            </w:r>
          </w:p>
        </w:tc>
        <w:tc>
          <w:tcPr>
            <w:tcW w:w="1440" w:type="dxa"/>
            <w:tcBorders>
              <w:top w:val="single" w:sz="2" w:space="0" w:color="FF0000"/>
            </w:tcBorders>
            <w:vAlign w:val="top"/>
          </w:tcPr>
          <w:p>
            <w:pPr>
              <w:spacing w:before="41" w:line="219" w:lineRule="auto"/>
              <w:ind w:left="78"/>
              <w:rPr>
                <w:rFonts w:ascii="KaiTi" w:eastAsia="KaiTi" w:hAnsi="KaiTi" w:cs="KaiTi"/>
                <w:sz w:val="21"/>
                <w:szCs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69504" behindDoc="1" locked="0" layoutInCell="1" allowOverlap="1">
                      <wp:simplePos x="0" y="0"/>
                      <wp:positionH relativeFrom="column">
                        <wp:posOffset>-1199692</wp:posOffset>
                      </wp:positionH>
                      <wp:positionV relativeFrom="paragraph">
                        <wp:posOffset>2608</wp:posOffset>
                      </wp:positionV>
                      <wp:extent cx="3028950" cy="181610"/>
                      <wp:effectExtent l="0" t="0" r="0" b="0"/>
                      <wp:wrapNone/>
                      <wp:docPr id="80" name="Rect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1199692" y="2608"/>
                                <a:ext cx="3028950" cy="1816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BFBFBF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80" o:spid="_x0000_s1072" style="width:238.5pt;height:14.3pt;margin-top:0.21pt;margin-left:-94.46pt;mso-wrap-distance-bottom:0;mso-wrap-distance-left:0;mso-wrap-distance-right:0;mso-wrap-distance-top:0;position:absolute;v-text-anchor:top;z-index:-251648000" fillcolor="#bfbfbf" stroked="f"/>
                  </w:pict>
                </mc:Fallback>
              </mc:AlternateContent>
            </w:r>
            <w:r>
              <w:rPr>
                <w:rFonts w:ascii="KaiTi" w:eastAsia="KaiTi" w:hAnsi="KaiTi" w:cs="KaiTi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跌幅前十</w:t>
            </w:r>
          </w:p>
          <w:p>
            <w:pPr>
              <w:spacing w:line="270" w:lineRule="exact"/>
            </w:pPr>
            <w:r>
              <w:rPr>
                <w:position w:val="-6"/>
              </w:rPr>
              <w:pict>
                <v:shape id="_x0000_i1073" type="#_x0000_t202" style="width:72.05pt;height:14.2pt;mso-position-horizontal-relative:char;mso-position-vertical-relative:line" filled="t" fillcolor="#bfbfbf" stroked="f">
                  <o:lock v:ext="edit" aspectratio="f"/>
                  <v:textbox inset="0,0,0,0">
                    <w:txbxContent>
                      <w:p>
                        <w:pPr>
                          <w:spacing w:before="34" w:line="220" w:lineRule="auto"/>
                          <w:ind w:left="304"/>
                          <w:rPr>
                            <w:rFonts w:ascii="KaiTi" w:eastAsia="KaiTi" w:hAnsi="KaiTi" w:cs="KaiTi"/>
                            <w:sz w:val="21"/>
                            <w:szCs w:val="21"/>
                          </w:rPr>
                        </w:pPr>
                        <w:r>
                          <w:rPr>
                            <w:rFonts w:ascii="KaiTi" w:eastAsia="KaiTi" w:hAnsi="KaiTi" w:cs="KaiTi"/>
                            <w:spacing w:val="-1"/>
                            <w:sz w:val="21"/>
                            <w:szCs w:val="21"/>
                            <w14:textOutline w14:w="3831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周涨跌幅</w:t>
                        </w:r>
                      </w:p>
                    </w:txbxContent>
                  </v:textbox>
                  <w10:wrap type="none"/>
                </v:shape>
              </w:pict>
            </w:r>
          </w:p>
        </w:tc>
        <w:tc>
          <w:tcPr>
            <w:tcW w:w="1440" w:type="dxa"/>
            <w:tcBorders>
              <w:top w:val="single" w:sz="2" w:space="0" w:color="FF0000"/>
            </w:tcBorders>
            <w:vAlign w:val="top"/>
          </w:tcPr>
          <w:p>
            <w:pPr>
              <w:pStyle w:val="TableText"/>
              <w:spacing w:line="288" w:lineRule="auto"/>
              <w:rPr>
                <w:sz w:val="21"/>
              </w:rPr>
            </w:pPr>
          </w:p>
          <w:p>
            <w:pPr>
              <w:spacing w:line="271" w:lineRule="exact"/>
            </w:pPr>
            <w:r>
              <w:rPr>
                <w:position w:val="-6"/>
              </w:rPr>
              <w:pict>
                <v:shape id="_x0000_i1074" type="#_x0000_t202" style="width:1in;height:14.2pt;mso-position-horizontal-relative:char;mso-position-vertical-relative:line" filled="t" fillcolor="#bfbfbf" stroked="f">
                  <o:lock v:ext="edit" aspectratio="f"/>
                  <v:textbox inset="0,0,0,0">
                    <w:txbxContent>
                      <w:p>
                        <w:pPr>
                          <w:spacing w:before="35" w:line="218" w:lineRule="auto"/>
                          <w:ind w:left="304"/>
                          <w:rPr>
                            <w:rFonts w:ascii="KaiTi" w:eastAsia="KaiTi" w:hAnsi="KaiTi" w:cs="KaiTi"/>
                            <w:sz w:val="21"/>
                            <w:szCs w:val="21"/>
                          </w:rPr>
                        </w:pPr>
                        <w:r>
                          <w:rPr>
                            <w:rFonts w:ascii="KaiTi" w:eastAsia="KaiTi" w:hAnsi="KaiTi" w:cs="KaiTi"/>
                            <w:spacing w:val="-1"/>
                            <w:sz w:val="21"/>
                            <w:szCs w:val="21"/>
                            <w14:textOutline w14:w="3831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周换手率</w:t>
                        </w:r>
                      </w:p>
                    </w:txbxContent>
                  </v:textbox>
                  <w10:wrap type="none"/>
                </v:shape>
              </w:pict>
            </w:r>
          </w:p>
        </w:tc>
      </w:tr>
      <w:tr>
        <w:tblPrEx>
          <w:tblW w:w="9541" w:type="dxa"/>
          <w:tblInd w:w="685" w:type="dxa"/>
          <w:tblLayout w:type="fixed"/>
        </w:tblPrEx>
        <w:trPr>
          <w:trHeight w:val="279"/>
        </w:trPr>
        <w:tc>
          <w:tcPr>
            <w:tcW w:w="710" w:type="dxa"/>
            <w:vAlign w:val="top"/>
          </w:tcPr>
          <w:p>
            <w:pPr>
              <w:pStyle w:val="TableText"/>
              <w:spacing w:before="45" w:line="197" w:lineRule="auto"/>
              <w:ind w:left="31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181" w:type="dxa"/>
            <w:vAlign w:val="top"/>
          </w:tcPr>
          <w:p>
            <w:pPr>
              <w:spacing w:before="34" w:line="206" w:lineRule="auto"/>
              <w:ind w:left="176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>森远股份</w:t>
            </w:r>
          </w:p>
        </w:tc>
        <w:tc>
          <w:tcPr>
            <w:tcW w:w="1441" w:type="dxa"/>
            <w:vAlign w:val="top"/>
          </w:tcPr>
          <w:p>
            <w:pPr>
              <w:pStyle w:val="TableText"/>
              <w:spacing w:before="43" w:line="199" w:lineRule="auto"/>
              <w:ind w:left="37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63.00%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43" w:line="199" w:lineRule="auto"/>
              <w:ind w:left="37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66.29%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45" w:line="197" w:lineRule="auto"/>
              <w:ind w:left="32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169" w:type="dxa"/>
            <w:vAlign w:val="top"/>
          </w:tcPr>
          <w:p>
            <w:pPr>
              <w:spacing w:before="34" w:line="206" w:lineRule="auto"/>
              <w:ind w:left="173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>五新隧装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43" w:line="199" w:lineRule="auto"/>
              <w:ind w:left="39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-8.33%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43" w:line="199" w:lineRule="auto"/>
              <w:ind w:left="369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21.19%</w:t>
            </w:r>
          </w:p>
        </w:tc>
      </w:tr>
      <w:tr>
        <w:tblPrEx>
          <w:tblW w:w="9541" w:type="dxa"/>
          <w:tblInd w:w="685" w:type="dxa"/>
          <w:tblLayout w:type="fixed"/>
        </w:tblPrEx>
        <w:trPr>
          <w:trHeight w:val="284"/>
        </w:trPr>
        <w:tc>
          <w:tcPr>
            <w:tcW w:w="710" w:type="dxa"/>
            <w:vAlign w:val="top"/>
          </w:tcPr>
          <w:p>
            <w:pPr>
              <w:pStyle w:val="TableText"/>
              <w:spacing w:before="49" w:line="197" w:lineRule="auto"/>
              <w:ind w:left="30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181" w:type="dxa"/>
            <w:vAlign w:val="top"/>
          </w:tcPr>
          <w:p>
            <w:pPr>
              <w:spacing w:before="38" w:line="207" w:lineRule="auto"/>
              <w:ind w:left="183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>克来机电</w:t>
            </w:r>
          </w:p>
        </w:tc>
        <w:tc>
          <w:tcPr>
            <w:tcW w:w="1441" w:type="dxa"/>
            <w:vAlign w:val="top"/>
          </w:tcPr>
          <w:p>
            <w:pPr>
              <w:pStyle w:val="TableText"/>
              <w:spacing w:before="47" w:line="199" w:lineRule="auto"/>
              <w:ind w:left="37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61.09%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47" w:line="199" w:lineRule="auto"/>
              <w:ind w:left="38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15.03%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49" w:line="197" w:lineRule="auto"/>
              <w:ind w:left="30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169" w:type="dxa"/>
            <w:vAlign w:val="top"/>
          </w:tcPr>
          <w:p>
            <w:pPr>
              <w:spacing w:before="38" w:line="207" w:lineRule="auto"/>
              <w:ind w:left="178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>万通液压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47" w:line="199" w:lineRule="auto"/>
              <w:ind w:left="39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-4.97%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47" w:line="199" w:lineRule="auto"/>
              <w:ind w:left="43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5.19%</w:t>
            </w:r>
          </w:p>
        </w:tc>
      </w:tr>
      <w:tr>
        <w:tblPrEx>
          <w:tblW w:w="9541" w:type="dxa"/>
          <w:tblInd w:w="685" w:type="dxa"/>
          <w:tblLayout w:type="fixed"/>
        </w:tblPrEx>
        <w:trPr>
          <w:trHeight w:val="281"/>
        </w:trPr>
        <w:tc>
          <w:tcPr>
            <w:tcW w:w="710" w:type="dxa"/>
            <w:vAlign w:val="top"/>
          </w:tcPr>
          <w:p>
            <w:pPr>
              <w:pStyle w:val="TableText"/>
              <w:spacing w:before="48" w:line="197" w:lineRule="auto"/>
              <w:ind w:left="30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181" w:type="dxa"/>
            <w:vAlign w:val="top"/>
          </w:tcPr>
          <w:p>
            <w:pPr>
              <w:spacing w:before="40" w:line="203" w:lineRule="auto"/>
              <w:ind w:left="178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蓝科高新</w:t>
            </w:r>
          </w:p>
        </w:tc>
        <w:tc>
          <w:tcPr>
            <w:tcW w:w="1441" w:type="dxa"/>
            <w:vAlign w:val="top"/>
          </w:tcPr>
          <w:p>
            <w:pPr>
              <w:pStyle w:val="TableText"/>
              <w:spacing w:before="46" w:line="199" w:lineRule="auto"/>
              <w:ind w:left="37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60.93%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46" w:line="199" w:lineRule="auto"/>
              <w:ind w:left="38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17.69%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48" w:line="197" w:lineRule="auto"/>
              <w:ind w:left="30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169" w:type="dxa"/>
            <w:vAlign w:val="top"/>
          </w:tcPr>
          <w:p>
            <w:pPr>
              <w:spacing w:before="40" w:line="203" w:lineRule="auto"/>
              <w:ind w:left="165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z w:val="21"/>
                <w:szCs w:val="21"/>
              </w:rPr>
              <w:t>杭氧股份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46" w:line="199" w:lineRule="auto"/>
              <w:ind w:left="39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-4.80%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46" w:line="199" w:lineRule="auto"/>
              <w:ind w:left="43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3.22%</w:t>
            </w:r>
          </w:p>
        </w:tc>
      </w:tr>
      <w:tr>
        <w:tblPrEx>
          <w:tblW w:w="9541" w:type="dxa"/>
          <w:tblInd w:w="685" w:type="dxa"/>
          <w:tblLayout w:type="fixed"/>
        </w:tblPrEx>
        <w:trPr>
          <w:trHeight w:val="282"/>
        </w:trPr>
        <w:tc>
          <w:tcPr>
            <w:tcW w:w="710" w:type="dxa"/>
            <w:vAlign w:val="top"/>
          </w:tcPr>
          <w:p>
            <w:pPr>
              <w:pStyle w:val="TableText"/>
              <w:spacing w:before="53" w:line="197" w:lineRule="auto"/>
              <w:ind w:left="29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181" w:type="dxa"/>
            <w:vAlign w:val="top"/>
          </w:tcPr>
          <w:p>
            <w:pPr>
              <w:spacing w:before="42" w:line="202" w:lineRule="auto"/>
              <w:ind w:left="286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克劳斯</w:t>
            </w:r>
          </w:p>
        </w:tc>
        <w:tc>
          <w:tcPr>
            <w:tcW w:w="1441" w:type="dxa"/>
            <w:vAlign w:val="top"/>
          </w:tcPr>
          <w:p>
            <w:pPr>
              <w:pStyle w:val="TableText"/>
              <w:spacing w:before="51" w:line="199" w:lineRule="auto"/>
              <w:ind w:left="37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52.29%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51" w:line="199" w:lineRule="auto"/>
              <w:ind w:left="368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22.71%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53" w:line="197" w:lineRule="auto"/>
              <w:ind w:left="30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169" w:type="dxa"/>
            <w:vAlign w:val="top"/>
          </w:tcPr>
          <w:p>
            <w:pPr>
              <w:spacing w:before="42" w:line="202" w:lineRule="auto"/>
              <w:ind w:left="167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>合肥高科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51" w:line="199" w:lineRule="auto"/>
              <w:ind w:left="39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-4.52%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51" w:line="199" w:lineRule="auto"/>
              <w:ind w:left="369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27.49%</w:t>
            </w:r>
          </w:p>
        </w:tc>
      </w:tr>
      <w:tr>
        <w:tblPrEx>
          <w:tblW w:w="9541" w:type="dxa"/>
          <w:tblInd w:w="685" w:type="dxa"/>
          <w:tblLayout w:type="fixed"/>
        </w:tblPrEx>
        <w:trPr>
          <w:trHeight w:val="284"/>
        </w:trPr>
        <w:tc>
          <w:tcPr>
            <w:tcW w:w="710" w:type="dxa"/>
            <w:vAlign w:val="top"/>
          </w:tcPr>
          <w:p>
            <w:pPr>
              <w:pStyle w:val="TableText"/>
              <w:spacing w:before="57" w:line="194" w:lineRule="auto"/>
              <w:ind w:left="30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181" w:type="dxa"/>
            <w:vAlign w:val="top"/>
          </w:tcPr>
          <w:p>
            <w:pPr>
              <w:spacing w:before="44" w:line="202" w:lineRule="auto"/>
              <w:ind w:left="287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>天纺标</w:t>
            </w:r>
          </w:p>
        </w:tc>
        <w:tc>
          <w:tcPr>
            <w:tcW w:w="1441" w:type="dxa"/>
            <w:vAlign w:val="top"/>
          </w:tcPr>
          <w:p>
            <w:pPr>
              <w:pStyle w:val="TableText"/>
              <w:spacing w:before="52" w:line="199" w:lineRule="auto"/>
              <w:ind w:left="37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51.52%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54" w:line="197" w:lineRule="auto"/>
              <w:ind w:left="31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234.29%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57" w:line="194" w:lineRule="auto"/>
              <w:ind w:left="30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169" w:type="dxa"/>
            <w:vAlign w:val="top"/>
          </w:tcPr>
          <w:p>
            <w:pPr>
              <w:spacing w:before="44" w:line="202" w:lineRule="auto"/>
              <w:ind w:left="196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8"/>
                <w:sz w:val="21"/>
                <w:szCs w:val="21"/>
              </w:rPr>
              <w:t>中密控股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52" w:line="199" w:lineRule="auto"/>
              <w:ind w:left="39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-4.07%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52" w:line="199" w:lineRule="auto"/>
              <w:ind w:left="43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3.01%</w:t>
            </w:r>
          </w:p>
        </w:tc>
      </w:tr>
      <w:tr>
        <w:tblPrEx>
          <w:tblW w:w="9541" w:type="dxa"/>
          <w:tblInd w:w="685" w:type="dxa"/>
          <w:tblLayout w:type="fixed"/>
        </w:tblPrEx>
        <w:trPr>
          <w:trHeight w:val="282"/>
        </w:trPr>
        <w:tc>
          <w:tcPr>
            <w:tcW w:w="710" w:type="dxa"/>
            <w:vAlign w:val="top"/>
          </w:tcPr>
          <w:p>
            <w:pPr>
              <w:pStyle w:val="TableText"/>
              <w:spacing w:before="53" w:line="197" w:lineRule="auto"/>
              <w:ind w:left="30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1181" w:type="dxa"/>
            <w:vAlign w:val="top"/>
          </w:tcPr>
          <w:p>
            <w:pPr>
              <w:spacing w:before="45" w:line="199" w:lineRule="auto"/>
              <w:ind w:left="199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7"/>
                <w:sz w:val="21"/>
                <w:szCs w:val="21"/>
              </w:rPr>
              <w:t>东杰智能</w:t>
            </w:r>
          </w:p>
        </w:tc>
        <w:tc>
          <w:tcPr>
            <w:tcW w:w="1441" w:type="dxa"/>
            <w:vAlign w:val="top"/>
          </w:tcPr>
          <w:p>
            <w:pPr>
              <w:pStyle w:val="TableText"/>
              <w:spacing w:before="51" w:line="199" w:lineRule="auto"/>
              <w:ind w:left="36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49.46%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51" w:line="199" w:lineRule="auto"/>
              <w:ind w:left="37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32.79%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53" w:line="197" w:lineRule="auto"/>
              <w:ind w:left="30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1169" w:type="dxa"/>
            <w:vAlign w:val="top"/>
          </w:tcPr>
          <w:p>
            <w:pPr>
              <w:spacing w:before="45" w:line="199" w:lineRule="auto"/>
              <w:ind w:left="172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宏华数科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51" w:line="199" w:lineRule="auto"/>
              <w:ind w:left="39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-3.69%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51" w:line="199" w:lineRule="auto"/>
              <w:ind w:left="43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5.65%</w:t>
            </w:r>
          </w:p>
        </w:tc>
      </w:tr>
      <w:tr>
        <w:tblPrEx>
          <w:tblW w:w="9541" w:type="dxa"/>
          <w:tblInd w:w="685" w:type="dxa"/>
          <w:tblLayout w:type="fixed"/>
        </w:tblPrEx>
        <w:trPr>
          <w:trHeight w:val="282"/>
        </w:trPr>
        <w:tc>
          <w:tcPr>
            <w:tcW w:w="710" w:type="dxa"/>
            <w:vAlign w:val="top"/>
          </w:tcPr>
          <w:p>
            <w:pPr>
              <w:pStyle w:val="TableText"/>
              <w:spacing w:before="59" w:line="195" w:lineRule="auto"/>
              <w:ind w:left="30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1181" w:type="dxa"/>
            <w:vAlign w:val="top"/>
          </w:tcPr>
          <w:p>
            <w:pPr>
              <w:spacing w:before="46" w:line="198" w:lineRule="auto"/>
              <w:ind w:left="174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>德恩精工</w:t>
            </w:r>
          </w:p>
        </w:tc>
        <w:tc>
          <w:tcPr>
            <w:tcW w:w="1441" w:type="dxa"/>
            <w:vAlign w:val="top"/>
          </w:tcPr>
          <w:p>
            <w:pPr>
              <w:pStyle w:val="TableText"/>
              <w:spacing w:before="55" w:line="199" w:lineRule="auto"/>
              <w:ind w:left="36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47.96%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55" w:line="199" w:lineRule="auto"/>
              <w:ind w:left="37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69.61%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59" w:line="195" w:lineRule="auto"/>
              <w:ind w:left="30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1169" w:type="dxa"/>
            <w:vAlign w:val="top"/>
          </w:tcPr>
          <w:p>
            <w:pPr>
              <w:spacing w:before="46" w:line="198" w:lineRule="auto"/>
              <w:ind w:left="167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>科达制造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55" w:line="199" w:lineRule="auto"/>
              <w:ind w:left="39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-3.64%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55" w:line="199" w:lineRule="auto"/>
              <w:ind w:left="43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5.42%</w:t>
            </w:r>
          </w:p>
        </w:tc>
      </w:tr>
      <w:tr>
        <w:tblPrEx>
          <w:tblW w:w="9541" w:type="dxa"/>
          <w:tblInd w:w="685" w:type="dxa"/>
          <w:tblLayout w:type="fixed"/>
        </w:tblPrEx>
        <w:trPr>
          <w:trHeight w:val="283"/>
        </w:trPr>
        <w:tc>
          <w:tcPr>
            <w:tcW w:w="710" w:type="dxa"/>
            <w:vAlign w:val="top"/>
          </w:tcPr>
          <w:p>
            <w:pPr>
              <w:pStyle w:val="TableText"/>
              <w:spacing w:before="58" w:line="197" w:lineRule="auto"/>
              <w:ind w:left="30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1181" w:type="dxa"/>
            <w:vAlign w:val="top"/>
          </w:tcPr>
          <w:p>
            <w:pPr>
              <w:spacing w:before="47" w:line="198" w:lineRule="auto"/>
              <w:ind w:left="187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4"/>
                <w:sz w:val="21"/>
                <w:szCs w:val="21"/>
              </w:rPr>
              <w:t>恒泰艾普</w:t>
            </w:r>
          </w:p>
        </w:tc>
        <w:tc>
          <w:tcPr>
            <w:tcW w:w="1441" w:type="dxa"/>
            <w:vAlign w:val="top"/>
          </w:tcPr>
          <w:p>
            <w:pPr>
              <w:pStyle w:val="TableText"/>
              <w:spacing w:before="56" w:line="199" w:lineRule="auto"/>
              <w:ind w:left="36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45.92%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56" w:line="199" w:lineRule="auto"/>
              <w:ind w:left="368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26.78%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58" w:line="197" w:lineRule="auto"/>
              <w:ind w:left="30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1169" w:type="dxa"/>
            <w:vAlign w:val="top"/>
          </w:tcPr>
          <w:p>
            <w:pPr>
              <w:spacing w:before="47" w:line="198" w:lineRule="auto"/>
              <w:ind w:left="174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>浙江鼎力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56" w:line="199" w:lineRule="auto"/>
              <w:ind w:left="39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-3.39%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56" w:line="199" w:lineRule="auto"/>
              <w:ind w:left="42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4.81%</w:t>
            </w:r>
          </w:p>
        </w:tc>
      </w:tr>
      <w:tr>
        <w:tblPrEx>
          <w:tblW w:w="9541" w:type="dxa"/>
          <w:tblInd w:w="685" w:type="dxa"/>
          <w:tblLayout w:type="fixed"/>
        </w:tblPrEx>
        <w:trPr>
          <w:trHeight w:val="285"/>
        </w:trPr>
        <w:tc>
          <w:tcPr>
            <w:tcW w:w="710" w:type="dxa"/>
            <w:vAlign w:val="top"/>
          </w:tcPr>
          <w:p>
            <w:pPr>
              <w:pStyle w:val="TableText"/>
              <w:spacing w:before="58" w:line="197" w:lineRule="auto"/>
              <w:ind w:left="30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1181" w:type="dxa"/>
            <w:vAlign w:val="top"/>
          </w:tcPr>
          <w:p>
            <w:pPr>
              <w:spacing w:before="50" w:line="197" w:lineRule="auto"/>
              <w:ind w:left="179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银宝山新</w:t>
            </w:r>
          </w:p>
        </w:tc>
        <w:tc>
          <w:tcPr>
            <w:tcW w:w="1441" w:type="dxa"/>
            <w:vAlign w:val="top"/>
          </w:tcPr>
          <w:p>
            <w:pPr>
              <w:pStyle w:val="TableText"/>
              <w:spacing w:before="56" w:line="199" w:lineRule="auto"/>
              <w:ind w:left="36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44.84%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56" w:line="199" w:lineRule="auto"/>
              <w:ind w:left="37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69.85%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58" w:line="197" w:lineRule="auto"/>
              <w:ind w:left="30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1169" w:type="dxa"/>
            <w:vAlign w:val="top"/>
          </w:tcPr>
          <w:p>
            <w:pPr>
              <w:spacing w:before="50" w:line="197" w:lineRule="auto"/>
              <w:ind w:left="179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4"/>
                <w:sz w:val="21"/>
                <w:szCs w:val="21"/>
              </w:rPr>
              <w:t>华锐精密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56" w:line="199" w:lineRule="auto"/>
              <w:ind w:left="39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-3.18%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56" w:line="199" w:lineRule="auto"/>
              <w:ind w:left="43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8.43%</w:t>
            </w:r>
          </w:p>
        </w:tc>
      </w:tr>
      <w:tr>
        <w:tblPrEx>
          <w:tblW w:w="9541" w:type="dxa"/>
          <w:tblInd w:w="685" w:type="dxa"/>
          <w:tblLayout w:type="fixed"/>
        </w:tblPrEx>
        <w:trPr>
          <w:trHeight w:val="303"/>
        </w:trPr>
        <w:tc>
          <w:tcPr>
            <w:tcW w:w="710" w:type="dxa"/>
            <w:tcBorders>
              <w:bottom w:val="single" w:sz="6" w:space="0" w:color="FF0000"/>
            </w:tcBorders>
            <w:vAlign w:val="top"/>
          </w:tcPr>
          <w:p>
            <w:pPr>
              <w:pStyle w:val="TableText"/>
              <w:spacing w:before="59" w:line="197" w:lineRule="auto"/>
              <w:ind w:left="26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</w:t>
            </w:r>
          </w:p>
        </w:tc>
        <w:tc>
          <w:tcPr>
            <w:tcW w:w="1181" w:type="dxa"/>
            <w:tcBorders>
              <w:bottom w:val="single" w:sz="6" w:space="0" w:color="FF0000"/>
            </w:tcBorders>
            <w:vAlign w:val="top"/>
          </w:tcPr>
          <w:p>
            <w:pPr>
              <w:spacing w:before="48" w:line="215" w:lineRule="auto"/>
              <w:ind w:left="181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丰立智能</w:t>
            </w:r>
          </w:p>
        </w:tc>
        <w:tc>
          <w:tcPr>
            <w:tcW w:w="1441" w:type="dxa"/>
            <w:tcBorders>
              <w:bottom w:val="single" w:sz="6" w:space="0" w:color="FF0000"/>
            </w:tcBorders>
            <w:vAlign w:val="top"/>
          </w:tcPr>
          <w:p>
            <w:pPr>
              <w:pStyle w:val="TableText"/>
              <w:spacing w:before="57" w:line="199" w:lineRule="auto"/>
              <w:ind w:left="36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44.53%</w:t>
            </w:r>
          </w:p>
        </w:tc>
        <w:tc>
          <w:tcPr>
            <w:tcW w:w="1440" w:type="dxa"/>
            <w:tcBorders>
              <w:bottom w:val="single" w:sz="6" w:space="0" w:color="FF0000"/>
            </w:tcBorders>
            <w:vAlign w:val="top"/>
          </w:tcPr>
          <w:p>
            <w:pPr>
              <w:pStyle w:val="TableText"/>
              <w:spacing w:before="57" w:line="199" w:lineRule="auto"/>
              <w:ind w:left="37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66.81%</w:t>
            </w:r>
          </w:p>
        </w:tc>
        <w:tc>
          <w:tcPr>
            <w:tcW w:w="720" w:type="dxa"/>
            <w:tcBorders>
              <w:bottom w:val="single" w:sz="6" w:space="0" w:color="FF0000"/>
            </w:tcBorders>
            <w:vAlign w:val="top"/>
          </w:tcPr>
          <w:p>
            <w:pPr>
              <w:pStyle w:val="TableText"/>
              <w:spacing w:before="59" w:line="197" w:lineRule="auto"/>
              <w:ind w:left="26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</w:t>
            </w:r>
          </w:p>
        </w:tc>
        <w:tc>
          <w:tcPr>
            <w:tcW w:w="1169" w:type="dxa"/>
            <w:tcBorders>
              <w:bottom w:val="single" w:sz="6" w:space="0" w:color="FF0000"/>
            </w:tcBorders>
            <w:vAlign w:val="top"/>
          </w:tcPr>
          <w:p>
            <w:pPr>
              <w:spacing w:before="48" w:line="215" w:lineRule="auto"/>
              <w:ind w:left="210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11"/>
                <w:sz w:val="21"/>
                <w:szCs w:val="21"/>
              </w:rPr>
              <w:t>巨星科技</w:t>
            </w:r>
          </w:p>
        </w:tc>
        <w:tc>
          <w:tcPr>
            <w:tcW w:w="1440" w:type="dxa"/>
            <w:tcBorders>
              <w:bottom w:val="single" w:sz="6" w:space="0" w:color="FF0000"/>
            </w:tcBorders>
            <w:vAlign w:val="top"/>
          </w:tcPr>
          <w:p>
            <w:pPr>
              <w:pStyle w:val="TableText"/>
              <w:spacing w:before="57" w:line="199" w:lineRule="auto"/>
              <w:ind w:left="39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-2.90%</w:t>
            </w:r>
          </w:p>
        </w:tc>
        <w:tc>
          <w:tcPr>
            <w:tcW w:w="1440" w:type="dxa"/>
            <w:tcBorders>
              <w:bottom w:val="single" w:sz="6" w:space="0" w:color="FF0000"/>
            </w:tcBorders>
            <w:vAlign w:val="top"/>
          </w:tcPr>
          <w:p>
            <w:pPr>
              <w:pStyle w:val="TableText"/>
              <w:spacing w:before="57" w:line="199" w:lineRule="auto"/>
              <w:ind w:left="43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5.09%</w:t>
            </w:r>
          </w:p>
        </w:tc>
      </w:tr>
    </w:tbl>
    <w:p>
      <w:pPr>
        <w:pStyle w:val="BodyText"/>
        <w:spacing w:before="59" w:line="225" w:lineRule="auto"/>
        <w:ind w:left="800"/>
        <w:rPr>
          <w:sz w:val="18"/>
          <w:szCs w:val="18"/>
        </w:rPr>
      </w:pPr>
      <w:r>
        <w:rPr>
          <w:i/>
          <w:iCs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资料来源：</w:t>
      </w:r>
      <w:r>
        <w:rPr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i/>
          <w:iCs/>
          <w:sz w:val="18"/>
          <w:szCs w:val="18"/>
        </w:rPr>
        <w:t xml:space="preserve">iFinD </w:t>
      </w:r>
      <w:r>
        <w:rPr>
          <w:i/>
          <w:iCs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，上海证券研究所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92" w:line="220" w:lineRule="auto"/>
        <w:ind w:left="3705"/>
        <w:rPr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 xml:space="preserve">2  </w:t>
      </w:r>
      <w:r>
        <w:rPr>
          <w:sz w:val="28"/>
          <w:szCs w:val="28"/>
          <w14:textOutline w14:w="5094">
            <w14:solidFill>
              <w14:srgbClr w14:val="000000"/>
            </w14:solidFill>
            <w14:prstDash w14:val="solid"/>
            <w14:round/>
          </w14:textOutline>
        </w:rPr>
        <w:t>行业高频数据跟踪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  <w:sectPr>
          <w:headerReference w:type="default" r:id="rId70"/>
          <w:footerReference w:type="default" r:id="rId71"/>
          <w:pgSz w:w="11907" w:h="16839"/>
          <w:pgMar w:top="1273" w:right="840" w:bottom="1481" w:left="838" w:header="885" w:footer="1202" w:gutter="0"/>
          <w:pgNumType w:start="10"/>
          <w:cols w:space="708"/>
        </w:sectPr>
      </w:pPr>
    </w:p>
    <w:p>
      <w:pPr>
        <w:pStyle w:val="BodyText"/>
        <w:spacing w:before="78" w:line="219" w:lineRule="auto"/>
        <w:ind w:left="3704"/>
        <w:outlineLvl w:val="0"/>
        <w:rPr>
          <w:sz w:val="24"/>
          <w:szCs w:val="24"/>
        </w:rPr>
      </w:pP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2.1  </w:t>
      </w:r>
      <w:r>
        <w:rPr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工程机械设备</w:t>
      </w:r>
    </w:p>
    <w:p>
      <w:pPr>
        <w:pStyle w:val="BodyText"/>
        <w:spacing w:before="254" w:line="213" w:lineRule="auto"/>
        <w:ind w:left="4137"/>
      </w:pPr>
      <w:r>
        <w:rPr>
          <w:spacing w:val="-4"/>
        </w:rPr>
        <w:t>1）2024</w:t>
      </w:r>
      <w:r>
        <w:rPr>
          <w:spacing w:val="-43"/>
        </w:rPr>
        <w:t xml:space="preserve"> </w:t>
      </w:r>
      <w:r>
        <w:rPr>
          <w:spacing w:val="-4"/>
        </w:rPr>
        <w:t>年</w:t>
      </w:r>
      <w:r>
        <w:rPr>
          <w:spacing w:val="-36"/>
        </w:rPr>
        <w:t xml:space="preserve"> </w:t>
      </w:r>
      <w:r>
        <w:rPr>
          <w:spacing w:val="-4"/>
        </w:rPr>
        <w:t>1</w:t>
      </w:r>
      <w:r>
        <w:rPr>
          <w:spacing w:val="-34"/>
        </w:rPr>
        <w:t xml:space="preserve"> </w:t>
      </w:r>
      <w:r>
        <w:rPr>
          <w:spacing w:val="-4"/>
        </w:rPr>
        <w:t>月</w:t>
      </w:r>
      <w:r>
        <w:rPr>
          <w:spacing w:val="-43"/>
        </w:rPr>
        <w:t xml:space="preserve"> </w:t>
      </w:r>
      <w:r>
        <w:rPr>
          <w:spacing w:val="-4"/>
        </w:rPr>
        <w:t>PM</w:t>
      </w:r>
      <w:r>
        <w:rPr>
          <w:spacing w:val="-63"/>
        </w:rPr>
        <w:t xml:space="preserve"> </w:t>
      </w:r>
      <w:r>
        <w:rPr>
          <w:spacing w:val="-4"/>
        </w:rPr>
        <w:t>I</w:t>
      </w:r>
      <w:r>
        <w:rPr>
          <w:spacing w:val="-38"/>
        </w:rPr>
        <w:t xml:space="preserve"> </w:t>
      </w:r>
      <w:r>
        <w:rPr>
          <w:spacing w:val="-4"/>
        </w:rPr>
        <w:t>为</w:t>
      </w:r>
      <w:r>
        <w:rPr>
          <w:spacing w:val="-50"/>
        </w:rPr>
        <w:t xml:space="preserve"> </w:t>
      </w:r>
      <w:r>
        <w:rPr>
          <w:spacing w:val="-4"/>
        </w:rPr>
        <w:t>49.2%，环比上月</w:t>
      </w:r>
      <w:r>
        <w:rPr>
          <w:spacing w:val="-5"/>
        </w:rPr>
        <w:t>+0.2pct；</w:t>
      </w:r>
    </w:p>
    <w:p>
      <w:pPr>
        <w:pStyle w:val="BodyText"/>
        <w:spacing w:before="118" w:line="266" w:lineRule="auto"/>
        <w:ind w:left="3704" w:right="442" w:firstLine="420"/>
      </w:pPr>
      <w:r>
        <w:rPr>
          <w:spacing w:val="-2"/>
        </w:rPr>
        <w:t>2）2023</w:t>
      </w:r>
      <w:r>
        <w:rPr>
          <w:spacing w:val="-11"/>
        </w:rPr>
        <w:t xml:space="preserve"> </w:t>
      </w:r>
      <w:r>
        <w:rPr>
          <w:spacing w:val="-2"/>
        </w:rPr>
        <w:t>年</w:t>
      </w:r>
      <w:r>
        <w:rPr>
          <w:spacing w:val="-19"/>
        </w:rPr>
        <w:t xml:space="preserve"> </w:t>
      </w:r>
      <w:r>
        <w:rPr>
          <w:spacing w:val="-2"/>
        </w:rPr>
        <w:t>12</w:t>
      </w:r>
      <w:r>
        <w:rPr>
          <w:spacing w:val="-22"/>
        </w:rPr>
        <w:t xml:space="preserve"> </w:t>
      </w:r>
      <w:r>
        <w:rPr>
          <w:spacing w:val="-2"/>
        </w:rPr>
        <w:t>月制造业固定资产投资额累计同比+6.5%，增速</w:t>
      </w:r>
      <w:r>
        <w:t xml:space="preserve"> </w:t>
      </w:r>
      <w:r>
        <w:rPr>
          <w:spacing w:val="-1"/>
        </w:rPr>
        <w:t>较上月+0.2pct；</w:t>
      </w:r>
    </w:p>
    <w:p>
      <w:pPr>
        <w:pStyle w:val="BodyText"/>
        <w:spacing w:before="116" w:line="266" w:lineRule="auto"/>
        <w:ind w:left="3708" w:right="487" w:firstLine="418"/>
      </w:pPr>
      <w:r>
        <w:rPr>
          <w:spacing w:val="-3"/>
        </w:rPr>
        <w:t>3）2023</w:t>
      </w:r>
      <w:r>
        <w:rPr>
          <w:spacing w:val="-28"/>
        </w:rPr>
        <w:t xml:space="preserve"> </w:t>
      </w:r>
      <w:r>
        <w:rPr>
          <w:spacing w:val="-3"/>
        </w:rPr>
        <w:t>年</w:t>
      </w:r>
      <w:r>
        <w:rPr>
          <w:spacing w:val="-3"/>
        </w:rPr>
        <w:t xml:space="preserve"> </w:t>
      </w:r>
      <w:r>
        <w:rPr>
          <w:spacing w:val="-3"/>
        </w:rPr>
        <w:t>12</w:t>
      </w:r>
      <w:r>
        <w:rPr>
          <w:spacing w:val="-22"/>
        </w:rPr>
        <w:t xml:space="preserve"> </w:t>
      </w:r>
      <w:r>
        <w:rPr>
          <w:spacing w:val="-3"/>
        </w:rPr>
        <w:t>月中国房地产开发投</w:t>
      </w:r>
      <w:r>
        <w:rPr>
          <w:spacing w:val="-4"/>
        </w:rPr>
        <w:t>资完成额累计同比-9.6%，</w:t>
      </w:r>
      <w:r>
        <w:t xml:space="preserve"> </w:t>
      </w:r>
      <w:r>
        <w:rPr>
          <w:spacing w:val="-1"/>
        </w:rPr>
        <w:t>增速较上月-0.2pct；</w:t>
      </w:r>
    </w:p>
    <w:p>
      <w:pPr>
        <w:pStyle w:val="BodyText"/>
        <w:spacing w:before="113" w:line="268" w:lineRule="auto"/>
        <w:ind w:left="3716" w:right="448" w:firstLine="404"/>
      </w:pPr>
      <w:r>
        <w:rPr>
          <w:spacing w:val="-3"/>
        </w:rPr>
        <w:t>4）2023</w:t>
      </w:r>
      <w:r>
        <w:rPr>
          <w:spacing w:val="-20"/>
        </w:rPr>
        <w:t xml:space="preserve"> </w:t>
      </w:r>
      <w:r>
        <w:rPr>
          <w:spacing w:val="-3"/>
        </w:rPr>
        <w:t>年</w:t>
      </w:r>
      <w:r>
        <w:rPr>
          <w:spacing w:val="-24"/>
        </w:rPr>
        <w:t xml:space="preserve"> </w:t>
      </w:r>
      <w:r>
        <w:rPr>
          <w:spacing w:val="-3"/>
        </w:rPr>
        <w:t>12</w:t>
      </w:r>
      <w:r>
        <w:rPr>
          <w:spacing w:val="-24"/>
        </w:rPr>
        <w:t xml:space="preserve"> </w:t>
      </w:r>
      <w:r>
        <w:rPr>
          <w:spacing w:val="-3"/>
        </w:rPr>
        <w:t>月叉车销量为</w:t>
      </w:r>
      <w:r>
        <w:rPr>
          <w:spacing w:val="-24"/>
        </w:rPr>
        <w:t xml:space="preserve"> </w:t>
      </w:r>
      <w:r>
        <w:rPr>
          <w:spacing w:val="-3"/>
        </w:rPr>
        <w:t>10.0</w:t>
      </w:r>
      <w:r>
        <w:rPr>
          <w:spacing w:val="-29"/>
        </w:rPr>
        <w:t xml:space="preserve"> </w:t>
      </w:r>
      <w:r>
        <w:rPr>
          <w:spacing w:val="-3"/>
        </w:rPr>
        <w:t>万台，同比+31.0%，环比上</w:t>
      </w:r>
      <w:r>
        <w:t xml:space="preserve"> </w:t>
      </w:r>
      <w:r>
        <w:rPr>
          <w:spacing w:val="-3"/>
        </w:rPr>
        <w:t>月-0.2%；</w:t>
      </w:r>
    </w:p>
    <w:p>
      <w:pPr>
        <w:pStyle w:val="BodyText"/>
        <w:spacing w:before="111" w:line="268" w:lineRule="auto"/>
        <w:ind w:left="3716" w:right="448" w:firstLine="405"/>
      </w:pPr>
      <w:r>
        <w:rPr>
          <w:spacing w:val="-3"/>
        </w:rPr>
        <w:t>5）2024</w:t>
      </w:r>
      <w:r>
        <w:rPr>
          <w:spacing w:val="-19"/>
        </w:rPr>
        <w:t xml:space="preserve"> </w:t>
      </w:r>
      <w:r>
        <w:rPr>
          <w:spacing w:val="-3"/>
        </w:rPr>
        <w:t>年</w:t>
      </w:r>
      <w:r>
        <w:rPr>
          <w:spacing w:val="-24"/>
        </w:rPr>
        <w:t xml:space="preserve"> </w:t>
      </w:r>
      <w:r>
        <w:rPr>
          <w:spacing w:val="-3"/>
        </w:rPr>
        <w:t>1</w:t>
      </w:r>
      <w:r>
        <w:rPr>
          <w:spacing w:val="-27"/>
        </w:rPr>
        <w:t xml:space="preserve"> </w:t>
      </w:r>
      <w:r>
        <w:rPr>
          <w:spacing w:val="-3"/>
        </w:rPr>
        <w:t>月挖掘机销量为</w:t>
      </w:r>
      <w:r>
        <w:rPr>
          <w:spacing w:val="-26"/>
        </w:rPr>
        <w:t xml:space="preserve"> </w:t>
      </w:r>
      <w:r>
        <w:rPr>
          <w:spacing w:val="-3"/>
        </w:rPr>
        <w:t>1.2</w:t>
      </w:r>
      <w:r>
        <w:rPr>
          <w:spacing w:val="-29"/>
        </w:rPr>
        <w:t xml:space="preserve"> </w:t>
      </w:r>
      <w:r>
        <w:rPr>
          <w:spacing w:val="-3"/>
        </w:rPr>
        <w:t>万台，同比+18.5%，环比上</w:t>
      </w:r>
      <w:r>
        <w:t xml:space="preserve"> </w:t>
      </w:r>
      <w:r>
        <w:rPr>
          <w:spacing w:val="-2"/>
        </w:rPr>
        <w:t>月-25.9%；</w:t>
      </w:r>
    </w:p>
    <w:p>
      <w:pPr>
        <w:spacing w:line="268" w:lineRule="auto"/>
        <w:sectPr>
          <w:headerReference w:type="default" r:id="rId72"/>
          <w:footerReference w:type="default" r:id="rId73"/>
          <w:type w:val="nextPage"/>
          <w:pgSz w:w="11907" w:h="16839"/>
          <w:pgMar w:top="1273" w:right="840" w:bottom="1481" w:left="838" w:header="885" w:footer="1202" w:gutter="0"/>
          <w:pgNumType w:start="11"/>
          <w:cols w:space="708"/>
          <w:titlePg w:val="0"/>
        </w:sectPr>
      </w:pPr>
    </w:p>
    <w:p>
      <w:pPr>
        <w:pStyle w:val="BodyText"/>
        <w:spacing w:before="251" w:line="268" w:lineRule="auto"/>
        <w:ind w:left="3707" w:firstLine="418"/>
      </w:pPr>
      <w:r>
        <mc:AlternateContent>
          <mc:Choice Requires="wps">
            <w:drawing>
              <wp:anchor distT="0" distB="0" distL="0" distR="0" simplePos="0" relativeHeight="251678720" behindDoc="0" locked="0" layoutInCell="0" allowOverlap="1">
                <wp:simplePos x="0" y="0"/>
                <wp:positionH relativeFrom="page">
                  <wp:posOffset>2375819</wp:posOffset>
                </wp:positionH>
                <wp:positionV relativeFrom="page">
                  <wp:posOffset>5426229</wp:posOffset>
                </wp:positionV>
                <wp:extent cx="349250" cy="2085339"/>
                <wp:effectExtent l="0" t="0" r="0" b="0"/>
                <wp:wrapNone/>
                <wp:docPr id="82" name="TextBox 8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375819" y="5426229"/>
                          <a:ext cx="349250" cy="208533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9" w:line="205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13"/>
                                <w:szCs w:val="13"/>
                              </w:rPr>
                              <w:t>2010-02</w:t>
                            </w:r>
                          </w:p>
                          <w:p>
                            <w:pPr>
                              <w:spacing w:before="65" w:line="205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13"/>
                                <w:szCs w:val="13"/>
                              </w:rPr>
                              <w:t>2010-12</w:t>
                            </w:r>
                          </w:p>
                          <w:p>
                            <w:pPr>
                              <w:spacing w:before="65" w:line="205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13"/>
                                <w:szCs w:val="13"/>
                              </w:rPr>
                              <w:t>2011-10</w:t>
                            </w:r>
                          </w:p>
                          <w:p>
                            <w:pPr>
                              <w:spacing w:before="65" w:line="205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13"/>
                                <w:szCs w:val="13"/>
                              </w:rPr>
                              <w:t>2012-08</w:t>
                            </w:r>
                          </w:p>
                          <w:p>
                            <w:pPr>
                              <w:spacing w:before="66" w:line="205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13"/>
                                <w:szCs w:val="13"/>
                              </w:rPr>
                              <w:t>2013-06</w:t>
                            </w:r>
                          </w:p>
                          <w:p>
                            <w:pPr>
                              <w:spacing w:before="65" w:line="205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13"/>
                                <w:szCs w:val="13"/>
                              </w:rPr>
                              <w:t>2014-04</w:t>
                            </w:r>
                          </w:p>
                          <w:p>
                            <w:pPr>
                              <w:spacing w:before="65" w:line="205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13"/>
                                <w:szCs w:val="13"/>
                              </w:rPr>
                              <w:t>2015-02</w:t>
                            </w:r>
                          </w:p>
                          <w:p>
                            <w:pPr>
                              <w:spacing w:before="66" w:line="205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13"/>
                                <w:szCs w:val="13"/>
                              </w:rPr>
                              <w:t>2015-12</w:t>
                            </w:r>
                          </w:p>
                          <w:p>
                            <w:pPr>
                              <w:spacing w:before="65" w:line="205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13"/>
                                <w:szCs w:val="13"/>
                              </w:rPr>
                              <w:t>2016-10</w:t>
                            </w:r>
                          </w:p>
                          <w:p>
                            <w:pPr>
                              <w:spacing w:before="65" w:line="205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13"/>
                                <w:szCs w:val="13"/>
                              </w:rPr>
                              <w:t>2017-08</w:t>
                            </w:r>
                          </w:p>
                          <w:p>
                            <w:pPr>
                              <w:spacing w:before="66" w:line="205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13"/>
                                <w:szCs w:val="13"/>
                              </w:rPr>
                              <w:t>2018-06</w:t>
                            </w:r>
                          </w:p>
                          <w:p>
                            <w:pPr>
                              <w:spacing w:before="65" w:line="205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13"/>
                                <w:szCs w:val="13"/>
                              </w:rPr>
                              <w:t>2019-04</w:t>
                            </w:r>
                          </w:p>
                          <w:p>
                            <w:pPr>
                              <w:spacing w:before="66" w:line="205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13"/>
                                <w:szCs w:val="13"/>
                              </w:rPr>
                              <w:t>2020-02</w:t>
                            </w:r>
                          </w:p>
                          <w:p>
                            <w:pPr>
                              <w:spacing w:before="65" w:line="205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13"/>
                                <w:szCs w:val="13"/>
                              </w:rPr>
                              <w:t>2020-12</w:t>
                            </w:r>
                          </w:p>
                          <w:p>
                            <w:pPr>
                              <w:spacing w:before="66" w:line="205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13"/>
                                <w:szCs w:val="13"/>
                              </w:rPr>
                              <w:t>2021-10</w:t>
                            </w:r>
                          </w:p>
                          <w:p>
                            <w:pPr>
                              <w:spacing w:before="65" w:line="205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13"/>
                                <w:szCs w:val="13"/>
                              </w:rPr>
                              <w:t>2022-08</w:t>
                            </w:r>
                          </w:p>
                          <w:p>
                            <w:pPr>
                              <w:spacing w:before="92" w:line="205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13"/>
                                <w:szCs w:val="13"/>
                              </w:rPr>
                              <w:t>2023-06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2" o:spid="_x0000_s1075" type="#_x0000_t202" style="width:27.5pt;height:164.2pt;margin-top:427.26pt;margin-left:187.07pt;mso-position-horizontal-relative:page;mso-position-vertical-relative:page;mso-wrap-distance-bottom:0;mso-wrap-distance-left:0;mso-wrap-distance-right:0;mso-wrap-distance-top:0;position:absolute;rotation:270;v-text-anchor:top;z-index:251677696" o:allowincell="f" filled="f" fillcolor="this" stroked="f">
                <v:textbox inset="0,0,0,0">
                  <w:txbxContent>
                    <w:p>
                      <w:pPr>
                        <w:spacing w:before="19" w:line="205" w:lineRule="auto"/>
                        <w:ind w:left="20"/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spacing w:val="4"/>
                          <w:sz w:val="13"/>
                          <w:szCs w:val="13"/>
                        </w:rPr>
                        <w:t>2010-02</w:t>
                      </w:r>
                    </w:p>
                    <w:p>
                      <w:pPr>
                        <w:spacing w:before="65" w:line="205" w:lineRule="auto"/>
                        <w:ind w:left="20"/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spacing w:val="4"/>
                          <w:sz w:val="13"/>
                          <w:szCs w:val="13"/>
                        </w:rPr>
                        <w:t>2010-12</w:t>
                      </w:r>
                    </w:p>
                    <w:p>
                      <w:pPr>
                        <w:spacing w:before="65" w:line="205" w:lineRule="auto"/>
                        <w:ind w:left="20"/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spacing w:val="4"/>
                          <w:sz w:val="13"/>
                          <w:szCs w:val="13"/>
                        </w:rPr>
                        <w:t>2011-10</w:t>
                      </w:r>
                    </w:p>
                    <w:p>
                      <w:pPr>
                        <w:spacing w:before="65" w:line="205" w:lineRule="auto"/>
                        <w:ind w:left="20"/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spacing w:val="4"/>
                          <w:sz w:val="13"/>
                          <w:szCs w:val="13"/>
                        </w:rPr>
                        <w:t>2012-08</w:t>
                      </w:r>
                    </w:p>
                    <w:p>
                      <w:pPr>
                        <w:spacing w:before="66" w:line="205" w:lineRule="auto"/>
                        <w:ind w:left="20"/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spacing w:val="4"/>
                          <w:sz w:val="13"/>
                          <w:szCs w:val="13"/>
                        </w:rPr>
                        <w:t>2013-06</w:t>
                      </w:r>
                    </w:p>
                    <w:p>
                      <w:pPr>
                        <w:spacing w:before="65" w:line="205" w:lineRule="auto"/>
                        <w:ind w:left="20"/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spacing w:val="4"/>
                          <w:sz w:val="13"/>
                          <w:szCs w:val="13"/>
                        </w:rPr>
                        <w:t>2014-04</w:t>
                      </w:r>
                    </w:p>
                    <w:p>
                      <w:pPr>
                        <w:spacing w:before="65" w:line="205" w:lineRule="auto"/>
                        <w:ind w:left="20"/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spacing w:val="4"/>
                          <w:sz w:val="13"/>
                          <w:szCs w:val="13"/>
                        </w:rPr>
                        <w:t>2015-02</w:t>
                      </w:r>
                    </w:p>
                    <w:p>
                      <w:pPr>
                        <w:spacing w:before="66" w:line="205" w:lineRule="auto"/>
                        <w:ind w:left="20"/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spacing w:val="4"/>
                          <w:sz w:val="13"/>
                          <w:szCs w:val="13"/>
                        </w:rPr>
                        <w:t>2015-12</w:t>
                      </w:r>
                    </w:p>
                    <w:p>
                      <w:pPr>
                        <w:spacing w:before="65" w:line="205" w:lineRule="auto"/>
                        <w:ind w:left="20"/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spacing w:val="4"/>
                          <w:sz w:val="13"/>
                          <w:szCs w:val="13"/>
                        </w:rPr>
                        <w:t>2016-10</w:t>
                      </w:r>
                    </w:p>
                    <w:p>
                      <w:pPr>
                        <w:spacing w:before="65" w:line="205" w:lineRule="auto"/>
                        <w:ind w:left="20"/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spacing w:val="4"/>
                          <w:sz w:val="13"/>
                          <w:szCs w:val="13"/>
                        </w:rPr>
                        <w:t>2017-08</w:t>
                      </w:r>
                    </w:p>
                    <w:p>
                      <w:pPr>
                        <w:spacing w:before="66" w:line="205" w:lineRule="auto"/>
                        <w:ind w:left="20"/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spacing w:val="4"/>
                          <w:sz w:val="13"/>
                          <w:szCs w:val="13"/>
                        </w:rPr>
                        <w:t>2018-06</w:t>
                      </w:r>
                    </w:p>
                    <w:p>
                      <w:pPr>
                        <w:spacing w:before="65" w:line="205" w:lineRule="auto"/>
                        <w:ind w:left="20"/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spacing w:val="4"/>
                          <w:sz w:val="13"/>
                          <w:szCs w:val="13"/>
                        </w:rPr>
                        <w:t>2019-04</w:t>
                      </w:r>
                    </w:p>
                    <w:p>
                      <w:pPr>
                        <w:spacing w:before="66" w:line="205" w:lineRule="auto"/>
                        <w:ind w:left="20"/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spacing w:val="4"/>
                          <w:sz w:val="13"/>
                          <w:szCs w:val="13"/>
                        </w:rPr>
                        <w:t>2020-02</w:t>
                      </w:r>
                    </w:p>
                    <w:p>
                      <w:pPr>
                        <w:spacing w:before="65" w:line="205" w:lineRule="auto"/>
                        <w:ind w:left="20"/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spacing w:val="4"/>
                          <w:sz w:val="13"/>
                          <w:szCs w:val="13"/>
                        </w:rPr>
                        <w:t>2020-12</w:t>
                      </w:r>
                    </w:p>
                    <w:p>
                      <w:pPr>
                        <w:spacing w:before="66" w:line="205" w:lineRule="auto"/>
                        <w:ind w:left="20"/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spacing w:val="4"/>
                          <w:sz w:val="13"/>
                          <w:szCs w:val="13"/>
                        </w:rPr>
                        <w:t>2021-10</w:t>
                      </w:r>
                    </w:p>
                    <w:p>
                      <w:pPr>
                        <w:spacing w:before="65" w:line="205" w:lineRule="auto"/>
                        <w:ind w:left="20"/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spacing w:val="4"/>
                          <w:sz w:val="13"/>
                          <w:szCs w:val="13"/>
                        </w:rPr>
                        <w:t>2022-08</w:t>
                      </w:r>
                    </w:p>
                    <w:p>
                      <w:pPr>
                        <w:spacing w:before="92" w:line="205" w:lineRule="auto"/>
                        <w:ind w:left="20"/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spacing w:val="4"/>
                          <w:sz w:val="13"/>
                          <w:szCs w:val="13"/>
                        </w:rPr>
                        <w:t>2023-06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76" style="width:446.5pt;height:0.5pt;margin-top:393.53pt;margin-left:83.42pt;mso-position-horizontal-relative:page;mso-position-vertical-relative:page;position:absolute;z-index:251675648" coordorigin="0,0" coordsize="8930,10" o:allowincell="f" path="m,9l4346,9l4346,l,l,9xem4582,9l8929,9l8929,l4582,l4582,9xe" filled="t" fillcolor="red" stroked="f"/>
        </w:pict>
      </w:r>
      <w:r>
        <w:pict>
          <v:shape id="_x0000_s1077" style="width:161.3pt;height:65.7pt;margin-top:446.74pt;margin-left:123.05pt;mso-position-horizontal-relative:page;mso-position-vertical-relative:page;position:absolute;z-index:251676672" coordorigin="0,0" coordsize="3226,1313" o:allowincell="f" path="m10,188c16,157,22,115,29,95c34,80,43,79,48,69c55,57,61,30,68,23c74,16,80,21,87,25c93,29,100,41,106,46c112,52,119,55,126,58c132,61,138,64,145,65c151,66,158,63,164,62c168,62,179,54,183,62c190,75,193,134,203,139c212,144,232,96,241,93c251,89,254,115,261,118c267,122,273,116,280,114c286,112,293,101,299,107c306,112,312,142,318,146c325,150,332,131,338,130c344,129,351,133,357,139c363,145,370,159,376,167c383,175,389,180,396,188c402,196,409,204,415,216c422,228,425,254,434,262c444,271,463,248,473,265c483,282,486,330,492,365c499,400,505,457,512,476c515,486,528,477,531,481c537,489,544,513,550,525c557,537,563,549,570,553c576,557,582,549,589,549c595,549,602,552,608,553c615,554,621,558,627,553c634,548,640,526,647,523c650,522,662,545,666,535c676,511,695,397,705,381c714,366,717,435,724,442c731,448,737,422,743,421c750,419,756,429,763,432c769,435,776,439,782,439c788,440,795,431,801,435c808,438,814,459,821,463c827,466,833,453,840,453c846,454,853,464,859,465c866,466,872,460,878,458c885,456,888,450,898,451c907,452,927,451,936,463c946,474,949,509,956,521c961,530,970,523,975,530c982,538,988,561,994,570c1001,578,1007,580,1014,583c1020,587,1026,589,1033,593c1039,596,1046,600,1052,604c1059,609,1065,618,1072,621c1078,624,1085,621,1091,623c1097,625,1104,627,1110,635c1117,642,1120,661,1130,667c1139,673,1158,662,1168,670c1178,677,1181,697,1187,714c1194,731,1200,759,1207,772c1213,785,1220,788,1226,793c1232,798,1239,801,1245,804c1252,808,1258,807,1265,811c1271,816,1277,823,1284,830c1291,837,1297,845,1303,851c1310,857,1316,860,1322,865c1329,870,1336,877,1342,881c1347,885,1353,894,1361,888c1371,882,1390,862,1400,842c1410,821,1413,783,1419,767c1425,753,1433,747,1438,744c1445,741,1451,744,1458,749c1464,753,1471,763,1477,770c1483,776,1490,785,1496,788c1503,791,1509,788,1516,786c1522,784,1528,781,1535,777c1542,772,1548,761,1554,758c1561,755,1567,761,1574,760c1579,759,1585,758,1593,751c1602,742,1622,713,1632,704c1639,698,1646,701,1651,700c1657,698,1664,694,1670,695c1676,696,1683,704,1690,707c1696,710,1702,710,1709,714c1715,717,1722,725,1728,728c1735,730,1741,728,1747,728c1754,727,1760,723,1767,723c1773,723,1780,728,1786,730c1792,732,1799,734,1805,737c1811,740,1816,756,1825,749c1834,739,1853,694,1863,681c1870,672,1878,671,1882,670c1889,668,1896,671,1902,672c1908,673,1915,672,1921,674c1927,677,1934,686,1941,686c1947,686,1953,676,1960,674c1966,673,1973,675,1979,677c1986,678,1992,680,1998,681c2005,683,2011,685,2018,686c2024,687,2031,685,2037,686c2042,686,2048,696,2056,690c2066,683,2085,651,2095,642c2102,635,2109,638,2114,637c2121,636,2127,632,2133,635c2140,637,2146,647,2153,651c2159,655,2166,656,2172,658c2179,660,2185,663,2192,665c2198,666,2204,667,2211,667c2217,668,2224,666,2230,667c2236,668,2243,671,2250,672c2256,673,2262,673,2269,674c2269,674,2287,671,2288,681c2298,784,2317,1222,2327,1291c2336,1359,2340,1141,2346,1091c2352,1040,2359,1017,2365,988c2372,959,2378,939,2385,918c2391,898,2397,882,2404,867c2410,853,2417,843,2423,832c2430,822,2436,813,2442,804c2449,796,2455,788,2462,781c2468,775,2475,770,2481,765c2487,760,2494,756,2501,753c2501,753,2519,759,2520,749c2529,626,2549,93,2558,21c2568,-51,2571,251,2578,316c2582,363,2592,388,2597,409c2603,437,2610,460,2616,486c2623,511,2629,541,2636,563c2642,584,2648,600,2655,616c2661,632,2668,643,2674,658c2681,673,2687,692,2693,707c2700,721,2706,733,2713,744c2719,755,2726,761,2732,772c2738,783,2742,800,2751,809c2761,818,2780,811,2790,825c2800,840,2803,870,2809,895c2816,920,2822,956,2829,974c2835,991,2842,995,2848,1004c2854,1015,2861,1028,2867,1037c2874,1046,2880,1053,2886,1060c2893,1068,2899,1077,2906,1084c2912,1090,2919,1092,2925,1097c2932,1103,2938,1109,2944,1116c2951,1123,2957,1135,2964,1139c2967,1142,2978,1153,2983,1144c2993,1128,3012,1060,3022,1044c3027,1036,3038,1045,3041,1046c3047,1048,3054,1050,3060,1056c3067,1061,3073,1072,3080,1079c3086,1085,3093,1090,3099,1095c3105,1100,3112,1106,3118,1109c3125,1113,3131,1114,3138,1116c3144,1118,3151,1121,3157,1123c3163,1125,3170,1127,3176,1128c3183,1129,3189,1129,3195,1130c3202,1131,3212,1134,3215,1135e" filled="f" strokecolor="#c00000" strokeweight="1pt">
            <v:stroke endcap="round"/>
          </v:shape>
        </w:pict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532500</wp:posOffset>
            </wp:positionH>
            <wp:positionV relativeFrom="page">
              <wp:posOffset>586571</wp:posOffset>
            </wp:positionV>
            <wp:extent cx="870479" cy="254846"/>
            <wp:effectExtent l="0" t="0" r="0" b="0"/>
            <wp:wrapNone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870479" cy="2548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8" type="#_x0000_t202" style="width:219.35pt;height:175.7pt;margin-top:535.59pt;margin-left:82.42pt;mso-position-horizontal-relative:page;mso-position-vertical-relative:page;position:absolute;z-index:25167360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"/>
                    <w:tblW w:w="4346" w:type="dxa"/>
                    <w:tblInd w:w="20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</w:tblPr>
                  <w:tblGrid>
                    <w:gridCol w:w="4346"/>
                  </w:tblGrid>
                  <w:tr>
                    <w:tblPrEx>
                      <w:tblW w:w="4346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Ex>
                    <w:trPr>
                      <w:trHeight w:val="788"/>
                    </w:trPr>
                    <w:tc>
                      <w:tcPr>
                        <w:tcW w:w="4346" w:type="dxa"/>
                        <w:tcBorders>
                          <w:top w:val="single" w:sz="2" w:space="0" w:color="FF0000"/>
                          <w:bottom w:val="single" w:sz="2" w:space="0" w:color="FF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30" w:line="225" w:lineRule="auto"/>
                          <w:ind w:left="114"/>
                          <w:rPr>
                            <w:rFonts w:ascii="KaiTi" w:eastAsia="KaiTi" w:hAnsi="KaiTi" w:cs="KaiTi"/>
                          </w:rPr>
                        </w:pPr>
                        <w:r>
                          <w:rPr>
                            <w:rFonts w:ascii="KaiTi" w:eastAsia="KaiTi" w:hAnsi="KaiTi" w:cs="KaiTi"/>
                            <w:i/>
                            <w:iCs/>
                            <w14:textOutline w14:w="3265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资料来源：</w:t>
                        </w:r>
                        <w:r>
                          <w:rPr>
                            <w:rFonts w:ascii="KaiTi" w:eastAsia="KaiTi" w:hAnsi="KaiTi" w:cs="KaiTi"/>
                            <w:spacing w:val="-38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i/>
                            <w:iCs/>
                          </w:rPr>
                          <w:t>iFinD</w:t>
                        </w:r>
                        <w:r>
                          <w:rPr>
                            <w:rFonts w:ascii="KaiTi" w:eastAsia="KaiTi" w:hAnsi="KaiTi" w:cs="KaiTi"/>
                            <w:i/>
                            <w:iCs/>
                            <w14:textOutline w14:w="3265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，上海证券研究所</w:t>
                        </w:r>
                      </w:p>
                      <w:p>
                        <w:pPr>
                          <w:pStyle w:val="TableText"/>
                          <w:spacing w:line="265" w:lineRule="auto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59" w:line="208" w:lineRule="auto"/>
                          <w:ind w:left="136"/>
                          <w:rPr>
                            <w:rFonts w:ascii="KaiTi" w:eastAsia="KaiTi" w:hAnsi="KaiTi" w:cs="KaiTi"/>
                          </w:rPr>
                        </w:pPr>
                        <w:r>
                          <w:rPr>
                            <w:rFonts w:ascii="KaiTi" w:eastAsia="KaiTi" w:hAnsi="KaiTi" w:cs="KaiTi"/>
                            <w:spacing w:val="-2"/>
                            <w14:textOutline w14:w="3265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图</w:t>
                        </w:r>
                        <w:r>
                          <w:rPr>
                            <w:rFonts w:ascii="KaiTi" w:eastAsia="KaiTi" w:hAnsi="KaiTi" w:cs="KaiTi"/>
                            <w:spacing w:val="-30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pacing w:val="-2"/>
                          </w:rPr>
                          <w:t>8</w:t>
                        </w:r>
                        <w:r>
                          <w:rPr>
                            <w:rFonts w:ascii="KaiTi" w:eastAsia="KaiTi" w:hAnsi="KaiTi" w:cs="KaiTi"/>
                            <w:spacing w:val="-2"/>
                            <w14:textOutline w14:w="3265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：挖掘机销售数据跟踪（台，</w:t>
                        </w:r>
                        <w:r>
                          <w:rPr>
                            <w:b/>
                            <w:bCs/>
                            <w:spacing w:val="-2"/>
                          </w:rPr>
                          <w:t>%</w:t>
                        </w:r>
                        <w:r>
                          <w:rPr>
                            <w:rFonts w:ascii="KaiTi" w:eastAsia="KaiTi" w:hAnsi="KaiTi" w:cs="KaiTi"/>
                            <w:spacing w:val="-2"/>
                            <w14:textOutline w14:w="3265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4346" w:type="dxa"/>
                      <w:tblInd w:w="20" w:type="dxa"/>
                      <w:tblLayout w:type="fixed"/>
                    </w:tblPrEx>
                    <w:trPr>
                      <w:trHeight w:val="2670"/>
                    </w:trPr>
                    <w:tc>
                      <w:tcPr>
                        <w:tcW w:w="4346" w:type="dxa"/>
                        <w:tcBorders>
                          <w:top w:val="single" w:sz="2" w:space="0" w:color="FF0000"/>
                          <w:bottom w:val="single" w:sz="2" w:space="0" w:color="FF0000"/>
                        </w:tcBorders>
                        <w:vAlign w:val="top"/>
                      </w:tcPr>
                      <w:p>
                        <w:pPr>
                          <w:spacing w:before="79" w:line="2505" w:lineRule="exact"/>
                          <w:ind w:firstLine="95"/>
                        </w:pPr>
                        <w:r>
                          <w:rPr>
                            <w:position w:val="-50"/>
                          </w:rPr>
                          <w:drawing>
                            <wp:inline distT="0" distB="0" distL="0" distR="0">
                              <wp:extent cx="2637155" cy="1590420"/>
                              <wp:effectExtent l="0" t="0" r="0" b="0"/>
                              <wp:docPr id="86" name="IM 8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6" name="IM 8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7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637155" cy="159042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spacing w:val="-6"/>
        </w:rPr>
        <w:t>6）2024</w:t>
      </w:r>
      <w:r>
        <w:rPr>
          <w:spacing w:val="-55"/>
        </w:rPr>
        <w:t xml:space="preserve"> </w:t>
      </w:r>
      <w:r>
        <w:rPr>
          <w:spacing w:val="-6"/>
        </w:rPr>
        <w:t>年</w:t>
      </w:r>
      <w:r>
        <w:rPr>
          <w:spacing w:val="-47"/>
        </w:rPr>
        <w:t xml:space="preserve"> </w:t>
      </w:r>
      <w:r>
        <w:rPr>
          <w:spacing w:val="-6"/>
        </w:rPr>
        <w:t>1</w:t>
      </w:r>
      <w:r>
        <w:rPr>
          <w:spacing w:val="-46"/>
        </w:rPr>
        <w:t xml:space="preserve"> </w:t>
      </w:r>
      <w:r>
        <w:rPr>
          <w:spacing w:val="-6"/>
        </w:rPr>
        <w:t>月小松挖掘机开工小时为</w:t>
      </w:r>
      <w:r>
        <w:rPr>
          <w:spacing w:val="-59"/>
        </w:rPr>
        <w:t xml:space="preserve"> </w:t>
      </w:r>
      <w:r>
        <w:rPr>
          <w:spacing w:val="-7"/>
        </w:rPr>
        <w:t>80.4</w:t>
      </w:r>
      <w:r>
        <w:rPr>
          <w:spacing w:val="-39"/>
        </w:rPr>
        <w:t xml:space="preserve"> </w:t>
      </w:r>
      <w:r>
        <w:rPr>
          <w:spacing w:val="-7"/>
        </w:rPr>
        <w:t>小时，</w:t>
      </w:r>
      <w:r>
        <w:rPr>
          <w:spacing w:val="-7"/>
        </w:rPr>
        <w:t xml:space="preserve"> </w:t>
      </w:r>
      <w:r>
        <w:rPr>
          <w:spacing w:val="-7"/>
        </w:rPr>
        <w:t>同比+89.2%，</w:t>
      </w:r>
      <w:r>
        <w:t xml:space="preserve"> </w:t>
      </w:r>
      <w:r>
        <w:rPr>
          <w:spacing w:val="-1"/>
        </w:rPr>
        <w:t>环比上月-11.1%；</w:t>
      </w:r>
    </w:p>
    <w:p>
      <w:pPr>
        <w:pStyle w:val="BodyText"/>
        <w:spacing w:before="110" w:line="393" w:lineRule="exact"/>
        <w:ind w:left="4127"/>
      </w:pPr>
      <w:r>
        <w:rPr>
          <w:spacing w:val="3"/>
          <w:position w:val="14"/>
        </w:rPr>
        <w:t>7）2023</w:t>
      </w:r>
      <w:r>
        <w:rPr>
          <w:spacing w:val="3"/>
          <w:position w:val="14"/>
        </w:rPr>
        <w:t xml:space="preserve"> </w:t>
      </w:r>
      <w:r>
        <w:rPr>
          <w:spacing w:val="3"/>
          <w:position w:val="14"/>
        </w:rPr>
        <w:t>年</w:t>
      </w:r>
      <w:r>
        <w:rPr>
          <w:spacing w:val="3"/>
          <w:position w:val="14"/>
        </w:rPr>
        <w:t xml:space="preserve"> </w:t>
      </w:r>
      <w:r>
        <w:rPr>
          <w:spacing w:val="3"/>
          <w:position w:val="14"/>
        </w:rPr>
        <w:t>12</w:t>
      </w:r>
      <w:r>
        <w:rPr>
          <w:spacing w:val="3"/>
          <w:position w:val="14"/>
        </w:rPr>
        <w:t xml:space="preserve"> </w:t>
      </w:r>
      <w:r>
        <w:rPr>
          <w:spacing w:val="3"/>
          <w:position w:val="14"/>
        </w:rPr>
        <w:t>月汽车起重机销量同比-21</w:t>
      </w:r>
      <w:r>
        <w:rPr>
          <w:spacing w:val="2"/>
          <w:position w:val="14"/>
        </w:rPr>
        <w:t>.9%，增速较上月-</w:t>
      </w:r>
    </w:p>
    <w:p>
      <w:pPr>
        <w:pStyle w:val="BodyText"/>
        <w:spacing w:line="184" w:lineRule="auto"/>
        <w:ind w:left="3717"/>
      </w:pPr>
      <w:r>
        <w:rPr>
          <w:spacing w:val="-3"/>
        </w:rPr>
        <w:t>12.7pct；</w:t>
      </w:r>
    </w:p>
    <w:p>
      <w:pPr>
        <w:pStyle w:val="BodyText"/>
        <w:spacing w:before="117" w:line="268" w:lineRule="auto"/>
        <w:ind w:left="3716" w:right="171" w:firstLine="407"/>
      </w:pPr>
      <w:r>
        <w:rPr>
          <w:spacing w:val="-6"/>
        </w:rPr>
        <w:t>8）2024</w:t>
      </w:r>
      <w:r>
        <w:rPr>
          <w:spacing w:val="-40"/>
        </w:rPr>
        <w:t xml:space="preserve"> </w:t>
      </w:r>
      <w:r>
        <w:rPr>
          <w:spacing w:val="-6"/>
        </w:rPr>
        <w:t>年</w:t>
      </w:r>
      <w:r>
        <w:rPr>
          <w:spacing w:val="-48"/>
        </w:rPr>
        <w:t xml:space="preserve"> </w:t>
      </w:r>
      <w:r>
        <w:rPr>
          <w:spacing w:val="-6"/>
        </w:rPr>
        <w:t>1</w:t>
      </w:r>
      <w:r>
        <w:rPr>
          <w:spacing w:val="-46"/>
        </w:rPr>
        <w:t xml:space="preserve"> </w:t>
      </w:r>
      <w:r>
        <w:rPr>
          <w:spacing w:val="-6"/>
        </w:rPr>
        <w:t>月装载机销量为</w:t>
      </w:r>
      <w:r>
        <w:rPr>
          <w:spacing w:val="-55"/>
        </w:rPr>
        <w:t xml:space="preserve"> </w:t>
      </w:r>
      <w:r>
        <w:rPr>
          <w:spacing w:val="-6"/>
        </w:rPr>
        <w:t>7802.0</w:t>
      </w:r>
      <w:r>
        <w:rPr>
          <w:spacing w:val="-34"/>
        </w:rPr>
        <w:t xml:space="preserve"> </w:t>
      </w:r>
      <w:r>
        <w:rPr>
          <w:spacing w:val="-6"/>
        </w:rPr>
        <w:t>台，</w:t>
      </w:r>
      <w:r>
        <w:rPr>
          <w:spacing w:val="-6"/>
        </w:rPr>
        <w:t xml:space="preserve"> </w:t>
      </w:r>
      <w:r>
        <w:rPr>
          <w:spacing w:val="-6"/>
        </w:rPr>
        <w:t>同比+22.9%，环比上</w:t>
      </w:r>
      <w:r>
        <w:t xml:space="preserve"> </w:t>
      </w:r>
      <w:r>
        <w:rPr>
          <w:spacing w:val="-2"/>
        </w:rPr>
        <w:t>月-17.2%。</w:t>
      </w:r>
    </w:p>
    <w:p>
      <w:pPr>
        <w:spacing w:line="328" w:lineRule="auto"/>
        <w:rPr>
          <w:rFonts w:ascii="Arial"/>
          <w:sz w:val="21"/>
        </w:rPr>
      </w:pPr>
    </w:p>
    <w:p>
      <w:pPr>
        <w:pStyle w:val="BodyText"/>
        <w:spacing w:before="59" w:line="213" w:lineRule="auto"/>
        <w:ind w:left="966"/>
        <w:rPr>
          <w:sz w:val="18"/>
          <w:szCs w:val="18"/>
        </w:rPr>
      </w:pPr>
      <w:r>
        <w:rPr>
          <w:spacing w:val="-1"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图</w:t>
      </w:r>
      <w:r>
        <w:rPr>
          <w:spacing w:val="-3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8"/>
          <w:szCs w:val="18"/>
        </w:rPr>
        <w:t>4</w:t>
      </w:r>
      <w:r>
        <w:rPr>
          <w:spacing w:val="-1"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：制造业</w:t>
      </w:r>
      <w:r>
        <w:rPr>
          <w:spacing w:val="-2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8"/>
          <w:szCs w:val="18"/>
        </w:rPr>
        <w:t xml:space="preserve">PMI </w:t>
      </w:r>
      <w:r>
        <w:rPr>
          <w:spacing w:val="-1"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数据跟踪（</w:t>
      </w:r>
      <w:r>
        <w:rPr>
          <w:rFonts w:ascii="Arial" w:eastAsia="Arial" w:hAnsi="Arial" w:cs="Arial"/>
          <w:b/>
          <w:bCs/>
          <w:spacing w:val="-1"/>
          <w:sz w:val="18"/>
          <w:szCs w:val="18"/>
        </w:rPr>
        <w:t>%</w:t>
      </w:r>
      <w:r>
        <w:rPr>
          <w:spacing w:val="-1"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）</w:t>
      </w:r>
      <w:r>
        <w:rPr>
          <w:spacing w:val="-1"/>
          <w:sz w:val="18"/>
          <w:szCs w:val="18"/>
        </w:rPr>
        <w:t xml:space="preserve">                     </w:t>
      </w:r>
      <w:r>
        <w:rPr>
          <w:spacing w:val="-1"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图</w:t>
      </w:r>
      <w:r>
        <w:rPr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8"/>
          <w:szCs w:val="18"/>
        </w:rPr>
        <w:t>5</w:t>
      </w:r>
      <w:r>
        <w:rPr>
          <w:spacing w:val="-1"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：制造业固定资产投资额跟踪（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%</w:t>
      </w:r>
      <w:r>
        <w:rPr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）</w:t>
      </w:r>
    </w:p>
    <w:tbl>
      <w:tblPr>
        <w:tblStyle w:val="TableNormal1"/>
        <w:tblW w:w="8929" w:type="dxa"/>
        <w:tblInd w:w="82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32"/>
        <w:gridCol w:w="4070"/>
        <w:gridCol w:w="1074"/>
        <w:gridCol w:w="3653"/>
      </w:tblGrid>
      <w:tr>
        <w:tblPrEx>
          <w:tblW w:w="8929" w:type="dxa"/>
          <w:tblInd w:w="82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31"/>
        </w:trPr>
        <w:tc>
          <w:tcPr>
            <w:tcW w:w="132" w:type="dxa"/>
            <w:vMerge w:val="restart"/>
            <w:tcBorders>
              <w:top w:val="single" w:sz="2" w:space="0" w:color="FF0000"/>
              <w:bottom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4070" w:type="dxa"/>
            <w:vMerge w:val="restart"/>
            <w:tcBorders>
              <w:top w:val="single" w:sz="2" w:space="0" w:color="FF0000"/>
              <w:bottom w:val="nil"/>
            </w:tcBorders>
            <w:vAlign w:val="top"/>
          </w:tcPr>
          <w:p>
            <w:pPr>
              <w:spacing w:before="5" w:line="2835" w:lineRule="exact"/>
            </w:pPr>
            <w:r>
              <w:rPr>
                <w:position w:val="-56"/>
              </w:rPr>
              <w:drawing>
                <wp:inline distT="0" distB="0" distL="0" distR="0">
                  <wp:extent cx="2584322" cy="1800225"/>
                  <wp:effectExtent l="0" t="0" r="0" b="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xmlns:r="http://schemas.openxmlformats.org/officeDocument/2006/relationships"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4322" cy="1800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7" w:type="dxa"/>
            <w:gridSpan w:val="2"/>
            <w:tcBorders>
              <w:top w:val="single" w:sz="2" w:space="0" w:color="FF0000"/>
            </w:tcBorders>
            <w:vAlign w:val="top"/>
          </w:tcPr>
          <w:p>
            <w:pPr>
              <w:pStyle w:val="TableText"/>
              <w:spacing w:line="326" w:lineRule="auto"/>
              <w:rPr>
                <w:sz w:val="21"/>
              </w:rPr>
            </w:pPr>
          </w:p>
          <w:p>
            <w:pPr>
              <w:pStyle w:val="TableText"/>
              <w:spacing w:before="42" w:line="226" w:lineRule="auto"/>
              <w:ind w:left="880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position w:val="3"/>
                <w:sz w:val="13"/>
                <w:szCs w:val="13"/>
              </w:rPr>
              <w:drawing>
                <wp:inline distT="0" distB="0" distL="0" distR="0">
                  <wp:extent cx="256540" cy="12700"/>
                  <wp:effectExtent l="0" t="0" r="0" b="0"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xmlns:r="http://schemas.openxmlformats.org/officeDocument/2006/relationships"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54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2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7"/>
                <w:sz w:val="13"/>
                <w:szCs w:val="13"/>
              </w:rPr>
              <w:t>固定资产投资</w:t>
            </w:r>
            <w:r>
              <w:rPr>
                <w:spacing w:val="7"/>
                <w:sz w:val="13"/>
                <w:szCs w:val="13"/>
              </w:rPr>
              <w:t>(</w:t>
            </w:r>
            <w:r>
              <w:rPr>
                <w:rFonts w:ascii="KaiTi" w:eastAsia="KaiTi" w:hAnsi="KaiTi" w:cs="KaiTi"/>
                <w:spacing w:val="7"/>
                <w:sz w:val="13"/>
                <w:szCs w:val="13"/>
              </w:rPr>
              <w:t>不含农户</w:t>
            </w:r>
            <w:r>
              <w:rPr>
                <w:spacing w:val="7"/>
                <w:sz w:val="13"/>
                <w:szCs w:val="13"/>
              </w:rPr>
              <w:t>)</w:t>
            </w:r>
            <w:r>
              <w:rPr>
                <w:rFonts w:ascii="KaiTi" w:eastAsia="KaiTi" w:hAnsi="KaiTi" w:cs="KaiTi"/>
                <w:spacing w:val="7"/>
                <w:sz w:val="13"/>
                <w:szCs w:val="13"/>
              </w:rPr>
              <w:t>完成额</w:t>
            </w:r>
            <w:r>
              <w:rPr>
                <w:spacing w:val="7"/>
                <w:sz w:val="13"/>
                <w:szCs w:val="13"/>
              </w:rPr>
              <w:t>:</w:t>
            </w:r>
            <w:r>
              <w:rPr>
                <w:rFonts w:ascii="KaiTi" w:eastAsia="KaiTi" w:hAnsi="KaiTi" w:cs="KaiTi"/>
                <w:spacing w:val="7"/>
                <w:sz w:val="13"/>
                <w:szCs w:val="13"/>
              </w:rPr>
              <w:t>制造业</w:t>
            </w:r>
            <w:r>
              <w:rPr>
                <w:spacing w:val="7"/>
                <w:sz w:val="13"/>
                <w:szCs w:val="13"/>
              </w:rPr>
              <w:t>:</w:t>
            </w:r>
            <w:r>
              <w:rPr>
                <w:rFonts w:ascii="KaiTi" w:eastAsia="KaiTi" w:hAnsi="KaiTi" w:cs="KaiTi"/>
                <w:spacing w:val="7"/>
                <w:sz w:val="13"/>
                <w:szCs w:val="13"/>
              </w:rPr>
              <w:t>累计同比</w:t>
            </w:r>
          </w:p>
        </w:tc>
      </w:tr>
      <w:tr>
        <w:tblPrEx>
          <w:tblW w:w="8929" w:type="dxa"/>
          <w:tblInd w:w="829" w:type="dxa"/>
          <w:tblLayout w:type="fixed"/>
        </w:tblPrEx>
        <w:trPr>
          <w:trHeight w:val="2228"/>
        </w:trPr>
        <w:tc>
          <w:tcPr>
            <w:tcW w:w="132" w:type="dxa"/>
            <w:vMerge/>
            <w:tcBorders>
              <w:top w:val="nil"/>
              <w:bottom w:val="single" w:sz="2" w:space="0" w:color="FF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4070" w:type="dxa"/>
            <w:vMerge/>
            <w:tcBorders>
              <w:top w:val="nil"/>
              <w:bottom w:val="single" w:sz="2" w:space="0" w:color="FF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074" w:type="dxa"/>
            <w:tcBorders>
              <w:bottom w:val="single" w:sz="2" w:space="0" w:color="FF0000"/>
            </w:tcBorders>
            <w:vAlign w:val="top"/>
          </w:tcPr>
          <w:p>
            <w:pPr>
              <w:pStyle w:val="TableText"/>
              <w:tabs>
                <w:tab w:val="left" w:pos="749"/>
              </w:tabs>
              <w:spacing w:before="111" w:line="285" w:lineRule="auto"/>
              <w:ind w:left="623" w:right="57" w:firstLine="47"/>
              <w:jc w:val="right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 xml:space="preserve">50.00 </w:t>
            </w:r>
            <w:r>
              <w:rPr>
                <w:spacing w:val="13"/>
                <w:sz w:val="13"/>
                <w:szCs w:val="13"/>
              </w:rPr>
              <w:t>40.00</w:t>
            </w:r>
            <w:r>
              <w:rPr>
                <w:spacing w:val="1"/>
                <w:sz w:val="13"/>
                <w:szCs w:val="13"/>
              </w:rPr>
              <w:t xml:space="preserve"> </w:t>
            </w:r>
            <w:r>
              <w:rPr>
                <w:spacing w:val="13"/>
                <w:sz w:val="13"/>
                <w:szCs w:val="13"/>
              </w:rPr>
              <w:t>30.00</w:t>
            </w:r>
            <w:r>
              <w:rPr>
                <w:spacing w:val="1"/>
                <w:sz w:val="13"/>
                <w:szCs w:val="13"/>
              </w:rPr>
              <w:t xml:space="preserve"> </w:t>
            </w:r>
            <w:r>
              <w:rPr>
                <w:spacing w:val="13"/>
                <w:sz w:val="13"/>
                <w:szCs w:val="13"/>
              </w:rPr>
              <w:t>20.00</w:t>
            </w:r>
            <w:r>
              <w:rPr>
                <w:spacing w:val="1"/>
                <w:sz w:val="13"/>
                <w:szCs w:val="13"/>
              </w:rPr>
              <w:t xml:space="preserve"> </w:t>
            </w:r>
            <w:r>
              <w:rPr>
                <w:spacing w:val="13"/>
                <w:sz w:val="13"/>
                <w:szCs w:val="13"/>
              </w:rPr>
              <w:t>10.00</w:t>
            </w:r>
            <w:r>
              <w:rPr>
                <w:spacing w:val="1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ab/>
            </w:r>
            <w:r>
              <w:rPr>
                <w:spacing w:val="3"/>
                <w:sz w:val="13"/>
                <w:szCs w:val="13"/>
              </w:rPr>
              <w:t>0.00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3"/>
                <w:sz w:val="13"/>
                <w:szCs w:val="13"/>
              </w:rPr>
              <w:t>-10.00</w:t>
            </w:r>
            <w:r>
              <w:rPr>
                <w:spacing w:val="4"/>
                <w:sz w:val="13"/>
                <w:szCs w:val="13"/>
              </w:rPr>
              <w:t xml:space="preserve"> </w:t>
            </w:r>
            <w:r>
              <w:rPr>
                <w:spacing w:val="3"/>
                <w:sz w:val="13"/>
                <w:szCs w:val="13"/>
              </w:rPr>
              <w:t>-20.00</w:t>
            </w:r>
            <w:r>
              <w:rPr>
                <w:spacing w:val="4"/>
                <w:sz w:val="13"/>
                <w:szCs w:val="13"/>
              </w:rPr>
              <w:t xml:space="preserve"> </w:t>
            </w:r>
            <w:r>
              <w:rPr>
                <w:spacing w:val="3"/>
                <w:sz w:val="13"/>
                <w:szCs w:val="13"/>
              </w:rPr>
              <w:t>-30.00</w:t>
            </w:r>
            <w:r>
              <w:rPr>
                <w:spacing w:val="4"/>
                <w:sz w:val="13"/>
                <w:szCs w:val="13"/>
              </w:rPr>
              <w:t xml:space="preserve"> </w:t>
            </w:r>
            <w:r>
              <w:rPr>
                <w:spacing w:val="3"/>
                <w:sz w:val="13"/>
                <w:szCs w:val="13"/>
              </w:rPr>
              <w:t>-40.00</w:t>
            </w:r>
          </w:p>
        </w:tc>
        <w:tc>
          <w:tcPr>
            <w:tcW w:w="3653" w:type="dxa"/>
            <w:tcBorders>
              <w:bottom w:val="single" w:sz="2" w:space="0" w:color="FF0000"/>
            </w:tcBorders>
            <w:vAlign w:val="top"/>
          </w:tcPr>
          <w:p>
            <w:pPr>
              <w:spacing w:before="164" w:line="1654" w:lineRule="exact"/>
              <w:ind w:firstLine="57"/>
            </w:pPr>
            <w:r>
              <mc:AlternateContent>
                <mc:Choice Requires="wps">
                  <w:drawing>
                    <wp:anchor distT="0" distB="0" distL="0" distR="0" simplePos="0" relativeHeight="251681792" behindDoc="0" locked="0" layoutInCell="1" allowOverlap="1">
                      <wp:simplePos x="0" y="0"/>
                      <wp:positionH relativeFrom="rightMargin">
                        <wp:posOffset>-1442961</wp:posOffset>
                      </wp:positionH>
                      <wp:positionV relativeFrom="topMargin">
                        <wp:posOffset>-138879</wp:posOffset>
                      </wp:positionV>
                      <wp:extent cx="349250" cy="2085339"/>
                      <wp:effectExtent l="0" t="0" r="0" b="0"/>
                      <wp:wrapNone/>
                      <wp:docPr id="92" name="TextBox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442961" y="-138879"/>
                                <a:ext cx="349250" cy="208533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19" w:line="205" w:lineRule="auto"/>
                                    <w:ind w:left="20"/>
                                    <w:rPr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spacing w:val="4"/>
                                      <w:sz w:val="13"/>
                                      <w:szCs w:val="13"/>
                                    </w:rPr>
                                    <w:t>2010-02</w:t>
                                  </w:r>
                                </w:p>
                                <w:p>
                                  <w:pPr>
                                    <w:pStyle w:val="TableText"/>
                                    <w:spacing w:before="65" w:line="205" w:lineRule="auto"/>
                                    <w:ind w:left="20"/>
                                    <w:rPr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spacing w:val="4"/>
                                      <w:sz w:val="13"/>
                                      <w:szCs w:val="13"/>
                                    </w:rPr>
                                    <w:t>2010-12</w:t>
                                  </w:r>
                                </w:p>
                                <w:p>
                                  <w:pPr>
                                    <w:pStyle w:val="TableText"/>
                                    <w:spacing w:before="65" w:line="205" w:lineRule="auto"/>
                                    <w:ind w:left="20"/>
                                    <w:rPr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spacing w:val="4"/>
                                      <w:sz w:val="13"/>
                                      <w:szCs w:val="13"/>
                                    </w:rPr>
                                    <w:t>2011-10</w:t>
                                  </w:r>
                                </w:p>
                                <w:p>
                                  <w:pPr>
                                    <w:pStyle w:val="TableText"/>
                                    <w:spacing w:before="65" w:line="205" w:lineRule="auto"/>
                                    <w:ind w:left="20"/>
                                    <w:rPr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spacing w:val="4"/>
                                      <w:sz w:val="13"/>
                                      <w:szCs w:val="13"/>
                                    </w:rPr>
                                    <w:t>2012-08</w:t>
                                  </w:r>
                                </w:p>
                                <w:p>
                                  <w:pPr>
                                    <w:pStyle w:val="TableText"/>
                                    <w:spacing w:before="65" w:line="205" w:lineRule="auto"/>
                                    <w:ind w:left="20"/>
                                    <w:rPr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spacing w:val="4"/>
                                      <w:sz w:val="13"/>
                                      <w:szCs w:val="13"/>
                                    </w:rPr>
                                    <w:t>2013-06</w:t>
                                  </w:r>
                                </w:p>
                                <w:p>
                                  <w:pPr>
                                    <w:pStyle w:val="TableText"/>
                                    <w:spacing w:before="65" w:line="205" w:lineRule="auto"/>
                                    <w:ind w:left="20"/>
                                    <w:rPr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spacing w:val="4"/>
                                      <w:sz w:val="13"/>
                                      <w:szCs w:val="13"/>
                                    </w:rPr>
                                    <w:t>2014-04</w:t>
                                  </w:r>
                                </w:p>
                                <w:p>
                                  <w:pPr>
                                    <w:pStyle w:val="TableText"/>
                                    <w:spacing w:before="66" w:line="205" w:lineRule="auto"/>
                                    <w:ind w:left="20"/>
                                    <w:rPr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spacing w:val="4"/>
                                      <w:sz w:val="13"/>
                                      <w:szCs w:val="13"/>
                                    </w:rPr>
                                    <w:t>2015-02</w:t>
                                  </w:r>
                                </w:p>
                                <w:p>
                                  <w:pPr>
                                    <w:pStyle w:val="TableText"/>
                                    <w:spacing w:before="65" w:line="205" w:lineRule="auto"/>
                                    <w:ind w:left="20"/>
                                    <w:rPr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spacing w:val="4"/>
                                      <w:sz w:val="13"/>
                                      <w:szCs w:val="13"/>
                                    </w:rPr>
                                    <w:t>2015-12</w:t>
                                  </w:r>
                                </w:p>
                                <w:p>
                                  <w:pPr>
                                    <w:pStyle w:val="TableText"/>
                                    <w:spacing w:before="66" w:line="205" w:lineRule="auto"/>
                                    <w:ind w:left="20"/>
                                    <w:rPr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spacing w:val="4"/>
                                      <w:sz w:val="13"/>
                                      <w:szCs w:val="13"/>
                                    </w:rPr>
                                    <w:t>2016-10</w:t>
                                  </w:r>
                                </w:p>
                                <w:p>
                                  <w:pPr>
                                    <w:pStyle w:val="TableText"/>
                                    <w:spacing w:before="65" w:line="205" w:lineRule="auto"/>
                                    <w:ind w:left="20"/>
                                    <w:rPr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spacing w:val="4"/>
                                      <w:sz w:val="13"/>
                                      <w:szCs w:val="13"/>
                                    </w:rPr>
                                    <w:t>2017-08</w:t>
                                  </w:r>
                                </w:p>
                                <w:p>
                                  <w:pPr>
                                    <w:pStyle w:val="TableText"/>
                                    <w:spacing w:before="66" w:line="205" w:lineRule="auto"/>
                                    <w:ind w:left="20"/>
                                    <w:rPr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spacing w:val="4"/>
                                      <w:sz w:val="13"/>
                                      <w:szCs w:val="13"/>
                                    </w:rPr>
                                    <w:t>2018-06</w:t>
                                  </w:r>
                                </w:p>
                                <w:p>
                                  <w:pPr>
                                    <w:pStyle w:val="TableText"/>
                                    <w:spacing w:before="65" w:line="205" w:lineRule="auto"/>
                                    <w:ind w:left="20"/>
                                    <w:rPr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spacing w:val="4"/>
                                      <w:sz w:val="13"/>
                                      <w:szCs w:val="13"/>
                                    </w:rPr>
                                    <w:t>2019-04</w:t>
                                  </w:r>
                                </w:p>
                                <w:p>
                                  <w:pPr>
                                    <w:pStyle w:val="TableText"/>
                                    <w:spacing w:before="66" w:line="205" w:lineRule="auto"/>
                                    <w:ind w:left="20"/>
                                    <w:rPr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spacing w:val="4"/>
                                      <w:sz w:val="13"/>
                                      <w:szCs w:val="13"/>
                                    </w:rPr>
                                    <w:t>2020-02</w:t>
                                  </w:r>
                                </w:p>
                                <w:p>
                                  <w:pPr>
                                    <w:pStyle w:val="TableText"/>
                                    <w:spacing w:before="65" w:line="205" w:lineRule="auto"/>
                                    <w:ind w:left="20"/>
                                    <w:rPr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spacing w:val="4"/>
                                      <w:sz w:val="13"/>
                                      <w:szCs w:val="13"/>
                                    </w:rPr>
                                    <w:t>2020-12</w:t>
                                  </w:r>
                                </w:p>
                                <w:p>
                                  <w:pPr>
                                    <w:pStyle w:val="TableText"/>
                                    <w:spacing w:before="66" w:line="205" w:lineRule="auto"/>
                                    <w:ind w:left="20"/>
                                    <w:rPr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spacing w:val="4"/>
                                      <w:sz w:val="13"/>
                                      <w:szCs w:val="13"/>
                                    </w:rPr>
                                    <w:t>2021-10</w:t>
                                  </w:r>
                                </w:p>
                                <w:p>
                                  <w:pPr>
                                    <w:pStyle w:val="TableText"/>
                                    <w:spacing w:before="65" w:line="205" w:lineRule="auto"/>
                                    <w:ind w:left="20"/>
                                    <w:rPr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spacing w:val="4"/>
                                      <w:sz w:val="13"/>
                                      <w:szCs w:val="13"/>
                                    </w:rPr>
                                    <w:t>2022-08</w:t>
                                  </w:r>
                                </w:p>
                                <w:p>
                                  <w:pPr>
                                    <w:pStyle w:val="TableText"/>
                                    <w:spacing w:before="91" w:line="205" w:lineRule="auto"/>
                                    <w:ind w:left="20"/>
                                    <w:rPr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spacing w:val="4"/>
                                      <w:sz w:val="13"/>
                                      <w:szCs w:val="13"/>
                                    </w:rPr>
                                    <w:t>2023-06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92" o:spid="_x0000_s1079" type="#_x0000_t202" style="width:27.5pt;height:164.2pt;margin-top:-10.94pt;margin-left:-113.62pt;mso-position-horizontal-relative:right-margin-area;mso-position-vertical-relative:top-margin-area;mso-wrap-distance-bottom:0;mso-wrap-distance-left:0;mso-wrap-distance-right:0;mso-wrap-distance-top:0;position:absolute;rotation:270;v-text-anchor:top;z-index:251680768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19" w:line="205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2010-02</w:t>
                            </w:r>
                          </w:p>
                          <w:p>
                            <w:pPr>
                              <w:pStyle w:val="TableText"/>
                              <w:spacing w:before="65" w:line="205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2010-12</w:t>
                            </w:r>
                          </w:p>
                          <w:p>
                            <w:pPr>
                              <w:pStyle w:val="TableText"/>
                              <w:spacing w:before="65" w:line="205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2011-10</w:t>
                            </w:r>
                          </w:p>
                          <w:p>
                            <w:pPr>
                              <w:pStyle w:val="TableText"/>
                              <w:spacing w:before="65" w:line="205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2012-08</w:t>
                            </w:r>
                          </w:p>
                          <w:p>
                            <w:pPr>
                              <w:pStyle w:val="TableText"/>
                              <w:spacing w:before="65" w:line="205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2013-06</w:t>
                            </w:r>
                          </w:p>
                          <w:p>
                            <w:pPr>
                              <w:pStyle w:val="TableText"/>
                              <w:spacing w:before="65" w:line="205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2014-04</w:t>
                            </w:r>
                          </w:p>
                          <w:p>
                            <w:pPr>
                              <w:pStyle w:val="TableText"/>
                              <w:spacing w:before="66" w:line="205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2015-02</w:t>
                            </w:r>
                          </w:p>
                          <w:p>
                            <w:pPr>
                              <w:pStyle w:val="TableText"/>
                              <w:spacing w:before="65" w:line="205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2015-12</w:t>
                            </w:r>
                          </w:p>
                          <w:p>
                            <w:pPr>
                              <w:pStyle w:val="TableText"/>
                              <w:spacing w:before="66" w:line="205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2016-10</w:t>
                            </w:r>
                          </w:p>
                          <w:p>
                            <w:pPr>
                              <w:pStyle w:val="TableText"/>
                              <w:spacing w:before="65" w:line="205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2017-08</w:t>
                            </w:r>
                          </w:p>
                          <w:p>
                            <w:pPr>
                              <w:pStyle w:val="TableText"/>
                              <w:spacing w:before="66" w:line="205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2018-06</w:t>
                            </w:r>
                          </w:p>
                          <w:p>
                            <w:pPr>
                              <w:pStyle w:val="TableText"/>
                              <w:spacing w:before="65" w:line="205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2019-04</w:t>
                            </w:r>
                          </w:p>
                          <w:p>
                            <w:pPr>
                              <w:pStyle w:val="TableText"/>
                              <w:spacing w:before="66" w:line="205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2020-02</w:t>
                            </w:r>
                          </w:p>
                          <w:p>
                            <w:pPr>
                              <w:pStyle w:val="TableText"/>
                              <w:spacing w:before="65" w:line="205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2020-12</w:t>
                            </w:r>
                          </w:p>
                          <w:p>
                            <w:pPr>
                              <w:pStyle w:val="TableText"/>
                              <w:spacing w:before="66" w:line="205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2021-10</w:t>
                            </w:r>
                          </w:p>
                          <w:p>
                            <w:pPr>
                              <w:pStyle w:val="TableText"/>
                              <w:spacing w:before="65" w:line="205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2022-08</w:t>
                            </w:r>
                          </w:p>
                          <w:p>
                            <w:pPr>
                              <w:pStyle w:val="TableText"/>
                              <w:spacing w:before="91" w:line="205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2023-06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pict>
                <v:shape id="_x0000_s1080" style="width:161.3pt;height:65.25pt;margin-top:18.81pt;margin-left:-177.67pt;mso-position-horizontal-relative:right-margin-area;mso-position-vertical-relative:top-margin-area;position:absolute;z-index:251679744" coordorigin="0,0" coordsize="3226,1305" path="m10,275c16,261,22,238,29,234c35,231,42,253,48,256c55,259,61,254,67,253c74,252,80,252,87,251c93,250,100,247,106,247c112,247,119,252,125,251c132,250,138,244,145,242c151,239,158,238,164,236c170,234,177,233,183,229c189,226,194,222,203,213c212,201,232,166,241,160c251,153,254,170,261,172c267,175,273,182,280,176c286,170,293,146,299,136c306,125,312,116,318,114c325,112,331,124,338,125c344,125,351,117,357,118c363,118,370,129,376,130c383,132,389,129,396,129c402,129,409,131,415,130c418,130,430,116,434,125c444,146,463,234,473,255c477,264,490,252,492,252c499,253,505,260,512,261c518,262,524,259,531,259c537,258,544,258,550,257c557,256,563,250,570,252c576,254,582,264,589,268c595,273,602,274,608,277c614,279,621,281,627,284c634,286,640,287,647,290c650,292,660,293,666,303c676,321,695,385,705,395c714,405,717,368,724,364c730,360,737,367,743,370c750,372,756,377,763,381c769,385,775,391,782,393c788,396,795,396,801,393c808,391,814,383,820,379c827,375,833,371,840,368c846,364,853,357,859,357c866,357,872,364,878,366c883,367,891,361,898,368c907,378,927,420,936,430c943,437,951,428,956,428c962,428,968,425,975,428c981,431,988,445,994,446c1001,448,1007,437,1014,435c1020,434,1026,437,1033,439c1039,441,1046,446,1052,448c1059,451,1065,452,1071,454c1078,456,1084,458,1091,459c1097,460,1104,459,1110,459c1115,459,1122,453,1130,459c1139,468,1158,503,1168,512c1175,519,1183,514,1187,516c1194,518,1200,524,1207,525c1213,526,1220,523,1226,523c1232,524,1239,526,1245,529c1252,531,1258,535,1265,538c1271,540,1277,540,1284,543c1290,546,1297,552,1303,554c1310,556,1316,554,1322,554c1329,554,1335,552,1342,552c1348,553,1351,555,1361,558c1371,561,1390,564,1400,569c1410,574,1413,584,1419,589c1425,593,1432,591,1438,596c1445,602,1451,614,1458,622c1464,630,1471,641,1477,646c1483,650,1490,649,1496,651c1503,653,1509,655,1516,655c1522,654,1528,650,1535,649c1541,648,1548,651,1554,649c1561,648,1567,643,1573,640c1580,637,1583,631,1593,629c1602,627,1622,632,1631,627c1641,622,1644,602,1651,600c1657,598,1664,614,1670,616c1676,618,1683,614,1690,613c1696,611,1702,604,1709,605c1715,606,1722,615,1728,618c1734,621,1741,622,1747,624c1754,625,1760,628,1767,629c1773,630,1780,631,1786,631c1792,631,1799,633,1805,631c1812,629,1815,619,1825,618c1834,617,1853,624,1863,627c1873,630,1876,638,1882,636c1889,635,1895,622,1902,618c1908,614,1915,617,1921,611c1927,605,1934,588,1940,582c1947,575,1953,575,1960,572c1966,570,1973,573,1979,569c1985,565,1992,552,1998,547c2005,542,2011,542,2018,540c2024,537,2030,533,2037,532c2041,531,2050,525,2056,532c2066,543,2085,583,2095,598c2103,611,2109,613,2114,622c2121,632,2127,654,2133,660c2140,666,2146,658,2153,656c2159,655,2166,653,2172,651c2179,649,2185,644,2191,646c2198,647,2204,656,2211,658c2217,661,2224,660,2230,660c2236,660,2243,658,2250,658c2256,658,2262,662,2269,660c2270,660,2287,638,2288,649c2298,753,2317,1195,2327,1281c2333,1339,2342,1192,2346,1166c2352,1127,2359,1081,2365,1049c2372,1018,2378,998,2384,976c2391,955,2397,934,2404,920c2410,906,2417,903,2423,892c2430,881,2436,865,2442,854c2449,843,2455,833,2462,825c2468,816,2475,812,2481,803c2487,793,2494,779,2500,770c2501,769,2518,761,2520,746c2529,622,2549,122,2558,24c2565,-43,2573,132,2578,161c2584,202,2590,242,2597,271c2603,300,2610,319,2616,333c2622,346,2630,346,2635,355c2642,364,2648,379,2655,390c2661,400,2668,411,2674,419c2681,427,2687,431,2693,435c2700,440,2706,443,2713,446c2719,450,2726,453,2732,456c2735,456,2747,468,2751,459c2761,437,2780,330,2790,324c2800,318,2803,394,2809,421c2816,447,2822,468,2829,483c2835,498,2841,507,2848,512c2854,518,2861,514,2867,516c2874,518,2880,524,2886,525c2893,526,2900,524,2906,523c2912,523,2919,520,2925,521c2932,522,2938,526,2944,529c2951,531,2957,534,2964,536c2970,538,2974,536,2983,540c2993,543,3012,551,3022,558c3031,564,3035,573,3041,578c3047,583,3054,586,3060,589c3067,592,3073,595,3080,596c3086,597,3092,595,3099,596c3105,597,3112,601,3118,602c3125,602,3131,600,3138,598c3144,596,3150,593,3157,593c3163,592,3170,593,3176,593c3183,592,3189,592,3195,591c3202,590,3212,588,3215,587e" filled="f" strokecolor="#c00000" strokeweight="1pt">
                  <v:stroke endcap="round"/>
                </v:shape>
              </w:pict>
            </w:r>
            <w:r>
              <w:rPr>
                <w:position w:val="-33"/>
              </w:rPr>
              <w:pict>
                <v:shape id="_x0000_i1081" style="width:163.35pt;height:82.75pt;mso-position-horizontal-relative:char;mso-position-vertical-relative:line" coordorigin="0,0" coordsize="3267,1655" path="m42,1649l42,5m,1649l42,1649m,1467l42,1467m,1282l42,1282m,1100l42,1100m,917l42,917m,735l42,735m,553l42,553m,370l42,370m,188l42,188m,5l42,5m42,918l3266,918m42,918l42,960m236,918l236,960m428,918l428,960m622,918l622,960m814,918l814,960m1006,918l1006,960m1200,918l1200,960m1392,918l1392,960m1587,918l1587,960m1779,918l1779,960m1973,918l1973,960m2165,918l2165,960m2360,918l2360,960m2552,918l2552,960m2746,918l2746,960m2938,918l2938,960m3131,918l3131,960e" filled="f" strokecolor="black" strokeweight="0.5pt">
                  <w10:wrap type="none"/>
                </v:shape>
              </w:pic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77"/>
          <w:footerReference w:type="default" r:id="rId78"/>
          <w:pgSz w:w="11907" w:h="16839"/>
          <w:pgMar w:top="1273" w:right="1119" w:bottom="1481" w:left="838" w:header="885" w:footer="1202" w:gutter="0"/>
          <w:pgNumType w:start="12"/>
          <w:cols w:num="1" w:space="708" w:equalWidth="0">
            <w:col w:w="9949" w:space="0"/>
          </w:cols>
        </w:sectPr>
      </w:pPr>
    </w:p>
    <w:p>
      <w:pPr>
        <w:pStyle w:val="BodyText"/>
        <w:spacing w:before="25" w:line="225" w:lineRule="auto"/>
        <w:ind w:left="944"/>
        <w:rPr>
          <w:sz w:val="18"/>
          <w:szCs w:val="18"/>
        </w:rPr>
      </w:pPr>
      <w:r>
        <w:rPr>
          <w:i/>
          <w:iCs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资料来源：</w:t>
      </w:r>
      <w:r>
        <w:rPr>
          <w:spacing w:val="-3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i/>
          <w:iCs/>
          <w:sz w:val="18"/>
          <w:szCs w:val="18"/>
        </w:rPr>
        <w:t>iFinD</w:t>
      </w:r>
      <w:r>
        <w:rPr>
          <w:i/>
          <w:iCs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，上海证券研究所</w:t>
      </w: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59" w:line="197" w:lineRule="auto"/>
        <w:ind w:left="966"/>
        <w:rPr>
          <w:sz w:val="18"/>
          <w:szCs w:val="18"/>
        </w:rPr>
      </w:pPr>
      <w:r>
        <w:rPr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图</w:t>
      </w:r>
      <w:r>
        <w:rPr>
          <w:spacing w:val="-2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6</w:t>
      </w:r>
      <w:r>
        <w:rPr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：房地产开发投资完成额数据跟踪（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%</w:t>
      </w:r>
      <w:r>
        <w:rPr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）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4" w:line="225" w:lineRule="auto"/>
        <w:rPr>
          <w:sz w:val="18"/>
          <w:szCs w:val="18"/>
        </w:rPr>
      </w:pPr>
      <w:r>
        <w:rPr>
          <w:i/>
          <w:iCs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资料来源：</w:t>
      </w:r>
      <w:r>
        <w:rPr>
          <w:spacing w:val="-3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i/>
          <w:iCs/>
          <w:sz w:val="18"/>
          <w:szCs w:val="18"/>
        </w:rPr>
        <w:t>iFinD</w:t>
      </w:r>
      <w:r>
        <w:rPr>
          <w:i/>
          <w:iCs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，上海证券研究所</w:t>
      </w: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59" w:line="197" w:lineRule="auto"/>
        <w:ind w:left="22"/>
        <w:rPr>
          <w:sz w:val="18"/>
          <w:szCs w:val="18"/>
        </w:rPr>
      </w:pPr>
      <w:r>
        <w:rPr>
          <w:spacing w:val="-6"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图</w:t>
      </w:r>
      <w:r>
        <w:rPr>
          <w:spacing w:val="-2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8"/>
          <w:szCs w:val="18"/>
        </w:rPr>
        <w:t>7</w:t>
      </w:r>
      <w:r>
        <w:rPr>
          <w:spacing w:val="-6"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：叉车销售数据跟踪（台，</w:t>
      </w:r>
      <w:r>
        <w:rPr>
          <w:spacing w:val="-3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8"/>
          <w:szCs w:val="18"/>
        </w:rPr>
        <w:t>%</w:t>
      </w:r>
      <w:r>
        <w:rPr>
          <w:spacing w:val="-6"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）</w:t>
      </w:r>
    </w:p>
    <w:p>
      <w:pPr>
        <w:spacing w:line="197" w:lineRule="auto"/>
        <w:rPr>
          <w:sz w:val="18"/>
          <w:szCs w:val="18"/>
        </w:rPr>
        <w:sectPr>
          <w:headerReference w:type="default" r:id="rId79"/>
          <w:footerReference w:type="default" r:id="rId80"/>
          <w:type w:val="continuous"/>
          <w:pgSz w:w="11907" w:h="16839"/>
          <w:pgMar w:top="1273" w:right="1119" w:bottom="1481" w:left="838" w:header="885" w:footer="1202" w:gutter="0"/>
          <w:pgNumType w:start="13"/>
          <w:cols w:num="2" w:space="708" w:equalWidth="0">
            <w:col w:w="5427" w:space="100"/>
            <w:col w:w="4423" w:space="0"/>
          </w:cols>
        </w:sectPr>
      </w:pPr>
    </w:p>
    <w:p>
      <w:pPr>
        <w:spacing w:before="82"/>
      </w:pPr>
    </w:p>
    <w:p>
      <w:pPr>
        <w:sectPr>
          <w:headerReference w:type="default" r:id="rId81"/>
          <w:footerReference w:type="default" r:id="rId82"/>
          <w:type w:val="continuous"/>
          <w:pgSz w:w="11907" w:h="16839"/>
          <w:pgMar w:top="1273" w:right="1119" w:bottom="1481" w:left="838" w:header="885" w:footer="1202" w:gutter="0"/>
          <w:pgNumType w:start="14"/>
          <w:cols w:num="1" w:space="708" w:equalWidth="0">
            <w:col w:w="9949" w:space="0"/>
          </w:cols>
        </w:sectPr>
      </w:pPr>
    </w:p>
    <w:p>
      <w:pPr>
        <w:spacing w:line="412" w:lineRule="auto"/>
        <w:rPr>
          <w:rFonts w:ascii="Arial"/>
          <w:sz w:val="21"/>
        </w:rPr>
      </w:pPr>
    </w:p>
    <w:p>
      <w:pPr>
        <w:tabs>
          <w:tab w:val="left" w:pos="1196"/>
        </w:tabs>
        <w:spacing w:before="38" w:line="373" w:lineRule="auto"/>
        <w:ind w:left="1070" w:right="16" w:firstLine="48"/>
        <w:jc w:val="right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spacing w:val="3"/>
          <w:sz w:val="13"/>
          <w:szCs w:val="13"/>
        </w:rPr>
        <w:t xml:space="preserve">50.00 </w:t>
      </w:r>
      <w:r>
        <w:rPr>
          <w:rFonts w:ascii="Arial" w:eastAsia="Arial" w:hAnsi="Arial" w:cs="Arial"/>
          <w:spacing w:val="13"/>
          <w:sz w:val="13"/>
          <w:szCs w:val="13"/>
        </w:rPr>
        <w:t>40.00</w:t>
      </w:r>
      <w:r>
        <w:rPr>
          <w:rFonts w:ascii="Arial" w:eastAsia="Arial" w:hAnsi="Arial" w:cs="Arial"/>
          <w:spacing w:val="2"/>
          <w:sz w:val="13"/>
          <w:szCs w:val="13"/>
        </w:rPr>
        <w:t xml:space="preserve"> </w:t>
      </w:r>
      <w:r>
        <w:rPr>
          <w:rFonts w:ascii="Arial" w:eastAsia="Arial" w:hAnsi="Arial" w:cs="Arial"/>
          <w:spacing w:val="13"/>
          <w:sz w:val="13"/>
          <w:szCs w:val="13"/>
        </w:rPr>
        <w:t>30.00</w:t>
      </w:r>
      <w:r>
        <w:rPr>
          <w:rFonts w:ascii="Arial" w:eastAsia="Arial" w:hAnsi="Arial" w:cs="Arial"/>
          <w:spacing w:val="2"/>
          <w:sz w:val="13"/>
          <w:szCs w:val="13"/>
        </w:rPr>
        <w:t xml:space="preserve"> </w:t>
      </w:r>
      <w:r>
        <w:rPr>
          <w:rFonts w:ascii="Arial" w:eastAsia="Arial" w:hAnsi="Arial" w:cs="Arial"/>
          <w:spacing w:val="13"/>
          <w:sz w:val="13"/>
          <w:szCs w:val="13"/>
        </w:rPr>
        <w:t>20.00</w:t>
      </w:r>
      <w:r>
        <w:rPr>
          <w:rFonts w:ascii="Arial" w:eastAsia="Arial" w:hAnsi="Arial" w:cs="Arial"/>
          <w:spacing w:val="2"/>
          <w:sz w:val="13"/>
          <w:szCs w:val="13"/>
        </w:rPr>
        <w:t xml:space="preserve"> </w:t>
      </w:r>
      <w:r>
        <w:rPr>
          <w:rFonts w:ascii="Arial" w:eastAsia="Arial" w:hAnsi="Arial" w:cs="Arial"/>
          <w:spacing w:val="13"/>
          <w:sz w:val="13"/>
          <w:szCs w:val="13"/>
        </w:rPr>
        <w:t>10.00</w:t>
      </w:r>
      <w:r>
        <w:rPr>
          <w:rFonts w:ascii="Arial" w:eastAsia="Arial" w:hAnsi="Arial" w:cs="Arial"/>
          <w:spacing w:val="2"/>
          <w:sz w:val="13"/>
          <w:szCs w:val="13"/>
        </w:rPr>
        <w:t xml:space="preserve"> </w:t>
      </w:r>
      <w:r>
        <w:rPr>
          <w:rFonts w:ascii="Arial" w:eastAsia="Arial" w:hAnsi="Arial" w:cs="Arial"/>
          <w:sz w:val="13"/>
          <w:szCs w:val="13"/>
        </w:rPr>
        <w:tab/>
      </w:r>
      <w:r>
        <w:rPr>
          <w:rFonts w:ascii="Arial" w:eastAsia="Arial" w:hAnsi="Arial" w:cs="Arial"/>
          <w:spacing w:val="3"/>
          <w:sz w:val="13"/>
          <w:szCs w:val="13"/>
        </w:rPr>
        <w:t>0.00</w:t>
      </w:r>
      <w:r>
        <w:rPr>
          <w:rFonts w:ascii="Arial" w:eastAsia="Arial" w:hAnsi="Arial" w:cs="Arial"/>
          <w:sz w:val="13"/>
          <w:szCs w:val="13"/>
        </w:rPr>
        <w:t xml:space="preserve"> </w:t>
      </w:r>
      <w:r>
        <w:rPr>
          <w:rFonts w:ascii="Arial" w:eastAsia="Arial" w:hAnsi="Arial" w:cs="Arial"/>
          <w:spacing w:val="3"/>
          <w:sz w:val="13"/>
          <w:szCs w:val="13"/>
        </w:rPr>
        <w:t>-10.00</w:t>
      </w:r>
    </w:p>
    <w:p>
      <w:pPr>
        <w:spacing w:line="204" w:lineRule="auto"/>
        <w:ind w:right="17"/>
        <w:jc w:val="right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spacing w:val="3"/>
          <w:sz w:val="13"/>
          <w:szCs w:val="13"/>
        </w:rPr>
        <w:t>-20.00</w:t>
      </w:r>
    </w:p>
    <w:p>
      <w:pPr>
        <w:spacing w:line="57" w:lineRule="exact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3" w:line="242" w:lineRule="auto"/>
        <w:ind w:left="444"/>
        <w:rPr>
          <w:sz w:val="13"/>
          <w:szCs w:val="13"/>
        </w:rPr>
      </w:pPr>
      <w:r>
        <w:rPr>
          <w:position w:val="3"/>
          <w:sz w:val="13"/>
          <w:szCs w:val="13"/>
        </w:rPr>
        <w:drawing>
          <wp:inline distT="0" distB="0" distL="0" distR="0">
            <wp:extent cx="256539" cy="12700"/>
            <wp:effectExtent l="0" t="0" r="0" b="0"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256539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7"/>
          <w:sz w:val="13"/>
          <w:szCs w:val="13"/>
        </w:rPr>
        <w:t xml:space="preserve"> </w:t>
      </w:r>
      <w:r>
        <w:rPr>
          <w:spacing w:val="8"/>
          <w:sz w:val="13"/>
          <w:szCs w:val="13"/>
        </w:rPr>
        <w:t>房地产开发投资</w:t>
      </w:r>
      <w:r>
        <w:rPr>
          <w:rFonts w:ascii="Arial" w:eastAsia="Arial" w:hAnsi="Arial" w:cs="Arial"/>
          <w:spacing w:val="8"/>
          <w:sz w:val="13"/>
          <w:szCs w:val="13"/>
        </w:rPr>
        <w:t>:</w:t>
      </w:r>
      <w:r>
        <w:rPr>
          <w:spacing w:val="8"/>
          <w:sz w:val="13"/>
          <w:szCs w:val="13"/>
        </w:rPr>
        <w:t>累计同比</w:t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1" w:line="1638" w:lineRule="exact"/>
      </w:pPr>
      <w:r>
        <w:rPr>
          <w:position w:val="-32"/>
        </w:rPr>
        <w:pict>
          <v:shape id="_x0000_i1082" style="width:163.35pt;height:81.95pt;mso-position-horizontal-relative:char;mso-position-vertical-relative:line" coordorigin="0,0" coordsize="3267,1638" path="m42,1633l42,5m,1633l42,1633m,1401l42,1401m,1168l42,1168m,935l42,935m,703l42,703m,470l42,470m,237l42,237m,5l42,5m42,1168l3266,1168m42,1168l42,1210m235,1168l235,1210m429,1168l429,1210m621,1168l621,1210m813,1168l813,1210m1008,1168l1008,1210m1199,1168l1199,1210m1394,1168l1394,1210m1586,1168l1586,1210m1780,1168l1780,1210m1972,1168l1972,1210m2167,1168l2167,1210m2359,1168l2359,1210m2551,1168l2551,1210m2745,1168l2745,1210m2937,1168l2937,1210m3131,1168l3131,1210e" filled="f" strokecolor="black" strokeweight="0.5pt">
            <w10:wrap type="none"/>
          </v:shape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250" w:lineRule="exact"/>
      </w:pPr>
      <w:r>
        <w:rPr>
          <w:position w:val="-44"/>
        </w:rPr>
        <w:drawing>
          <wp:inline distT="0" distB="0" distL="0" distR="0">
            <wp:extent cx="2548382" cy="1428508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2548382" cy="1428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50" w:lineRule="exact"/>
        <w:sectPr>
          <w:headerReference w:type="default" r:id="rId85"/>
          <w:footerReference w:type="default" r:id="rId86"/>
          <w:type w:val="continuous"/>
          <w:pgSz w:w="11907" w:h="16839"/>
          <w:pgMar w:top="1273" w:right="1119" w:bottom="1481" w:left="838" w:header="885" w:footer="1202" w:gutter="0"/>
          <w:pgNumType w:start="15"/>
          <w:cols w:num="3" w:space="708" w:equalWidth="0">
            <w:col w:w="1481" w:space="100"/>
            <w:col w:w="3895" w:space="100"/>
            <w:col w:w="4374" w:space="0"/>
          </w:cols>
        </w:sectPr>
      </w:pPr>
    </w:p>
    <w:tbl>
      <w:tblPr>
        <w:tblStyle w:val="TableNormal1"/>
        <w:tblW w:w="4347" w:type="dxa"/>
        <w:tblInd w:w="541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347"/>
      </w:tblGrid>
      <w:tr>
        <w:tblPrEx>
          <w:tblW w:w="4347" w:type="dxa"/>
          <w:tblInd w:w="541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788"/>
        </w:trPr>
        <w:tc>
          <w:tcPr>
            <w:tcW w:w="4347" w:type="dxa"/>
            <w:tcBorders>
              <w:top w:val="single" w:sz="2" w:space="0" w:color="FF0000"/>
              <w:bottom w:val="single" w:sz="2" w:space="0" w:color="FF0000"/>
            </w:tcBorders>
            <w:vAlign w:val="top"/>
          </w:tcPr>
          <w:p>
            <w:pPr>
              <w:pStyle w:val="TableText"/>
              <w:spacing w:before="30" w:line="225" w:lineRule="auto"/>
              <w:ind w:left="114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i/>
                <w:iCs/>
                <w14:textOutline w14:w="3265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资料来源：</w:t>
            </w:r>
            <w:r>
              <w:rPr>
                <w:rFonts w:ascii="KaiTi" w:eastAsia="KaiTi" w:hAnsi="KaiTi" w:cs="KaiTi"/>
                <w:spacing w:val="-38"/>
              </w:rPr>
              <w:t xml:space="preserve"> </w:t>
            </w:r>
            <w:r>
              <w:rPr>
                <w:b/>
                <w:bCs/>
                <w:i/>
                <w:iCs/>
              </w:rPr>
              <w:t>iFinD</w:t>
            </w:r>
            <w:r>
              <w:rPr>
                <w:rFonts w:ascii="KaiTi" w:eastAsia="KaiTi" w:hAnsi="KaiTi" w:cs="KaiTi"/>
                <w:i/>
                <w:iCs/>
                <w14:textOutline w14:w="3265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，上海证券研究所</w:t>
            </w:r>
          </w:p>
          <w:p>
            <w:pPr>
              <w:pStyle w:val="TableText"/>
              <w:spacing w:line="265" w:lineRule="auto"/>
              <w:rPr>
                <w:sz w:val="21"/>
              </w:rPr>
            </w:pPr>
          </w:p>
          <w:p>
            <w:pPr>
              <w:pStyle w:val="TableText"/>
              <w:spacing w:before="59" w:line="208" w:lineRule="auto"/>
              <w:ind w:left="136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6"/>
                <w14:textOutline w14:w="3265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</w:t>
            </w:r>
            <w:r>
              <w:rPr>
                <w:rFonts w:ascii="KaiTi" w:eastAsia="KaiTi" w:hAnsi="KaiTi" w:cs="KaiTi"/>
                <w:spacing w:val="-25"/>
              </w:rPr>
              <w:t xml:space="preserve"> </w:t>
            </w:r>
            <w:r>
              <w:rPr>
                <w:b/>
                <w:bCs/>
                <w:spacing w:val="-6"/>
              </w:rPr>
              <w:t>9</w:t>
            </w:r>
            <w:r>
              <w:rPr>
                <w:rFonts w:ascii="KaiTi" w:eastAsia="KaiTi" w:hAnsi="KaiTi" w:cs="KaiTi"/>
                <w:spacing w:val="-6"/>
                <w14:textOutline w14:w="3265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：小松挖掘机开工小时跟踪（小时，</w:t>
            </w:r>
            <w:r>
              <w:rPr>
                <w:rFonts w:ascii="KaiTi" w:eastAsia="KaiTi" w:hAnsi="KaiTi" w:cs="KaiTi"/>
                <w:spacing w:val="-6"/>
              </w:rPr>
              <w:t xml:space="preserve"> </w:t>
            </w:r>
            <w:r>
              <w:rPr>
                <w:b/>
                <w:bCs/>
                <w:spacing w:val="-6"/>
              </w:rPr>
              <w:t>%</w:t>
            </w:r>
            <w:r>
              <w:rPr>
                <w:rFonts w:ascii="KaiTi" w:eastAsia="KaiTi" w:hAnsi="KaiTi" w:cs="KaiTi"/>
                <w:spacing w:val="-6"/>
                <w14:textOutline w14:w="3265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）</w:t>
            </w:r>
          </w:p>
        </w:tc>
      </w:tr>
    </w:tbl>
    <w:p>
      <w:pPr>
        <w:sectPr>
          <w:headerReference w:type="default" r:id="rId87"/>
          <w:footerReference w:type="default" r:id="rId88"/>
          <w:type w:val="continuous"/>
          <w:pgSz w:w="11907" w:h="16839"/>
          <w:pgMar w:top="1273" w:right="1119" w:bottom="1481" w:left="838" w:header="885" w:footer="1202" w:gutter="0"/>
          <w:pgNumType w:start="16"/>
          <w:cols w:num="1" w:space="708" w:equalWidth="0">
            <w:col w:w="9949" w:space="0"/>
          </w:cols>
        </w:sectPr>
      </w:pPr>
    </w:p>
    <w:tbl>
      <w:tblPr>
        <w:tblStyle w:val="TableNormal2"/>
        <w:tblW w:w="4347" w:type="dxa"/>
        <w:tblInd w:w="541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347"/>
      </w:tblGrid>
      <w:tr>
        <w:tblPrEx>
          <w:tblW w:w="4347" w:type="dxa"/>
          <w:tblInd w:w="541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670"/>
        </w:trPr>
        <w:tc>
          <w:tcPr>
            <w:tcW w:w="4347" w:type="dxa"/>
            <w:tcBorders>
              <w:top w:val="single" w:sz="2" w:space="0" w:color="FF0000"/>
              <w:bottom w:val="single" w:sz="2" w:space="0" w:color="FF0000"/>
            </w:tcBorders>
            <w:vAlign w:val="top"/>
          </w:tcPr>
          <w:p>
            <w:pPr>
              <w:spacing w:before="140" w:line="2382" w:lineRule="exact"/>
              <w:ind w:firstLine="27"/>
            </w:pPr>
            <w:r>
              <w:rPr>
                <w:position w:val="-47"/>
              </w:rPr>
              <w:drawing>
                <wp:inline distT="0" distB="0" distL="0" distR="0">
                  <wp:extent cx="2741929" cy="1512569"/>
                  <wp:effectExtent l="0" t="0" r="0" b="0"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xmlns:r="http://schemas.openxmlformats.org/officeDocument/2006/relationships"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1929" cy="15125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before="26" w:line="197" w:lineRule="auto"/>
        <w:ind w:left="944"/>
        <w:rPr>
          <w:sz w:val="18"/>
          <w:szCs w:val="18"/>
        </w:rPr>
      </w:pPr>
      <w:r>
        <w:rPr>
          <w:i/>
          <w:iCs/>
          <w:spacing w:val="1"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资料来源：</w:t>
      </w:r>
      <w:r>
        <w:rPr>
          <w:spacing w:val="-3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i/>
          <w:iCs/>
          <w:sz w:val="18"/>
          <w:szCs w:val="18"/>
        </w:rPr>
        <w:t>iFinD</w:t>
      </w:r>
      <w:r>
        <w:rPr>
          <w:i/>
          <w:iCs/>
          <w:spacing w:val="1"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，上海证券研究所</w:t>
      </w:r>
      <w:r>
        <w:rPr>
          <w:spacing w:val="1"/>
          <w:sz w:val="18"/>
          <w:szCs w:val="18"/>
        </w:rPr>
        <w:t xml:space="preserve">                   </w:t>
      </w:r>
      <w:r>
        <w:rPr>
          <w:i/>
          <w:iCs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资料来源：</w:t>
      </w:r>
      <w:r>
        <w:rPr>
          <w:spacing w:val="-3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i/>
          <w:iCs/>
          <w:sz w:val="18"/>
          <w:szCs w:val="18"/>
        </w:rPr>
        <w:t>iFinD</w:t>
      </w:r>
      <w:r>
        <w:rPr>
          <w:i/>
          <w:iCs/>
          <w:sz w:val="18"/>
          <w:szCs w:val="18"/>
          <w14:textOutline w14:w="3265">
            <w14:solidFill>
              <w14:srgbClr w14:val="000000"/>
            </w14:solidFill>
            <w14:prstDash w14:val="solid"/>
            <w14:round/>
          </w14:textOutline>
        </w:rPr>
        <w:t>，上海证券研究所</w:t>
      </w:r>
    </w:p>
    <w:p>
      <w:pPr>
        <w:spacing w:line="197" w:lineRule="auto"/>
        <w:rPr>
          <w:sz w:val="18"/>
          <w:szCs w:val="18"/>
        </w:rPr>
      </w:pPr>
      <w:r>
        <w:rPr>
          <w:sz w:val="18"/>
          <w:szCs w:val="18"/>
        </w:rPr>
        <w:br/>
      </w:r>
      <w:r>
        <w:rPr>
          <w:sz w:val="18"/>
          <w:szCs w:val="1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https://d.book118.com/515121233020011113</w:t>
        </w:r>
      </w:hyperlink>
    </w:p>
    <w:p>
      <w:pPr>
        <w:spacing w:line="197" w:lineRule="auto"/>
        <w:rPr>
          <w:sz w:val="18"/>
          <w:szCs w:val="18"/>
        </w:rPr>
      </w:pPr>
    </w:p>
    <w:sectPr>
      <w:headerReference w:type="default" r:id="rId91"/>
      <w:footerReference w:type="default" r:id="rId92"/>
      <w:type w:val="nextPage"/>
      <w:pgSz w:w="11907" w:h="16839"/>
      <w:pgMar w:top="1273" w:right="1119" w:bottom="1481" w:left="838" w:header="885" w:footer="1202" w:gutter="0"/>
      <w:pgNumType w:start="17"/>
      <w:cols w:num="1" w:space="708" w:equalWidth="0">
        <w:col w:w="9949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9" w:lineRule="auto"/>
      <w:rPr>
        <w:rFonts w:ascii="Arial"/>
        <w:sz w:val="2"/>
      </w:rPr>
    </w:pPr>
    <w:r>
      <w:pict>
        <v:rect id="_x0000_s2050" style="width:34.85pt;height:0.15pt;margin-top:840.03pt;margin-left:0.65pt;mso-position-horizontal-relative:page;mso-position-vertical-relative:page;position:absolute;z-index:251658240" o:allowincell="f" filled="t" fillcolor="#ab8245" stroked="f"/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9" w:lineRule="auto"/>
      <w:rPr>
        <w:rFonts w:ascii="Arial"/>
        <w:sz w:val="2"/>
      </w:rPr>
    </w:pPr>
    <w:r>
      <w:pict>
        <v:rect id="_x0000_s2052" style="width:34.85pt;height:0.15pt;margin-top:840.03pt;margin-left:0.65pt;mso-position-horizontal-relative:page;mso-position-vertical-relative:page;position:absolute;z-index:251659264" o:allowincell="f" filled="t" fillcolor="#ab8245" stroked="f"/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Sun" w:eastAsia="SimSun" w:hAnsi="SimSun" w:cs="SimSun"/>
        <w:sz w:val="21"/>
        <w:szCs w:val="21"/>
      </w:rPr>
      <w:id w:val="796031896"/>
      <w:docPartObj>
        <w:docPartGallery w:val="Table of Contents"/>
        <w:docPartUnique/>
      </w:docPartObj>
    </w:sdtPr>
    <w:sdtEndPr>
      <w:rPr>
        <w:rFonts w:ascii="SimSun" w:eastAsia="SimSun" w:hAnsi="SimSun" w:cs="SimSun"/>
        <w:sz w:val="21"/>
        <w:szCs w:val="21"/>
      </w:rPr>
    </w:sdtEndPr>
    <w:sdtContent>
      <w:p>
        <w:pPr>
          <w:spacing w:before="27" w:line="212" w:lineRule="auto"/>
          <w:ind w:left="3704"/>
          <w:rPr>
            <w:rFonts w:ascii="SimSun" w:eastAsia="SimSun" w:hAnsi="SimSun" w:cs="SimSun"/>
            <w:sz w:val="21"/>
            <w:szCs w:val="21"/>
          </w:rPr>
        </w:pPr>
        <w:r>
          <w:pict>
            <v:shape id="_x0000_s2055" style="width:307.15pt;height:0.5pt;margin-top:767.86pt;margin-left:225.41pt;mso-position-horizontal-relative:page;mso-position-vertical-relative:page;position:absolute;z-index:251660288" coordorigin="0,0" coordsize="6142,10" o:allowincell="f" path="m,9l6142,9l6142,l,l,9xe" filled="t" fillcolor="black" stroked="f"/>
          </w:pict>
        </w:r>
        <w:r>
          <w:rPr>
            <w:rFonts w:ascii="SimSun" w:eastAsia="SimSun" w:hAnsi="SimSun" w:cs="SimSun"/>
            <w:spacing w:val="1"/>
            <w:sz w:val="21"/>
            <w:szCs w:val="21"/>
            <w14:textOutline w14:w="3831">
              <w14:solidFill>
                <w14:srgbClr w14:val="000000"/>
              </w14:solidFill>
              <w14:prstDash w14:val="solid"/>
              <w14:miter w14:lim="10"/>
            </w14:textOutline>
          </w:rPr>
          <w:t>请务必阅读尾页重要声明</w:t>
        </w:r>
        <w:r>
          <w:rPr>
            <w:rFonts w:ascii="SimSun" w:eastAsia="SimSun" w:hAnsi="SimSun" w:cs="SimSun"/>
            <w:spacing w:val="1"/>
            <w:sz w:val="21"/>
            <w:szCs w:val="21"/>
          </w:rPr>
          <w:t xml:space="preserve">                                </w:t>
        </w:r>
        <w:r>
          <w:rPr>
            <w:rFonts w:ascii="SimSun" w:eastAsia="SimSun" w:hAnsi="SimSun" w:cs="SimSun"/>
            <w:sz w:val="21"/>
            <w:szCs w:val="21"/>
          </w:rPr>
          <w:t xml:space="preserve"> </w:t>
        </w:r>
        <w:hyperlink w:anchor="bookmark1" w:history="1">
          <w:r>
            <w:rPr>
              <w:rFonts w:ascii="SimSun" w:eastAsia="SimSun" w:hAnsi="SimSun" w:cs="SimSun"/>
              <w:sz w:val="21"/>
              <w:szCs w:val="21"/>
            </w:rPr>
            <w:t>3</w:t>
          </w:r>
        </w:hyperlink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Sun" w:eastAsia="SimSun" w:hAnsi="SimSun" w:cs="SimSun"/>
        <w:sz w:val="21"/>
        <w:szCs w:val="21"/>
      </w:rPr>
      <w:id w:val="1079092742"/>
      <w:docPartObj>
        <w:docPartGallery w:val="Table of Contents"/>
        <w:docPartUnique/>
      </w:docPartObj>
    </w:sdtPr>
    <w:sdtEndPr>
      <w:rPr>
        <w:rFonts w:ascii="SimSun" w:eastAsia="SimSun" w:hAnsi="SimSun" w:cs="SimSun"/>
        <w:sz w:val="21"/>
        <w:szCs w:val="21"/>
      </w:rPr>
    </w:sdtEndPr>
    <w:sdtContent>
      <w:p>
        <w:pPr>
          <w:spacing w:before="27" w:line="212" w:lineRule="auto"/>
          <w:ind w:left="3704"/>
          <w:rPr>
            <w:rFonts w:ascii="SimSun" w:eastAsia="SimSun" w:hAnsi="SimSun" w:cs="SimSun"/>
            <w:sz w:val="21"/>
            <w:szCs w:val="21"/>
          </w:rPr>
        </w:pPr>
        <w:r>
          <w:pict>
            <v:shape id="_x0000_s2057" style="width:307.15pt;height:0.5pt;margin-top:767.86pt;margin-left:225.41pt;mso-position-horizontal-relative:page;mso-position-vertical-relative:page;position:absolute;z-index:251661312" coordorigin="0,0" coordsize="6142,10" o:allowincell="f" path="m,9l6142,9l6142,l,l,9xe" filled="t" fillcolor="black" stroked="f"/>
          </w:pict>
        </w:r>
        <w:r>
          <w:rPr>
            <w:rFonts w:ascii="SimSun" w:eastAsia="SimSun" w:hAnsi="SimSun" w:cs="SimSun"/>
            <w:spacing w:val="1"/>
            <w:sz w:val="21"/>
            <w:szCs w:val="21"/>
            <w14:textOutline w14:w="3831">
              <w14:solidFill>
                <w14:srgbClr w14:val="000000"/>
              </w14:solidFill>
              <w14:prstDash w14:val="solid"/>
              <w14:miter w14:lim="10"/>
            </w14:textOutline>
          </w:rPr>
          <w:t>请务必阅读尾页重要声明</w:t>
        </w:r>
        <w:r>
          <w:rPr>
            <w:rFonts w:ascii="SimSun" w:eastAsia="SimSun" w:hAnsi="SimSun" w:cs="SimSun"/>
            <w:spacing w:val="1"/>
            <w:sz w:val="21"/>
            <w:szCs w:val="21"/>
          </w:rPr>
          <w:t xml:space="preserve">                                </w:t>
        </w:r>
        <w:r>
          <w:rPr>
            <w:rFonts w:ascii="SimSun" w:eastAsia="SimSun" w:hAnsi="SimSun" w:cs="SimSun"/>
            <w:sz w:val="21"/>
            <w:szCs w:val="21"/>
          </w:rPr>
          <w:t xml:space="preserve"> </w:t>
        </w:r>
        <w:hyperlink w:anchor="bookmark1" w:history="1">
          <w:r>
            <w:rPr>
              <w:rFonts w:ascii="SimSun" w:eastAsia="SimSun" w:hAnsi="SimSun" w:cs="SimSun"/>
              <w:sz w:val="21"/>
              <w:szCs w:val="21"/>
            </w:rPr>
            <w:t>3</w:t>
          </w:r>
        </w:hyperlink>
      </w:p>
    </w:sdtContent>
  </w:sdt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Sun" w:eastAsia="SimSun" w:hAnsi="SimSun" w:cs="SimSun"/>
        <w:sz w:val="21"/>
        <w:szCs w:val="21"/>
      </w:rPr>
      <w:id w:val="4383084"/>
      <w:docPartObj>
        <w:docPartGallery w:val="Table of Contents"/>
        <w:docPartUnique/>
      </w:docPartObj>
    </w:sdtPr>
    <w:sdtEndPr>
      <w:rPr>
        <w:rFonts w:ascii="SimSun" w:eastAsia="SimSun" w:hAnsi="SimSun" w:cs="SimSun"/>
        <w:sz w:val="21"/>
        <w:szCs w:val="21"/>
      </w:rPr>
    </w:sdtEndPr>
    <w:sdtContent>
      <w:p>
        <w:pPr>
          <w:spacing w:before="27" w:line="212" w:lineRule="auto"/>
          <w:ind w:left="3704"/>
          <w:rPr>
            <w:rFonts w:ascii="SimSun" w:eastAsia="SimSun" w:hAnsi="SimSun" w:cs="SimSun"/>
            <w:sz w:val="21"/>
            <w:szCs w:val="21"/>
          </w:rPr>
        </w:pPr>
        <w:r>
          <w:pict>
            <v:shape id="_x0000_s2058" style="width:307.15pt;height:0.5pt;margin-top:767.86pt;margin-left:225.41pt;mso-position-horizontal-relative:page;mso-position-vertical-relative:page;position:absolute;z-index:251662336" coordorigin="0,0" coordsize="6142,10" o:allowincell="f" path="m,9l6142,9l6142,l,l,9xe" filled="t" fillcolor="black" stroked="f"/>
          </w:pict>
        </w:r>
        <w:r>
          <w:rPr>
            <w:rFonts w:ascii="SimSun" w:eastAsia="SimSun" w:hAnsi="SimSun" w:cs="SimSun"/>
            <w:spacing w:val="1"/>
            <w:sz w:val="21"/>
            <w:szCs w:val="21"/>
            <w14:textOutline w14:w="3831">
              <w14:solidFill>
                <w14:srgbClr w14:val="000000"/>
              </w14:solidFill>
              <w14:prstDash w14:val="solid"/>
              <w14:miter w14:lim="10"/>
            </w14:textOutline>
          </w:rPr>
          <w:t>请务必阅读尾页重要声明</w:t>
        </w:r>
        <w:r>
          <w:rPr>
            <w:rFonts w:ascii="SimSun" w:eastAsia="SimSun" w:hAnsi="SimSun" w:cs="SimSun"/>
            <w:spacing w:val="1"/>
            <w:sz w:val="21"/>
            <w:szCs w:val="21"/>
          </w:rPr>
          <w:t xml:space="preserve">                           </w:t>
        </w:r>
        <w:r>
          <w:rPr>
            <w:rFonts w:ascii="SimSun" w:eastAsia="SimSun" w:hAnsi="SimSun" w:cs="SimSun"/>
            <w:sz w:val="21"/>
            <w:szCs w:val="21"/>
          </w:rPr>
          <w:t xml:space="preserve">      </w:t>
        </w:r>
        <w:hyperlink w:anchor="bookmark39" w:history="1">
          <w:r>
            <w:rPr>
              <w:rFonts w:ascii="SimSun" w:eastAsia="SimSun" w:hAnsi="SimSun" w:cs="SimSun"/>
              <w:sz w:val="21"/>
              <w:szCs w:val="21"/>
            </w:rPr>
            <w:t>4</w:t>
          </w:r>
        </w:hyperlink>
      </w:p>
    </w:sdtContent>
  </w:sdt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Sun" w:eastAsia="SimSun" w:hAnsi="SimSun" w:cs="SimSun"/>
        <w:sz w:val="21"/>
        <w:szCs w:val="21"/>
      </w:rPr>
      <w:id w:val="928903145"/>
      <w:docPartObj>
        <w:docPartGallery w:val="Table of Contents"/>
        <w:docPartUnique/>
      </w:docPartObj>
    </w:sdtPr>
    <w:sdtEndPr>
      <w:rPr>
        <w:rFonts w:ascii="SimSun" w:eastAsia="SimSun" w:hAnsi="SimSun" w:cs="SimSun"/>
        <w:sz w:val="21"/>
        <w:szCs w:val="21"/>
      </w:rPr>
    </w:sdtEndPr>
    <w:sdtContent>
      <w:p>
        <w:pPr>
          <w:spacing w:before="27" w:line="212" w:lineRule="auto"/>
          <w:ind w:left="3704"/>
          <w:rPr>
            <w:rFonts w:ascii="SimSun" w:eastAsia="SimSun" w:hAnsi="SimSun" w:cs="SimSun"/>
            <w:sz w:val="21"/>
            <w:szCs w:val="21"/>
          </w:rPr>
        </w:pPr>
        <w:r>
          <w:pict>
            <v:shape id="_x0000_s2060" style="width:307.15pt;height:0.5pt;margin-top:767.86pt;margin-left:225.41pt;mso-position-horizontal-relative:page;mso-position-vertical-relative:page;position:absolute;z-index:251663360" coordorigin="0,0" coordsize="6142,10" o:allowincell="f" path="m,9l6142,9l6142,l,l,9xe" filled="t" fillcolor="black" stroked="f"/>
          </w:pict>
        </w:r>
        <w:r>
          <w:rPr>
            <w:rFonts w:ascii="SimSun" w:eastAsia="SimSun" w:hAnsi="SimSun" w:cs="SimSun"/>
            <w:spacing w:val="1"/>
            <w:sz w:val="21"/>
            <w:szCs w:val="21"/>
            <w14:textOutline w14:w="3831">
              <w14:solidFill>
                <w14:srgbClr w14:val="000000"/>
              </w14:solidFill>
              <w14:prstDash w14:val="solid"/>
              <w14:miter w14:lim="10"/>
            </w14:textOutline>
          </w:rPr>
          <w:t>请务必阅读尾页重要声明</w:t>
        </w:r>
        <w:r>
          <w:rPr>
            <w:rFonts w:ascii="SimSun" w:eastAsia="SimSun" w:hAnsi="SimSun" w:cs="SimSun"/>
            <w:spacing w:val="1"/>
            <w:sz w:val="21"/>
            <w:szCs w:val="21"/>
          </w:rPr>
          <w:t xml:space="preserve">                                </w:t>
        </w:r>
        <w:r>
          <w:rPr>
            <w:rFonts w:ascii="SimSun" w:eastAsia="SimSun" w:hAnsi="SimSun" w:cs="SimSun"/>
            <w:sz w:val="21"/>
            <w:szCs w:val="21"/>
          </w:rPr>
          <w:t xml:space="preserve"> </w:t>
        </w:r>
        <w:hyperlink w:anchor="bookmark47" w:history="1">
          <w:r>
            <w:rPr>
              <w:rFonts w:ascii="SimSun" w:eastAsia="SimSun" w:hAnsi="SimSun" w:cs="SimSun"/>
              <w:sz w:val="21"/>
              <w:szCs w:val="21"/>
            </w:rPr>
            <w:t>5</w:t>
          </w:r>
        </w:hyperlink>
      </w:p>
    </w:sdtContent>
  </w:sdt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Sun" w:eastAsia="SimSun" w:hAnsi="SimSun" w:cs="SimSun"/>
        <w:sz w:val="21"/>
        <w:szCs w:val="21"/>
      </w:rPr>
      <w:id w:val="1029791810"/>
      <w:docPartObj>
        <w:docPartGallery w:val="Table of Contents"/>
        <w:docPartUnique/>
      </w:docPartObj>
    </w:sdtPr>
    <w:sdtEndPr>
      <w:rPr>
        <w:rFonts w:ascii="SimSun" w:eastAsia="SimSun" w:hAnsi="SimSun" w:cs="SimSun"/>
        <w:sz w:val="21"/>
        <w:szCs w:val="21"/>
      </w:rPr>
    </w:sdtEndPr>
    <w:sdtContent>
      <w:p>
        <w:pPr>
          <w:spacing w:before="27" w:line="212" w:lineRule="auto"/>
          <w:ind w:left="3704"/>
          <w:rPr>
            <w:rFonts w:ascii="SimSun" w:eastAsia="SimSun" w:hAnsi="SimSun" w:cs="SimSun"/>
            <w:sz w:val="21"/>
            <w:szCs w:val="21"/>
          </w:rPr>
        </w:pPr>
        <w:r>
          <w:pict>
            <v:shape id="_x0000_s2062" style="width:307.15pt;height:0.5pt;margin-top:767.86pt;margin-left:225.41pt;mso-position-horizontal-relative:page;mso-position-vertical-relative:page;position:absolute;z-index:251664384" coordorigin="0,0" coordsize="6142,10" o:allowincell="f" path="m,9l6142,9l6142,l,l,9xe" filled="t" fillcolor="black" stroked="f"/>
          </w:pict>
        </w:r>
        <w:r>
          <w:rPr>
            <w:rFonts w:ascii="SimSun" w:eastAsia="SimSun" w:hAnsi="SimSun" w:cs="SimSun"/>
            <w:spacing w:val="1"/>
            <w:sz w:val="21"/>
            <w:szCs w:val="21"/>
            <w14:textOutline w14:w="3831">
              <w14:solidFill>
                <w14:srgbClr w14:val="000000"/>
              </w14:solidFill>
              <w14:prstDash w14:val="solid"/>
              <w14:miter w14:lim="10"/>
            </w14:textOutline>
          </w:rPr>
          <w:t>请务必阅读尾页重要声明</w:t>
        </w:r>
        <w:r>
          <w:rPr>
            <w:rFonts w:ascii="SimSun" w:eastAsia="SimSun" w:hAnsi="SimSun" w:cs="SimSun"/>
            <w:spacing w:val="1"/>
            <w:sz w:val="21"/>
            <w:szCs w:val="21"/>
          </w:rPr>
          <w:t xml:space="preserve">                                </w:t>
        </w:r>
        <w:r>
          <w:rPr>
            <w:rFonts w:ascii="SimSun" w:eastAsia="SimSun" w:hAnsi="SimSun" w:cs="SimSun"/>
            <w:sz w:val="21"/>
            <w:szCs w:val="21"/>
          </w:rPr>
          <w:t xml:space="preserve"> </w:t>
        </w:r>
        <w:hyperlink w:anchor="bookmark47" w:history="1">
          <w:r>
            <w:rPr>
              <w:rFonts w:ascii="SimSun" w:eastAsia="SimSun" w:hAnsi="SimSun" w:cs="SimSun"/>
              <w:sz w:val="21"/>
              <w:szCs w:val="21"/>
            </w:rPr>
            <w:t>5</w:t>
          </w:r>
        </w:hyperlink>
      </w:p>
    </w:sdtContent>
  </w:sdt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Sun" w:eastAsia="SimSun" w:hAnsi="SimSun" w:cs="SimSun"/>
        <w:sz w:val="21"/>
        <w:szCs w:val="21"/>
      </w:rPr>
      <w:id w:val="590593888"/>
      <w:docPartObj>
        <w:docPartGallery w:val="Table of Contents"/>
        <w:docPartUnique/>
      </w:docPartObj>
    </w:sdtPr>
    <w:sdtEndPr>
      <w:rPr>
        <w:rFonts w:ascii="SimSun" w:eastAsia="SimSun" w:hAnsi="SimSun" w:cs="SimSun"/>
        <w:sz w:val="21"/>
        <w:szCs w:val="21"/>
      </w:rPr>
    </w:sdtEndPr>
    <w:sdtContent>
      <w:p>
        <w:pPr>
          <w:spacing w:before="27" w:line="212" w:lineRule="auto"/>
          <w:ind w:left="3704"/>
          <w:rPr>
            <w:rFonts w:ascii="SimSun" w:eastAsia="SimSun" w:hAnsi="SimSun" w:cs="SimSun"/>
            <w:sz w:val="21"/>
            <w:szCs w:val="21"/>
          </w:rPr>
        </w:pPr>
        <w:r>
          <w:pict>
            <v:shape id="_x0000_s2064" style="width:307.15pt;height:0.5pt;margin-top:767.86pt;margin-left:225.41pt;mso-position-horizontal-relative:page;mso-position-vertical-relative:page;position:absolute;z-index:251665408" coordorigin="0,0" coordsize="6142,10" o:allowincell="f" path="m,9l6142,9l6142,l,l,9xe" filled="t" fillcolor="black" stroked="f"/>
          </w:pict>
        </w:r>
        <w:r>
          <w:rPr>
            <w:rFonts w:ascii="SimSun" w:eastAsia="SimSun" w:hAnsi="SimSun" w:cs="SimSun"/>
            <w:spacing w:val="1"/>
            <w:sz w:val="21"/>
            <w:szCs w:val="21"/>
            <w14:textOutline w14:w="3831">
              <w14:solidFill>
                <w14:srgbClr w14:val="000000"/>
              </w14:solidFill>
              <w14:prstDash w14:val="solid"/>
              <w14:miter w14:lim="10"/>
            </w14:textOutline>
          </w:rPr>
          <w:t>请务必阅读尾页重要声明</w:t>
        </w:r>
        <w:r>
          <w:rPr>
            <w:rFonts w:ascii="SimSun" w:eastAsia="SimSun" w:hAnsi="SimSun" w:cs="SimSun"/>
            <w:spacing w:val="1"/>
            <w:sz w:val="21"/>
            <w:szCs w:val="21"/>
          </w:rPr>
          <w:t xml:space="preserve">                                </w:t>
        </w:r>
        <w:r>
          <w:rPr>
            <w:rFonts w:ascii="SimSun" w:eastAsia="SimSun" w:hAnsi="SimSun" w:cs="SimSun"/>
            <w:sz w:val="21"/>
            <w:szCs w:val="21"/>
          </w:rPr>
          <w:t xml:space="preserve"> </w:t>
        </w:r>
        <w:hyperlink w:anchor="bookmark47" w:history="1">
          <w:r>
            <w:rPr>
              <w:rFonts w:ascii="SimSun" w:eastAsia="SimSun" w:hAnsi="SimSun" w:cs="SimSun"/>
              <w:sz w:val="21"/>
              <w:szCs w:val="21"/>
            </w:rPr>
            <w:t>5</w:t>
          </w:r>
        </w:hyperlink>
      </w:p>
    </w:sdtContent>
  </w:sdt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Sun" w:eastAsia="SimSun" w:hAnsi="SimSun" w:cs="SimSun"/>
        <w:sz w:val="21"/>
        <w:szCs w:val="21"/>
      </w:rPr>
      <w:id w:val="397940076"/>
      <w:docPartObj>
        <w:docPartGallery w:val="Table of Contents"/>
        <w:docPartUnique/>
      </w:docPartObj>
    </w:sdtPr>
    <w:sdtEndPr>
      <w:rPr>
        <w:rFonts w:ascii="SimSun" w:eastAsia="SimSun" w:hAnsi="SimSun" w:cs="SimSun"/>
        <w:sz w:val="21"/>
        <w:szCs w:val="21"/>
      </w:rPr>
    </w:sdtEndPr>
    <w:sdtContent>
      <w:p>
        <w:pPr>
          <w:spacing w:before="27" w:line="212" w:lineRule="auto"/>
          <w:ind w:left="3704"/>
          <w:rPr>
            <w:rFonts w:ascii="SimSun" w:eastAsia="SimSun" w:hAnsi="SimSun" w:cs="SimSun"/>
            <w:sz w:val="21"/>
            <w:szCs w:val="21"/>
          </w:rPr>
        </w:pPr>
        <w:r>
          <w:pict>
            <v:shape id="_x0000_s2067" style="width:307.15pt;height:0.5pt;margin-top:767.86pt;margin-left:225.41pt;mso-position-horizontal-relative:page;mso-position-vertical-relative:page;position:absolute;z-index:251666432" coordorigin="0,0" coordsize="6142,10" o:allowincell="f" path="m,9l6142,9l6142,l,l,9xe" filled="t" fillcolor="black" stroked="f"/>
          </w:pict>
        </w:r>
        <w:r>
          <w:rPr>
            <w:rFonts w:ascii="SimSun" w:eastAsia="SimSun" w:hAnsi="SimSun" w:cs="SimSun"/>
            <w:spacing w:val="1"/>
            <w:sz w:val="21"/>
            <w:szCs w:val="21"/>
            <w14:textOutline w14:w="3831">
              <w14:solidFill>
                <w14:srgbClr w14:val="000000"/>
              </w14:solidFill>
              <w14:prstDash w14:val="solid"/>
              <w14:miter w14:lim="10"/>
            </w14:textOutline>
          </w:rPr>
          <w:t>请务必阅读尾页重要声明</w:t>
        </w:r>
        <w:r>
          <w:rPr>
            <w:rFonts w:ascii="SimSun" w:eastAsia="SimSun" w:hAnsi="SimSun" w:cs="SimSun"/>
            <w:spacing w:val="1"/>
            <w:sz w:val="21"/>
            <w:szCs w:val="21"/>
          </w:rPr>
          <w:t xml:space="preserve">                              </w:t>
        </w:r>
        <w:r>
          <w:rPr>
            <w:rFonts w:ascii="SimSun" w:eastAsia="SimSun" w:hAnsi="SimSun" w:cs="SimSun"/>
            <w:sz w:val="21"/>
            <w:szCs w:val="21"/>
          </w:rPr>
          <w:t xml:space="preserve">   </w:t>
        </w:r>
        <w:hyperlink w:anchor="bookmark48" w:history="1">
          <w:r>
            <w:rPr>
              <w:rFonts w:ascii="SimSun" w:eastAsia="SimSun" w:hAnsi="SimSun" w:cs="SimSun"/>
              <w:sz w:val="21"/>
              <w:szCs w:val="21"/>
            </w:rPr>
            <w:t>6</w:t>
          </w:r>
        </w:hyperlink>
      </w:p>
    </w:sdtContent>
  </w:sdt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Sun" w:eastAsia="SimSun" w:hAnsi="SimSun" w:cs="SimSun"/>
        <w:sz w:val="21"/>
        <w:szCs w:val="21"/>
      </w:rPr>
      <w:id w:val="1538547450"/>
      <w:docPartObj>
        <w:docPartGallery w:val="Table of Contents"/>
        <w:docPartUnique/>
      </w:docPartObj>
    </w:sdtPr>
    <w:sdtEndPr>
      <w:rPr>
        <w:rFonts w:ascii="SimSun" w:eastAsia="SimSun" w:hAnsi="SimSun" w:cs="SimSun"/>
        <w:sz w:val="21"/>
        <w:szCs w:val="21"/>
      </w:rPr>
    </w:sdtEndPr>
    <w:sdtContent>
      <w:p>
        <w:pPr>
          <w:spacing w:before="27" w:line="212" w:lineRule="auto"/>
          <w:ind w:left="3704"/>
          <w:rPr>
            <w:rFonts w:ascii="SimSun" w:eastAsia="SimSun" w:hAnsi="SimSun" w:cs="SimSun"/>
            <w:sz w:val="21"/>
            <w:szCs w:val="21"/>
          </w:rPr>
        </w:pPr>
        <w:r>
          <w:pict>
            <v:shape id="_x0000_s2069" style="width:307.15pt;height:0.5pt;margin-top:767.86pt;margin-left:225.41pt;mso-position-horizontal-relative:page;mso-position-vertical-relative:page;position:absolute;z-index:251667456" coordorigin="0,0" coordsize="6142,10" o:allowincell="f" path="m,9l6142,9l6142,l,l,9xe" filled="t" fillcolor="black" stroked="f"/>
          </w:pict>
        </w:r>
        <w:r>
          <w:rPr>
            <w:rFonts w:ascii="SimSun" w:eastAsia="SimSun" w:hAnsi="SimSun" w:cs="SimSun"/>
            <w:spacing w:val="1"/>
            <w:sz w:val="21"/>
            <w:szCs w:val="21"/>
            <w14:textOutline w14:w="3831">
              <w14:solidFill>
                <w14:srgbClr w14:val="000000"/>
              </w14:solidFill>
              <w14:prstDash w14:val="solid"/>
              <w14:miter w14:lim="10"/>
            </w14:textOutline>
          </w:rPr>
          <w:t>请务必阅读尾页重要声明</w:t>
        </w:r>
        <w:r>
          <w:rPr>
            <w:rFonts w:ascii="SimSun" w:eastAsia="SimSun" w:hAnsi="SimSun" w:cs="SimSun"/>
            <w:spacing w:val="1"/>
            <w:sz w:val="21"/>
            <w:szCs w:val="21"/>
          </w:rPr>
          <w:t xml:space="preserve">                              </w:t>
        </w:r>
        <w:r>
          <w:rPr>
            <w:rFonts w:ascii="SimSun" w:eastAsia="SimSun" w:hAnsi="SimSun" w:cs="SimSun"/>
            <w:sz w:val="21"/>
            <w:szCs w:val="21"/>
          </w:rPr>
          <w:t xml:space="preserve">   </w:t>
        </w:r>
        <w:hyperlink w:anchor="bookmark48" w:history="1">
          <w:r>
            <w:rPr>
              <w:rFonts w:ascii="SimSun" w:eastAsia="SimSun" w:hAnsi="SimSun" w:cs="SimSun"/>
              <w:sz w:val="21"/>
              <w:szCs w:val="21"/>
            </w:rPr>
            <w:t>6</w:t>
          </w:r>
        </w:hyperlink>
      </w:p>
    </w:sdtContent>
  </w:sdt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Sun" w:eastAsia="SimSun" w:hAnsi="SimSun" w:cs="SimSun"/>
        <w:sz w:val="21"/>
        <w:szCs w:val="21"/>
      </w:rPr>
      <w:id w:val="1286764681"/>
      <w:docPartObj>
        <w:docPartGallery w:val="Table of Contents"/>
        <w:docPartUnique/>
      </w:docPartObj>
    </w:sdtPr>
    <w:sdtEndPr>
      <w:rPr>
        <w:rFonts w:ascii="SimSun" w:eastAsia="SimSun" w:hAnsi="SimSun" w:cs="SimSun"/>
        <w:sz w:val="21"/>
        <w:szCs w:val="21"/>
      </w:rPr>
    </w:sdtEndPr>
    <w:sdtContent>
      <w:p>
        <w:pPr>
          <w:spacing w:before="27" w:line="212" w:lineRule="auto"/>
          <w:ind w:left="3704"/>
          <w:rPr>
            <w:rFonts w:ascii="SimSun" w:eastAsia="SimSun" w:hAnsi="SimSun" w:cs="SimSun"/>
            <w:sz w:val="21"/>
            <w:szCs w:val="21"/>
          </w:rPr>
        </w:pPr>
        <w:r>
          <w:pict>
            <v:shape id="_x0000_s2071" style="width:307.15pt;height:0.5pt;margin-top:767.86pt;margin-left:225.41pt;mso-position-horizontal-relative:page;mso-position-vertical-relative:page;position:absolute;z-index:251668480" coordorigin="0,0" coordsize="6142,10" o:allowincell="f" path="m,9l6142,9l6142,l,l,9xe" filled="t" fillcolor="black" stroked="f"/>
          </w:pict>
        </w:r>
        <w:r>
          <w:rPr>
            <w:rFonts w:ascii="SimSun" w:eastAsia="SimSun" w:hAnsi="SimSun" w:cs="SimSun"/>
            <w:spacing w:val="1"/>
            <w:sz w:val="21"/>
            <w:szCs w:val="21"/>
            <w14:textOutline w14:w="3831">
              <w14:solidFill>
                <w14:srgbClr w14:val="000000"/>
              </w14:solidFill>
              <w14:prstDash w14:val="solid"/>
              <w14:miter w14:lim="10"/>
            </w14:textOutline>
          </w:rPr>
          <w:t>请务必阅读尾页重要声明</w:t>
        </w:r>
        <w:r>
          <w:rPr>
            <w:rFonts w:ascii="SimSun" w:eastAsia="SimSun" w:hAnsi="SimSun" w:cs="SimSun"/>
            <w:spacing w:val="1"/>
            <w:sz w:val="21"/>
            <w:szCs w:val="21"/>
          </w:rPr>
          <w:t xml:space="preserve">                                 </w:t>
        </w:r>
        <w:hyperlink w:anchor="bookmark49" w:history="1">
          <w:r>
            <w:rPr>
              <w:rFonts w:ascii="SimSun" w:eastAsia="SimSun" w:hAnsi="SimSun" w:cs="SimSun"/>
              <w:spacing w:val="1"/>
              <w:sz w:val="21"/>
              <w:szCs w:val="21"/>
            </w:rPr>
            <w:t>7</w:t>
          </w:r>
        </w:hyperlink>
      </w:p>
    </w:sdtContent>
  </w:sdt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Sun" w:eastAsia="SimSun" w:hAnsi="SimSun" w:cs="SimSun"/>
        <w:sz w:val="21"/>
        <w:szCs w:val="21"/>
      </w:rPr>
      <w:id w:val="1647722271"/>
      <w:docPartObj>
        <w:docPartGallery w:val="Table of Contents"/>
        <w:docPartUnique/>
      </w:docPartObj>
    </w:sdtPr>
    <w:sdtEndPr>
      <w:rPr>
        <w:rFonts w:ascii="SimSun" w:eastAsia="SimSun" w:hAnsi="SimSun" w:cs="SimSun"/>
        <w:sz w:val="21"/>
        <w:szCs w:val="21"/>
      </w:rPr>
    </w:sdtEndPr>
    <w:sdtContent>
      <w:p>
        <w:pPr>
          <w:spacing w:before="27" w:line="212" w:lineRule="auto"/>
          <w:ind w:left="3704"/>
          <w:rPr>
            <w:rFonts w:ascii="SimSun" w:eastAsia="SimSun" w:hAnsi="SimSun" w:cs="SimSun"/>
            <w:sz w:val="21"/>
            <w:szCs w:val="21"/>
          </w:rPr>
        </w:pPr>
        <w:r>
          <w:pict>
            <v:shape id="_x0000_s2073" style="width:307.15pt;height:0.5pt;margin-top:767.86pt;margin-left:225.41pt;mso-position-horizontal-relative:page;mso-position-vertical-relative:page;position:absolute;z-index:251669504" coordorigin="0,0" coordsize="6142,10" o:allowincell="f" path="m,9l6142,9l6142,l,l,9xe" filled="t" fillcolor="black" stroked="f"/>
          </w:pict>
        </w:r>
        <w:r>
          <w:rPr>
            <w:rFonts w:ascii="SimSun" w:eastAsia="SimSun" w:hAnsi="SimSun" w:cs="SimSun"/>
            <w:spacing w:val="1"/>
            <w:sz w:val="21"/>
            <w:szCs w:val="21"/>
            <w14:textOutline w14:w="3831">
              <w14:solidFill>
                <w14:srgbClr w14:val="000000"/>
              </w14:solidFill>
              <w14:prstDash w14:val="solid"/>
              <w14:miter w14:lim="10"/>
            </w14:textOutline>
          </w:rPr>
          <w:t>请务必阅读尾页重要声明</w:t>
        </w:r>
        <w:r>
          <w:rPr>
            <w:rFonts w:ascii="SimSun" w:eastAsia="SimSun" w:hAnsi="SimSun" w:cs="SimSun"/>
            <w:spacing w:val="1"/>
            <w:sz w:val="21"/>
            <w:szCs w:val="21"/>
          </w:rPr>
          <w:t xml:space="preserve">                                 </w:t>
        </w:r>
        <w:hyperlink w:anchor="bookmark49" w:history="1">
          <w:r>
            <w:rPr>
              <w:rFonts w:ascii="SimSun" w:eastAsia="SimSun" w:hAnsi="SimSun" w:cs="SimSun"/>
              <w:spacing w:val="1"/>
              <w:sz w:val="21"/>
              <w:szCs w:val="21"/>
            </w:rPr>
            <w:t>7</w:t>
          </w:r>
        </w:hyperlink>
      </w:p>
    </w:sdtContent>
  </w:sdt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Sun" w:eastAsia="SimSun" w:hAnsi="SimSun" w:cs="SimSun"/>
        <w:sz w:val="21"/>
        <w:szCs w:val="21"/>
      </w:rPr>
      <w:id w:val="823347467"/>
      <w:docPartObj>
        <w:docPartGallery w:val="Table of Contents"/>
        <w:docPartUnique/>
      </w:docPartObj>
    </w:sdtPr>
    <w:sdtEndPr>
      <w:rPr>
        <w:rFonts w:ascii="SimSun" w:eastAsia="SimSun" w:hAnsi="SimSun" w:cs="SimSun"/>
        <w:sz w:val="21"/>
        <w:szCs w:val="21"/>
      </w:rPr>
    </w:sdtEndPr>
    <w:sdtContent>
      <w:p>
        <w:pPr>
          <w:spacing w:before="27" w:line="212" w:lineRule="auto"/>
          <w:ind w:left="3704"/>
          <w:rPr>
            <w:rFonts w:ascii="SimSun" w:eastAsia="SimSun" w:hAnsi="SimSun" w:cs="SimSun"/>
            <w:sz w:val="21"/>
            <w:szCs w:val="21"/>
          </w:rPr>
        </w:pPr>
        <w:r>
          <w:pict>
            <v:shape id="_x0000_s2075" style="width:307.15pt;height:0.5pt;margin-top:767.86pt;margin-left:225.41pt;mso-position-horizontal-relative:page;mso-position-vertical-relative:page;position:absolute;z-index:251670528" coordorigin="0,0" coordsize="6142,10" o:allowincell="f" path="m,9l6142,9l6142,l,l,9xe" filled="t" fillcolor="black" stroked="f"/>
          </w:pict>
        </w:r>
        <w:r>
          <w:rPr>
            <w:rFonts w:ascii="SimSun" w:eastAsia="SimSun" w:hAnsi="SimSun" w:cs="SimSun"/>
            <w:spacing w:val="1"/>
            <w:sz w:val="21"/>
            <w:szCs w:val="21"/>
            <w14:textOutline w14:w="3831">
              <w14:solidFill>
                <w14:srgbClr w14:val="000000"/>
              </w14:solidFill>
              <w14:prstDash w14:val="solid"/>
              <w14:miter w14:lim="10"/>
            </w14:textOutline>
          </w:rPr>
          <w:t>请务必阅读尾页重要声明</w:t>
        </w:r>
        <w:r>
          <w:rPr>
            <w:rFonts w:ascii="SimSun" w:eastAsia="SimSun" w:hAnsi="SimSun" w:cs="SimSun"/>
            <w:spacing w:val="1"/>
            <w:sz w:val="21"/>
            <w:szCs w:val="21"/>
          </w:rPr>
          <w:t xml:space="preserve">                                 </w:t>
        </w:r>
        <w:hyperlink w:anchor="bookmark49" w:history="1">
          <w:r>
            <w:rPr>
              <w:rFonts w:ascii="SimSun" w:eastAsia="SimSun" w:hAnsi="SimSun" w:cs="SimSun"/>
              <w:spacing w:val="1"/>
              <w:sz w:val="21"/>
              <w:szCs w:val="21"/>
            </w:rPr>
            <w:t>7</w:t>
          </w:r>
        </w:hyperlink>
      </w:p>
    </w:sdtContent>
  </w:sdt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Sun" w:eastAsia="SimSun" w:hAnsi="SimSun" w:cs="SimSun"/>
        <w:sz w:val="21"/>
        <w:szCs w:val="21"/>
      </w:rPr>
      <w:id w:val="1404154470"/>
      <w:docPartObj>
        <w:docPartGallery w:val="Table of Contents"/>
        <w:docPartUnique/>
      </w:docPartObj>
    </w:sdtPr>
    <w:sdtEndPr>
      <w:rPr>
        <w:rFonts w:ascii="SimSun" w:eastAsia="SimSun" w:hAnsi="SimSun" w:cs="SimSun"/>
        <w:sz w:val="21"/>
        <w:szCs w:val="21"/>
      </w:rPr>
    </w:sdtEndPr>
    <w:sdtContent>
      <w:p>
        <w:pPr>
          <w:spacing w:before="27" w:line="212" w:lineRule="auto"/>
          <w:ind w:left="3704"/>
          <w:rPr>
            <w:rFonts w:ascii="SimSun" w:eastAsia="SimSun" w:hAnsi="SimSun" w:cs="SimSun"/>
            <w:sz w:val="21"/>
            <w:szCs w:val="21"/>
          </w:rPr>
        </w:pPr>
        <w:r>
          <w:pict>
            <v:shape id="_x0000_s2077" style="width:307.15pt;height:0.5pt;margin-top:767.86pt;margin-left:225.41pt;mso-position-horizontal-relative:page;mso-position-vertical-relative:page;position:absolute;z-index:251671552" coordorigin="0,0" coordsize="6142,10" o:allowincell="f" path="m,9l6142,9l6142,l,l,9xe" filled="t" fillcolor="black" stroked="f"/>
          </w:pict>
        </w:r>
        <w:r>
          <w:rPr>
            <w:rFonts w:ascii="SimSun" w:eastAsia="SimSun" w:hAnsi="SimSun" w:cs="SimSun"/>
            <w:spacing w:val="1"/>
            <w:sz w:val="21"/>
            <w:szCs w:val="21"/>
            <w14:textOutline w14:w="3831">
              <w14:solidFill>
                <w14:srgbClr w14:val="000000"/>
              </w14:solidFill>
              <w14:prstDash w14:val="solid"/>
              <w14:miter w14:lim="10"/>
            </w14:textOutline>
          </w:rPr>
          <w:t>请务必阅读尾页重要声明</w:t>
        </w:r>
        <w:r>
          <w:rPr>
            <w:rFonts w:ascii="SimSun" w:eastAsia="SimSun" w:hAnsi="SimSun" w:cs="SimSun"/>
            <w:spacing w:val="1"/>
            <w:sz w:val="21"/>
            <w:szCs w:val="21"/>
          </w:rPr>
          <w:t xml:space="preserve">                                 </w:t>
        </w:r>
        <w:hyperlink w:anchor="bookmark49" w:history="1">
          <w:r>
            <w:rPr>
              <w:rFonts w:ascii="SimSun" w:eastAsia="SimSun" w:hAnsi="SimSun" w:cs="SimSun"/>
              <w:spacing w:val="1"/>
              <w:sz w:val="21"/>
              <w:szCs w:val="21"/>
            </w:rPr>
            <w:t>7</w:t>
          </w:r>
        </w:hyperlink>
      </w:p>
    </w:sdtContent>
  </w:sdt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Sun" w:eastAsia="SimSun" w:hAnsi="SimSun" w:cs="SimSun"/>
        <w:sz w:val="21"/>
        <w:szCs w:val="21"/>
      </w:rPr>
      <w:id w:val="1903963406"/>
      <w:docPartObj>
        <w:docPartGallery w:val="Table of Contents"/>
        <w:docPartUnique/>
      </w:docPartObj>
    </w:sdtPr>
    <w:sdtEndPr>
      <w:rPr>
        <w:rFonts w:ascii="SimSun" w:eastAsia="SimSun" w:hAnsi="SimSun" w:cs="SimSun"/>
        <w:sz w:val="21"/>
        <w:szCs w:val="21"/>
      </w:rPr>
    </w:sdtEndPr>
    <w:sdtContent>
      <w:p>
        <w:pPr>
          <w:spacing w:before="27" w:line="212" w:lineRule="auto"/>
          <w:ind w:left="3704"/>
          <w:rPr>
            <w:rFonts w:ascii="SimSun" w:eastAsia="SimSun" w:hAnsi="SimSun" w:cs="SimSun"/>
            <w:sz w:val="21"/>
            <w:szCs w:val="21"/>
          </w:rPr>
        </w:pPr>
        <w:r>
          <w:pict>
            <v:shape id="_x0000_s2079" style="width:307.15pt;height:0.5pt;margin-top:767.86pt;margin-left:225.41pt;mso-position-horizontal-relative:page;mso-position-vertical-relative:page;position:absolute;z-index:251672576" coordorigin="0,0" coordsize="6142,10" o:allowincell="f" path="m,9l6142,9l6142,l,l,9xe" filled="t" fillcolor="black" stroked="f"/>
          </w:pict>
        </w:r>
        <w:r>
          <w:rPr>
            <w:rFonts w:ascii="SimSun" w:eastAsia="SimSun" w:hAnsi="SimSun" w:cs="SimSun"/>
            <w:spacing w:val="1"/>
            <w:sz w:val="21"/>
            <w:szCs w:val="21"/>
            <w14:textOutline w14:w="3831">
              <w14:solidFill>
                <w14:srgbClr w14:val="000000"/>
              </w14:solidFill>
              <w14:prstDash w14:val="solid"/>
              <w14:miter w14:lim="10"/>
            </w14:textOutline>
          </w:rPr>
          <w:t>请务必阅读尾页重要声明</w:t>
        </w:r>
        <w:r>
          <w:rPr>
            <w:rFonts w:ascii="SimSun" w:eastAsia="SimSun" w:hAnsi="SimSun" w:cs="SimSun"/>
            <w:spacing w:val="1"/>
            <w:sz w:val="21"/>
            <w:szCs w:val="21"/>
          </w:rPr>
          <w:t xml:space="preserve">                                 </w:t>
        </w:r>
        <w:hyperlink w:anchor="bookmark49" w:history="1">
          <w:r>
            <w:rPr>
              <w:rFonts w:ascii="SimSun" w:eastAsia="SimSun" w:hAnsi="SimSun" w:cs="SimSun"/>
              <w:spacing w:val="1"/>
              <w:sz w:val="21"/>
              <w:szCs w:val="21"/>
            </w:rPr>
            <w:t>7</w:t>
          </w:r>
        </w:hyperlink>
      </w:p>
    </w:sdtContent>
  </w:sdt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Sun" w:eastAsia="SimSun" w:hAnsi="SimSun" w:cs="SimSun"/>
        <w:sz w:val="21"/>
        <w:szCs w:val="21"/>
      </w:rPr>
      <w:id w:val="869253378"/>
      <w:docPartObj>
        <w:docPartGallery w:val="Table of Contents"/>
        <w:docPartUnique/>
      </w:docPartObj>
    </w:sdtPr>
    <w:sdtEndPr>
      <w:rPr>
        <w:rFonts w:ascii="SimSun" w:eastAsia="SimSun" w:hAnsi="SimSun" w:cs="SimSun"/>
        <w:sz w:val="21"/>
        <w:szCs w:val="21"/>
      </w:rPr>
    </w:sdtEndPr>
    <w:sdtContent>
      <w:p>
        <w:pPr>
          <w:spacing w:before="27" w:line="212" w:lineRule="auto"/>
          <w:ind w:left="3704"/>
          <w:rPr>
            <w:rFonts w:ascii="SimSun" w:eastAsia="SimSun" w:hAnsi="SimSun" w:cs="SimSun"/>
            <w:sz w:val="21"/>
            <w:szCs w:val="21"/>
          </w:rPr>
        </w:pPr>
        <w:r>
          <w:pict>
            <v:shape id="_x0000_s2081" style="width:307.15pt;height:0.5pt;margin-top:767.86pt;margin-left:225.41pt;mso-position-horizontal-relative:page;mso-position-vertical-relative:page;position:absolute;z-index:251673600" coordorigin="0,0" coordsize="6142,10" o:allowincell="f" path="m,9l6142,9l6142,l,l,9xe" filled="t" fillcolor="black" stroked="f"/>
          </w:pict>
        </w:r>
        <w:r>
          <w:rPr>
            <w:rFonts w:ascii="SimSun" w:eastAsia="SimSun" w:hAnsi="SimSun" w:cs="SimSun"/>
            <w:spacing w:val="1"/>
            <w:sz w:val="21"/>
            <w:szCs w:val="21"/>
            <w14:textOutline w14:w="3831">
              <w14:solidFill>
                <w14:srgbClr w14:val="000000"/>
              </w14:solidFill>
              <w14:prstDash w14:val="solid"/>
              <w14:miter w14:lim="10"/>
            </w14:textOutline>
          </w:rPr>
          <w:t>请务必阅读尾页重要声明</w:t>
        </w:r>
        <w:r>
          <w:rPr>
            <w:rFonts w:ascii="SimSun" w:eastAsia="SimSun" w:hAnsi="SimSun" w:cs="SimSun"/>
            <w:spacing w:val="1"/>
            <w:sz w:val="21"/>
            <w:szCs w:val="21"/>
          </w:rPr>
          <w:t xml:space="preserve">                                 </w:t>
        </w:r>
        <w:hyperlink w:anchor="bookmark49" w:history="1">
          <w:r>
            <w:rPr>
              <w:rFonts w:ascii="SimSun" w:eastAsia="SimSun" w:hAnsi="SimSun" w:cs="SimSun"/>
              <w:spacing w:val="1"/>
              <w:sz w:val="21"/>
              <w:szCs w:val="21"/>
            </w:rPr>
            <w:t>7</w:t>
          </w:r>
        </w:hyperlink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9" w:lineRule="auto"/>
      <w:rPr>
        <w:rFonts w:ascii="Arial"/>
        <w:sz w:val="2"/>
      </w:rPr>
    </w:pPr>
    <w:r>
      <w:pict>
        <v:rect id="_x0000_s2049" style="width:34.85pt;height:0.15pt;margin-top:0.68pt;margin-left:0;mso-position-horizontal-relative:page;mso-position-vertical-relative:page;position:absolute;z-index:251658240" o:allowincell="f" filled="t" fillcolor="#ab8245" stroked="f"/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9" w:lineRule="auto"/>
      <w:rPr>
        <w:rFonts w:ascii="Arial"/>
        <w:sz w:val="2"/>
      </w:rPr>
    </w:pPr>
    <w:r>
      <w:pict>
        <v:rect id="_x0000_s2051" style="width:34.85pt;height:0.15pt;margin-top:0.68pt;margin-left:0;mso-position-horizontal-relative:page;mso-position-vertical-relative:page;position:absolute;z-index:251659264" o:allowincell="f" filled="t" fillcolor="#ab8245" stroked="f"/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8782"/>
      <w:rPr>
        <w:rFonts w:ascii="SimSun" w:eastAsia="SimSun" w:hAnsi="SimSun" w:cs="SimSun"/>
        <w:sz w:val="24"/>
        <w:szCs w:val="24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912876</wp:posOffset>
          </wp:positionH>
          <wp:positionV relativeFrom="page">
            <wp:posOffset>589189</wp:posOffset>
          </wp:positionV>
          <wp:extent cx="908557" cy="257175"/>
          <wp:effectExtent l="0" t="0" r="0" b="0"/>
          <wp:wrapNone/>
          <wp:docPr id="62" name="IM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IM 6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08557" cy="257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3"/>
        <w:sz w:val="24"/>
        <w:szCs w:val="24"/>
        <w14:textOutline w14:w="4354">
          <w14:solidFill>
            <w14:srgbClr w14:val="000000"/>
          </w14:solidFill>
          <w14:prstDash w14:val="solid"/>
          <w14:miter w14:lim="10"/>
        </w14:textOutline>
      </w:rPr>
      <w:t>行业周报</w:t>
    </w:r>
  </w:p>
  <w:p>
    <w:pPr>
      <w:spacing w:before="101" w:line="30" w:lineRule="exact"/>
      <w:ind w:firstLine="1587"/>
    </w:pPr>
    <w:r>
      <w:pict>
        <v:shape id="_x0000_i2053" style="width:414pt;height:1.5pt;mso-position-horizontal-relative:char;mso-position-vertical-relative:line" coordorigin="0,0" coordsize="8280,30" path="m,15l8280,15e" filled="f" strokecolor="black" strokeweight="1.5pt">
          <w10:wrap type="non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8831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3"/>
        <w:sz w:val="24"/>
        <w:szCs w:val="24"/>
        <w14:textOutline w14:w="4354">
          <w14:solidFill>
            <w14:srgbClr w14:val="000000"/>
          </w14:solidFill>
          <w14:prstDash w14:val="solid"/>
          <w14:miter w14:lim="10"/>
        </w14:textOutline>
      </w:rPr>
      <w:t>行业周报</w:t>
    </w:r>
  </w:p>
  <w:p>
    <w:pPr>
      <w:spacing w:before="71" w:line="20" w:lineRule="exact"/>
      <w:ind w:firstLine="1599"/>
    </w:pPr>
    <w:r>
      <w:rPr>
        <w:position w:val="-1"/>
      </w:rPr>
      <w:pict>
        <v:shape id="_x0000_i2054" style="width:414.05pt;height:1.5pt;mso-position-horizontal-relative:char;mso-position-vertical-relative:line" coordorigin="0,0" coordsize="8280,30" path="m,15l8280,15e" filled="f" strokecolor="black" strokeweight="1.5pt">
          <w10:wrap type="non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8831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3"/>
        <w:sz w:val="24"/>
        <w:szCs w:val="24"/>
        <w14:textOutline w14:w="4354">
          <w14:solidFill>
            <w14:srgbClr w14:val="000000"/>
          </w14:solidFill>
          <w14:prstDash w14:val="solid"/>
          <w14:miter w14:lim="10"/>
        </w14:textOutline>
      </w:rPr>
      <w:t>行业周报</w:t>
    </w:r>
  </w:p>
  <w:p>
    <w:pPr>
      <w:spacing w:before="71" w:line="20" w:lineRule="exact"/>
      <w:ind w:firstLine="1599"/>
    </w:pPr>
    <w:r>
      <w:rPr>
        <w:position w:val="-1"/>
      </w:rPr>
      <w:pict>
        <v:shape id="_x0000_i2056" style="width:414.05pt;height:1.5pt;mso-position-horizontal-relative:char;mso-position-vertical-relative:line" coordorigin="0,0" coordsize="8280,30" path="m,15l8280,15e" filled="f" strokecolor="black" strokeweight="1.5pt">
          <w10:wrap type="non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8831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3"/>
        <w:sz w:val="24"/>
        <w:szCs w:val="24"/>
        <w14:textOutline w14:w="4354">
          <w14:solidFill>
            <w14:srgbClr w14:val="000000"/>
          </w14:solidFill>
          <w14:prstDash w14:val="solid"/>
          <w14:miter w14:lim="10"/>
        </w14:textOutline>
      </w:rPr>
      <w:t>行业周报</w:t>
    </w:r>
  </w:p>
  <w:p>
    <w:pPr>
      <w:spacing w:before="71" w:line="20" w:lineRule="exact"/>
      <w:ind w:firstLine="1599"/>
    </w:pPr>
    <w:r>
      <w:rPr>
        <w:position w:val="-1"/>
      </w:rPr>
      <w:pict>
        <v:shape id="_x0000_i2059" style="width:414.05pt;height:1.5pt;mso-position-horizontal-relative:char;mso-position-vertical-relative:line" coordorigin="0,0" coordsize="8280,30" path="m,15l8280,15e" filled="f" strokecolor="black" strokeweight="1.5pt">
          <w10:wrap type="none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8831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3"/>
        <w:sz w:val="24"/>
        <w:szCs w:val="24"/>
        <w14:textOutline w14:w="4354">
          <w14:solidFill>
            <w14:srgbClr w14:val="000000"/>
          </w14:solidFill>
          <w14:prstDash w14:val="solid"/>
          <w14:miter w14:lim="10"/>
        </w14:textOutline>
      </w:rPr>
      <w:t>行业周报</w:t>
    </w:r>
  </w:p>
  <w:p>
    <w:pPr>
      <w:spacing w:before="71" w:line="20" w:lineRule="exact"/>
      <w:ind w:firstLine="1599"/>
    </w:pPr>
    <w:r>
      <w:rPr>
        <w:position w:val="-1"/>
      </w:rPr>
      <w:pict>
        <v:shape id="_x0000_i2061" style="width:414.05pt;height:1.5pt;mso-position-horizontal-relative:char;mso-position-vertical-relative:line" coordorigin="0,0" coordsize="8280,30" path="m,15l8280,15e" filled="f" strokecolor="black" strokeweight="1.5pt">
          <w10:wrap type="none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8831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3"/>
        <w:sz w:val="24"/>
        <w:szCs w:val="24"/>
        <w14:textOutline w14:w="4354">
          <w14:solidFill>
            <w14:srgbClr w14:val="000000"/>
          </w14:solidFill>
          <w14:prstDash w14:val="solid"/>
          <w14:miter w14:lim="10"/>
        </w14:textOutline>
      </w:rPr>
      <w:t>行业周报</w:t>
    </w:r>
  </w:p>
  <w:p>
    <w:pPr>
      <w:spacing w:before="71" w:line="20" w:lineRule="exact"/>
      <w:ind w:firstLine="1599"/>
    </w:pPr>
    <w:r>
      <w:rPr>
        <w:position w:val="-1"/>
      </w:rPr>
      <w:pict>
        <v:shape id="_x0000_i2063" style="width:414.05pt;height:1.5pt;mso-position-horizontal-relative:char;mso-position-vertical-relative:line" coordorigin="0,0" coordsize="8280,30" path="m,15l8280,15e" filled="f" strokecolor="black" strokeweight="1.5pt">
          <w10:wrap type="none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8831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3"/>
        <w:sz w:val="24"/>
        <w:szCs w:val="24"/>
        <w14:textOutline w14:w="4354">
          <w14:solidFill>
            <w14:srgbClr w14:val="000000"/>
          </w14:solidFill>
          <w14:prstDash w14:val="solid"/>
          <w14:miter w14:lim="10"/>
        </w14:textOutline>
      </w:rPr>
      <w:t>行业周报</w:t>
    </w:r>
  </w:p>
  <w:p>
    <w:pPr>
      <w:spacing w:before="71" w:line="20" w:lineRule="exact"/>
      <w:ind w:firstLine="1599"/>
    </w:pPr>
    <w:r>
      <w:rPr>
        <w:position w:val="-1"/>
      </w:rPr>
      <w:pict>
        <v:shape id="_x0000_i2065" style="width:414.05pt;height:1.5pt;mso-position-horizontal-relative:char;mso-position-vertical-relative:line" coordorigin="0,0" coordsize="8280,30" path="m,15l8280,15e" filled="f" strokecolor="black" strokeweight="1.5pt">
          <w10:wrap type="none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8831"/>
      <w:rPr>
        <w:rFonts w:ascii="SimSun" w:eastAsia="SimSun" w:hAnsi="SimSun" w:cs="SimSun"/>
        <w:sz w:val="24"/>
        <w:szCs w:val="24"/>
      </w:rPr>
    </w:pPr>
    <w:bookmarkStart w:id="7" w:name="bookmark48"/>
    <w:bookmarkEnd w:id="7"/>
    <w:bookmarkStart w:id="8" w:name="bookmark4"/>
    <w:bookmarkEnd w:id="8"/>
    <w:bookmarkStart w:id="9" w:name="bookmark5"/>
    <w:bookmarkEnd w:id="9"/>
    <w:bookmarkStart w:id="10" w:name="bookmark6"/>
    <w:bookmarkEnd w:id="10"/>
    <w:bookmarkStart w:id="11" w:name="bookmark46"/>
    <w:bookmarkEnd w:id="11"/>
    <w:r>
      <w:rPr>
        <w:rFonts w:ascii="SimSun" w:eastAsia="SimSun" w:hAnsi="SimSun" w:cs="SimSun"/>
        <w:spacing w:val="-3"/>
        <w:sz w:val="24"/>
        <w:szCs w:val="24"/>
        <w14:textOutline w14:w="4354">
          <w14:solidFill>
            <w14:srgbClr w14:val="000000"/>
          </w14:solidFill>
          <w14:prstDash w14:val="solid"/>
          <w14:miter w14:lim="10"/>
        </w14:textOutline>
      </w:rPr>
      <w:t>行业周报</w:t>
    </w:r>
  </w:p>
  <w:p>
    <w:pPr>
      <w:spacing w:before="71" w:line="20" w:lineRule="exact"/>
      <w:ind w:firstLine="1599"/>
    </w:pPr>
    <w:r>
      <w:rPr>
        <w:position w:val="-1"/>
      </w:rPr>
      <w:pict>
        <v:shape id="_x0000_i2066" style="width:414.05pt;height:1.5pt;mso-position-horizontal-relative:char;mso-position-vertical-relative:line" coordorigin="0,0" coordsize="8280,30" path="m,15l8280,15e" filled="f" strokecolor="black" strokeweight="1.5pt">
          <w10:wrap type="none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8831"/>
      <w:rPr>
        <w:rFonts w:ascii="SimSun" w:eastAsia="SimSun" w:hAnsi="SimSun" w:cs="SimSun"/>
        <w:sz w:val="24"/>
        <w:szCs w:val="24"/>
      </w:rPr>
    </w:pPr>
    <w:bookmarkStart w:id="12" w:name="bookmark48_0"/>
    <w:bookmarkEnd w:id="12"/>
    <w:bookmarkStart w:id="13" w:name="bookmark4_0"/>
    <w:bookmarkEnd w:id="13"/>
    <w:bookmarkStart w:id="14" w:name="bookmark5_0"/>
    <w:bookmarkEnd w:id="14"/>
    <w:bookmarkStart w:id="15" w:name="bookmark6_0"/>
    <w:bookmarkEnd w:id="15"/>
    <w:bookmarkStart w:id="16" w:name="bookmark46_0"/>
    <w:bookmarkEnd w:id="16"/>
    <w:r>
      <w:rPr>
        <w:rFonts w:ascii="SimSun" w:eastAsia="SimSun" w:hAnsi="SimSun" w:cs="SimSun"/>
        <w:spacing w:val="-3"/>
        <w:sz w:val="24"/>
        <w:szCs w:val="24"/>
        <w14:textOutline w14:w="4354">
          <w14:solidFill>
            <w14:srgbClr w14:val="000000"/>
          </w14:solidFill>
          <w14:prstDash w14:val="solid"/>
          <w14:miter w14:lim="10"/>
        </w14:textOutline>
      </w:rPr>
      <w:t>行业周报</w:t>
    </w:r>
  </w:p>
  <w:p>
    <w:pPr>
      <w:spacing w:before="71" w:line="20" w:lineRule="exact"/>
      <w:ind w:firstLine="1599"/>
    </w:pPr>
    <w:r>
      <w:rPr>
        <w:position w:val="-1"/>
      </w:rPr>
      <w:pict>
        <v:shape id="_x0000_i2068" style="width:414.05pt;height:1.5pt;mso-position-horizontal-relative:char;mso-position-vertical-relative:line" coordorigin="0,0" coordsize="8280,30" path="m,15l8280,15e" filled="f" strokecolor="black" strokeweight="1.5pt">
          <w10:wrap type="none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8831"/>
      <w:rPr>
        <w:rFonts w:ascii="SimSun" w:eastAsia="SimSun" w:hAnsi="SimSun" w:cs="SimSun"/>
        <w:sz w:val="24"/>
        <w:szCs w:val="24"/>
      </w:rPr>
    </w:pPr>
    <w:bookmarkStart w:id="17" w:name="bookmark49"/>
    <w:bookmarkEnd w:id="17"/>
    <w:bookmarkStart w:id="18" w:name="bookmark19"/>
    <w:bookmarkEnd w:id="18"/>
    <w:bookmarkStart w:id="19" w:name="bookmark20"/>
    <w:bookmarkEnd w:id="19"/>
    <w:bookmarkStart w:id="20" w:name="bookmark21"/>
    <w:bookmarkEnd w:id="20"/>
    <w:bookmarkStart w:id="21" w:name="bookmark22"/>
    <w:bookmarkEnd w:id="21"/>
    <w:bookmarkStart w:id="22" w:name="bookmark23"/>
    <w:bookmarkEnd w:id="22"/>
    <w:bookmarkStart w:id="23" w:name="bookmark24"/>
    <w:bookmarkEnd w:id="23"/>
    <w:r>
      <w:rPr>
        <w:rFonts w:ascii="SimSun" w:eastAsia="SimSun" w:hAnsi="SimSun" w:cs="SimSun"/>
        <w:spacing w:val="-3"/>
        <w:sz w:val="24"/>
        <w:szCs w:val="24"/>
        <w14:textOutline w14:w="4354">
          <w14:solidFill>
            <w14:srgbClr w14:val="000000"/>
          </w14:solidFill>
          <w14:prstDash w14:val="solid"/>
          <w14:miter w14:lim="10"/>
        </w14:textOutline>
      </w:rPr>
      <w:t>行业周报</w:t>
    </w:r>
  </w:p>
  <w:p>
    <w:pPr>
      <w:spacing w:before="71" w:line="20" w:lineRule="exact"/>
      <w:ind w:firstLine="1599"/>
    </w:pPr>
    <w:r>
      <w:rPr>
        <w:position w:val="-1"/>
      </w:rPr>
      <w:pict>
        <v:shape id="_x0000_i2070" style="width:414.05pt;height:1.5pt;mso-position-horizontal-relative:char;mso-position-vertical-relative:line" coordorigin="0,0" coordsize="8280,30" path="m,15l8280,15e" filled="f" strokecolor="black" strokeweight="1.5pt">
          <w10:wrap type="none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8831"/>
      <w:rPr>
        <w:rFonts w:ascii="SimSun" w:eastAsia="SimSun" w:hAnsi="SimSun" w:cs="SimSun"/>
        <w:sz w:val="24"/>
        <w:szCs w:val="24"/>
      </w:rPr>
    </w:pPr>
    <w:bookmarkStart w:id="24" w:name="bookmark49_0"/>
    <w:bookmarkEnd w:id="24"/>
    <w:bookmarkStart w:id="25" w:name="bookmark19_0"/>
    <w:bookmarkEnd w:id="25"/>
    <w:bookmarkStart w:id="26" w:name="bookmark20_0"/>
    <w:bookmarkEnd w:id="26"/>
    <w:bookmarkStart w:id="27" w:name="bookmark21_0"/>
    <w:bookmarkEnd w:id="27"/>
    <w:bookmarkStart w:id="28" w:name="bookmark22_0"/>
    <w:bookmarkEnd w:id="28"/>
    <w:bookmarkStart w:id="29" w:name="bookmark23_0"/>
    <w:bookmarkEnd w:id="29"/>
    <w:bookmarkStart w:id="30" w:name="bookmark24_0"/>
    <w:bookmarkEnd w:id="30"/>
    <w:r>
      <w:rPr>
        <w:rFonts w:ascii="SimSun" w:eastAsia="SimSun" w:hAnsi="SimSun" w:cs="SimSun"/>
        <w:spacing w:val="-3"/>
        <w:sz w:val="24"/>
        <w:szCs w:val="24"/>
        <w14:textOutline w14:w="4354">
          <w14:solidFill>
            <w14:srgbClr w14:val="000000"/>
          </w14:solidFill>
          <w14:prstDash w14:val="solid"/>
          <w14:miter w14:lim="10"/>
        </w14:textOutline>
      </w:rPr>
      <w:t>行业周报</w:t>
    </w:r>
  </w:p>
  <w:p>
    <w:pPr>
      <w:spacing w:before="71" w:line="20" w:lineRule="exact"/>
      <w:ind w:firstLine="1599"/>
    </w:pPr>
    <w:r>
      <w:rPr>
        <w:position w:val="-1"/>
      </w:rPr>
      <w:pict>
        <v:shape id="_x0000_i2072" style="width:414.05pt;height:1.5pt;mso-position-horizontal-relative:char;mso-position-vertical-relative:line" coordorigin="0,0" coordsize="8280,30" path="m,15l8280,15e" filled="f" strokecolor="black" strokeweight="1.5pt">
          <w10:wrap type="none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8831"/>
      <w:rPr>
        <w:rFonts w:ascii="SimSun" w:eastAsia="SimSun" w:hAnsi="SimSun" w:cs="SimSun"/>
        <w:sz w:val="24"/>
        <w:szCs w:val="24"/>
      </w:rPr>
    </w:pPr>
    <w:bookmarkStart w:id="31" w:name="bookmark49_1"/>
    <w:bookmarkEnd w:id="31"/>
    <w:bookmarkStart w:id="32" w:name="bookmark19_1"/>
    <w:bookmarkEnd w:id="32"/>
    <w:bookmarkStart w:id="33" w:name="bookmark20_1"/>
    <w:bookmarkEnd w:id="33"/>
    <w:bookmarkStart w:id="34" w:name="bookmark21_1"/>
    <w:bookmarkEnd w:id="34"/>
    <w:bookmarkStart w:id="35" w:name="bookmark22_1"/>
    <w:bookmarkEnd w:id="35"/>
    <w:bookmarkStart w:id="36" w:name="bookmark23_1"/>
    <w:bookmarkEnd w:id="36"/>
    <w:bookmarkStart w:id="37" w:name="bookmark24_1"/>
    <w:bookmarkEnd w:id="37"/>
    <w:r>
      <w:rPr>
        <w:rFonts w:ascii="SimSun" w:eastAsia="SimSun" w:hAnsi="SimSun" w:cs="SimSun"/>
        <w:spacing w:val="-3"/>
        <w:sz w:val="24"/>
        <w:szCs w:val="24"/>
        <w14:textOutline w14:w="4354">
          <w14:solidFill>
            <w14:srgbClr w14:val="000000"/>
          </w14:solidFill>
          <w14:prstDash w14:val="solid"/>
          <w14:miter w14:lim="10"/>
        </w14:textOutline>
      </w:rPr>
      <w:t>行业周报</w:t>
    </w:r>
  </w:p>
  <w:p>
    <w:pPr>
      <w:spacing w:before="71" w:line="20" w:lineRule="exact"/>
      <w:ind w:firstLine="1599"/>
    </w:pPr>
    <w:r>
      <w:rPr>
        <w:position w:val="-1"/>
      </w:rPr>
      <w:pict>
        <v:shape id="_x0000_i2074" style="width:414.05pt;height:1.5pt;mso-position-horizontal-relative:char;mso-position-vertical-relative:line" coordorigin="0,0" coordsize="8280,30" path="m,15l8280,15e" filled="f" strokecolor="black" strokeweight="1.5pt">
          <w10:wrap type="none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8831"/>
      <w:rPr>
        <w:rFonts w:ascii="SimSun" w:eastAsia="SimSun" w:hAnsi="SimSun" w:cs="SimSun"/>
        <w:sz w:val="24"/>
        <w:szCs w:val="24"/>
      </w:rPr>
    </w:pPr>
    <w:bookmarkStart w:id="38" w:name="bookmark49_2"/>
    <w:bookmarkEnd w:id="38"/>
    <w:bookmarkStart w:id="39" w:name="bookmark19_2"/>
    <w:bookmarkEnd w:id="39"/>
    <w:bookmarkStart w:id="40" w:name="bookmark20_2"/>
    <w:bookmarkEnd w:id="40"/>
    <w:bookmarkStart w:id="41" w:name="bookmark21_2"/>
    <w:bookmarkEnd w:id="41"/>
    <w:bookmarkStart w:id="42" w:name="bookmark22_2"/>
    <w:bookmarkEnd w:id="42"/>
    <w:bookmarkStart w:id="43" w:name="bookmark23_2"/>
    <w:bookmarkEnd w:id="43"/>
    <w:bookmarkStart w:id="44" w:name="bookmark24_2"/>
    <w:bookmarkEnd w:id="44"/>
    <w:r>
      <w:rPr>
        <w:rFonts w:ascii="SimSun" w:eastAsia="SimSun" w:hAnsi="SimSun" w:cs="SimSun"/>
        <w:spacing w:val="-3"/>
        <w:sz w:val="24"/>
        <w:szCs w:val="24"/>
        <w14:textOutline w14:w="4354">
          <w14:solidFill>
            <w14:srgbClr w14:val="000000"/>
          </w14:solidFill>
          <w14:prstDash w14:val="solid"/>
          <w14:miter w14:lim="10"/>
        </w14:textOutline>
      </w:rPr>
      <w:t>行业周报</w:t>
    </w:r>
  </w:p>
  <w:p>
    <w:pPr>
      <w:spacing w:before="71" w:line="20" w:lineRule="exact"/>
      <w:ind w:firstLine="1599"/>
    </w:pPr>
    <w:r>
      <w:rPr>
        <w:position w:val="-1"/>
      </w:rPr>
      <w:pict>
        <v:shape id="_x0000_i2076" style="width:414.05pt;height:1.5pt;mso-position-horizontal-relative:char;mso-position-vertical-relative:line" coordorigin="0,0" coordsize="8280,30" path="m,15l8280,15e" filled="f" strokecolor="black" strokeweight="1.5pt">
          <w10:wrap type="none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8831"/>
      <w:rPr>
        <w:rFonts w:ascii="SimSun" w:eastAsia="SimSun" w:hAnsi="SimSun" w:cs="SimSun"/>
        <w:sz w:val="24"/>
        <w:szCs w:val="24"/>
      </w:rPr>
    </w:pPr>
    <w:bookmarkStart w:id="45" w:name="bookmark49_3"/>
    <w:bookmarkEnd w:id="45"/>
    <w:bookmarkStart w:id="46" w:name="bookmark19_3"/>
    <w:bookmarkEnd w:id="46"/>
    <w:bookmarkStart w:id="47" w:name="bookmark20_3"/>
    <w:bookmarkEnd w:id="47"/>
    <w:bookmarkStart w:id="48" w:name="bookmark21_3"/>
    <w:bookmarkEnd w:id="48"/>
    <w:bookmarkStart w:id="49" w:name="bookmark22_3"/>
    <w:bookmarkEnd w:id="49"/>
    <w:bookmarkStart w:id="50" w:name="bookmark23_3"/>
    <w:bookmarkEnd w:id="50"/>
    <w:bookmarkStart w:id="51" w:name="bookmark24_3"/>
    <w:bookmarkEnd w:id="51"/>
    <w:r>
      <w:rPr>
        <w:rFonts w:ascii="SimSun" w:eastAsia="SimSun" w:hAnsi="SimSun" w:cs="SimSun"/>
        <w:spacing w:val="-3"/>
        <w:sz w:val="24"/>
        <w:szCs w:val="24"/>
        <w14:textOutline w14:w="4354">
          <w14:solidFill>
            <w14:srgbClr w14:val="000000"/>
          </w14:solidFill>
          <w14:prstDash w14:val="solid"/>
          <w14:miter w14:lim="10"/>
        </w14:textOutline>
      </w:rPr>
      <w:t>行业周报</w:t>
    </w:r>
  </w:p>
  <w:p>
    <w:pPr>
      <w:spacing w:before="71" w:line="20" w:lineRule="exact"/>
      <w:ind w:firstLine="1599"/>
    </w:pPr>
    <w:r>
      <w:rPr>
        <w:position w:val="-1"/>
      </w:rPr>
      <w:pict>
        <v:shape id="_x0000_i2078" style="width:414.05pt;height:1.5pt;mso-position-horizontal-relative:char;mso-position-vertical-relative:line" coordorigin="0,0" coordsize="8280,30" path="m,15l8280,15e" filled="f" strokecolor="black" strokeweight="1.5pt">
          <w10:wrap type="none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8831"/>
      <w:rPr>
        <w:rFonts w:ascii="SimSun" w:eastAsia="SimSun" w:hAnsi="SimSun" w:cs="SimSun"/>
        <w:sz w:val="24"/>
        <w:szCs w:val="24"/>
      </w:rPr>
    </w:pPr>
    <w:bookmarkStart w:id="52" w:name="bookmark49_4"/>
    <w:bookmarkEnd w:id="52"/>
    <w:bookmarkStart w:id="53" w:name="bookmark19_4"/>
    <w:bookmarkEnd w:id="53"/>
    <w:bookmarkStart w:id="54" w:name="bookmark20_4"/>
    <w:bookmarkEnd w:id="54"/>
    <w:bookmarkStart w:id="55" w:name="bookmark21_4"/>
    <w:bookmarkEnd w:id="55"/>
    <w:bookmarkStart w:id="56" w:name="bookmark22_4"/>
    <w:bookmarkEnd w:id="56"/>
    <w:bookmarkStart w:id="57" w:name="bookmark23_4"/>
    <w:bookmarkEnd w:id="57"/>
    <w:bookmarkStart w:id="58" w:name="bookmark24_4"/>
    <w:bookmarkEnd w:id="58"/>
    <w:r>
      <w:rPr>
        <w:rFonts w:ascii="SimSun" w:eastAsia="SimSun" w:hAnsi="SimSun" w:cs="SimSun"/>
        <w:spacing w:val="-3"/>
        <w:sz w:val="24"/>
        <w:szCs w:val="24"/>
        <w14:textOutline w14:w="4354">
          <w14:solidFill>
            <w14:srgbClr w14:val="000000"/>
          </w14:solidFill>
          <w14:prstDash w14:val="solid"/>
          <w14:miter w14:lim="10"/>
        </w14:textOutline>
      </w:rPr>
      <w:t>行业周报</w:t>
    </w:r>
  </w:p>
  <w:p>
    <w:pPr>
      <w:spacing w:before="71" w:line="20" w:lineRule="exact"/>
      <w:ind w:firstLine="1599"/>
    </w:pPr>
    <w:r>
      <w:rPr>
        <w:position w:val="-1"/>
      </w:rPr>
      <w:pict>
        <v:shape id="_x0000_i2080" style="width:414.05pt;height:1.5pt;mso-position-horizontal-relative:char;mso-position-vertical-relative:line" coordorigin="0,0" coordsize="8280,30" path="m,15l8280,15e" filled="f" strokecolor="black" strokeweight="1.5pt">
          <w10:wrap type="non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jpe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header" Target="header1.xml" /><Relationship Id="rId49" Type="http://schemas.openxmlformats.org/officeDocument/2006/relationships/footer" Target="footer1.xml" /><Relationship Id="rId5" Type="http://schemas.openxmlformats.org/officeDocument/2006/relationships/image" Target="media/image2.png" /><Relationship Id="rId50" Type="http://schemas.openxmlformats.org/officeDocument/2006/relationships/header" Target="header2.xml" /><Relationship Id="rId51" Type="http://schemas.openxmlformats.org/officeDocument/2006/relationships/footer" Target="footer2.xml" /><Relationship Id="rId52" Type="http://schemas.openxmlformats.org/officeDocument/2006/relationships/header" Target="header3.xml" /><Relationship Id="rId53" Type="http://schemas.openxmlformats.org/officeDocument/2006/relationships/footer" Target="footer3.xml" /><Relationship Id="rId54" Type="http://schemas.openxmlformats.org/officeDocument/2006/relationships/image" Target="media/image46.png" /><Relationship Id="rId55" Type="http://schemas.openxmlformats.org/officeDocument/2006/relationships/header" Target="header4.xml" /><Relationship Id="rId56" Type="http://schemas.openxmlformats.org/officeDocument/2006/relationships/footer" Target="footer4.xml" /><Relationship Id="rId57" Type="http://schemas.openxmlformats.org/officeDocument/2006/relationships/header" Target="header5.xml" /><Relationship Id="rId58" Type="http://schemas.openxmlformats.org/officeDocument/2006/relationships/footer" Target="footer5.xml" /><Relationship Id="rId59" Type="http://schemas.openxmlformats.org/officeDocument/2006/relationships/header" Target="header6.xml" /><Relationship Id="rId6" Type="http://schemas.openxmlformats.org/officeDocument/2006/relationships/image" Target="media/image3.png" /><Relationship Id="rId60" Type="http://schemas.openxmlformats.org/officeDocument/2006/relationships/footer" Target="footer6.xml" /><Relationship Id="rId61" Type="http://schemas.openxmlformats.org/officeDocument/2006/relationships/image" Target="media/image47.jpeg" /><Relationship Id="rId62" Type="http://schemas.openxmlformats.org/officeDocument/2006/relationships/image" Target="media/image48.png" /><Relationship Id="rId63" Type="http://schemas.openxmlformats.org/officeDocument/2006/relationships/header" Target="header7.xml" /><Relationship Id="rId64" Type="http://schemas.openxmlformats.org/officeDocument/2006/relationships/footer" Target="footer7.xml" /><Relationship Id="rId65" Type="http://schemas.openxmlformats.org/officeDocument/2006/relationships/image" Target="media/image49.png" /><Relationship Id="rId66" Type="http://schemas.openxmlformats.org/officeDocument/2006/relationships/header" Target="header8.xml" /><Relationship Id="rId67" Type="http://schemas.openxmlformats.org/officeDocument/2006/relationships/footer" Target="footer8.xml" /><Relationship Id="rId68" Type="http://schemas.openxmlformats.org/officeDocument/2006/relationships/header" Target="header9.xml" /><Relationship Id="rId69" Type="http://schemas.openxmlformats.org/officeDocument/2006/relationships/footer" Target="footer9.xml" /><Relationship Id="rId7" Type="http://schemas.openxmlformats.org/officeDocument/2006/relationships/image" Target="media/image4.png" /><Relationship Id="rId70" Type="http://schemas.openxmlformats.org/officeDocument/2006/relationships/header" Target="header10.xml" /><Relationship Id="rId71" Type="http://schemas.openxmlformats.org/officeDocument/2006/relationships/footer" Target="footer10.xml" /><Relationship Id="rId72" Type="http://schemas.openxmlformats.org/officeDocument/2006/relationships/header" Target="header11.xml" /><Relationship Id="rId73" Type="http://schemas.openxmlformats.org/officeDocument/2006/relationships/footer" Target="footer11.xml" /><Relationship Id="rId74" Type="http://schemas.openxmlformats.org/officeDocument/2006/relationships/image" Target="media/image50.jpeg" /><Relationship Id="rId75" Type="http://schemas.openxmlformats.org/officeDocument/2006/relationships/image" Target="media/image51.jpeg" /><Relationship Id="rId76" Type="http://schemas.openxmlformats.org/officeDocument/2006/relationships/image" Target="media/image52.png" /><Relationship Id="rId77" Type="http://schemas.openxmlformats.org/officeDocument/2006/relationships/header" Target="header12.xml" /><Relationship Id="rId78" Type="http://schemas.openxmlformats.org/officeDocument/2006/relationships/footer" Target="footer12.xml" /><Relationship Id="rId79" Type="http://schemas.openxmlformats.org/officeDocument/2006/relationships/header" Target="header13.xml" /><Relationship Id="rId8" Type="http://schemas.openxmlformats.org/officeDocument/2006/relationships/image" Target="media/image5.png" /><Relationship Id="rId80" Type="http://schemas.openxmlformats.org/officeDocument/2006/relationships/footer" Target="footer13.xml" /><Relationship Id="rId81" Type="http://schemas.openxmlformats.org/officeDocument/2006/relationships/header" Target="header14.xml" /><Relationship Id="rId82" Type="http://schemas.openxmlformats.org/officeDocument/2006/relationships/footer" Target="footer14.xml" /><Relationship Id="rId83" Type="http://schemas.openxmlformats.org/officeDocument/2006/relationships/image" Target="media/image53.png" /><Relationship Id="rId84" Type="http://schemas.openxmlformats.org/officeDocument/2006/relationships/image" Target="media/image54.jpeg" /><Relationship Id="rId85" Type="http://schemas.openxmlformats.org/officeDocument/2006/relationships/header" Target="header15.xml" /><Relationship Id="rId86" Type="http://schemas.openxmlformats.org/officeDocument/2006/relationships/footer" Target="footer15.xml" /><Relationship Id="rId87" Type="http://schemas.openxmlformats.org/officeDocument/2006/relationships/header" Target="header16.xml" /><Relationship Id="rId88" Type="http://schemas.openxmlformats.org/officeDocument/2006/relationships/footer" Target="footer16.xml" /><Relationship Id="rId89" Type="http://schemas.openxmlformats.org/officeDocument/2006/relationships/image" Target="media/image55.png" /><Relationship Id="rId9" Type="http://schemas.openxmlformats.org/officeDocument/2006/relationships/image" Target="media/image6.png" /><Relationship Id="rId90" Type="http://schemas.openxmlformats.org/officeDocument/2006/relationships/hyperlink" Target="https://d.book118.com/515121233020011113" TargetMode="External" /><Relationship Id="rId91" Type="http://schemas.openxmlformats.org/officeDocument/2006/relationships/header" Target="header17.xml" /><Relationship Id="rId92" Type="http://schemas.openxmlformats.org/officeDocument/2006/relationships/footer" Target="footer17.xml" /><Relationship Id="rId93" Type="http://schemas.openxmlformats.org/officeDocument/2006/relationships/theme" Target="theme/theme1.xml" /><Relationship Id="rId94" Type="http://schemas.openxmlformats.org/officeDocument/2006/relationships/styles" Target="styles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上海证券-机械行业周报：新一轮大规模设备更新启动，人形机器人行业催化不断-240227.pdf</dc:title>
  <cp:revision>0</cp:revision>
  <dcterms:created xsi:type="dcterms:W3CDTF">2024-02-28T21:38:19Z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2024-02-28T22:07:52Z</vt:filetime>
  </property>
  <property fmtid="{D5CDD505-2E9C-101B-9397-08002B2CF9AE}" pid="3" name="CRO">
    <vt:lpwstr>wqlLaW5nc29mdCBQREYgdG8gV1BTIDkw</vt:lpwstr>
  </property>
</Properties>
</file>