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家居建材项目规划设计方案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59" w:history="1">
        <w:r>
          <w:rPr>
            <w:rFonts w:ascii="仿宋" w:eastAsia="仿宋" w:hAnsi="仿宋" w:cs="仿宋" w:hint="eastAsia"/>
            <w:lang w:eastAsia="zh-CN"/>
          </w:rPr>
          <w:t>序言</w:t>
        </w:r>
        <w:r>
          <w:tab/>
        </w:r>
        <w:r>
          <w:fldChar w:fldCharType="begin"/>
        </w:r>
        <w:r>
          <w:instrText xml:space="preserve"> PAGEREF _Toc25559 \h </w:instrText>
        </w:r>
        <w:r>
          <w:fldChar w:fldCharType="separate"/>
        </w:r>
        <w:r>
          <w:t>3</w:t>
        </w:r>
        <w:r>
          <w:fldChar w:fldCharType="end"/>
        </w:r>
      </w:hyperlink>
    </w:p>
    <w:p>
      <w:pPr>
        <w:pStyle w:val="TOC1"/>
        <w:tabs>
          <w:tab w:val="right" w:leader="dot" w:pos="8306"/>
        </w:tabs>
      </w:pPr>
      <w:hyperlink w:anchor="_Toc30901" w:history="1">
        <w:r>
          <w:rPr>
            <w:rFonts w:ascii="仿宋" w:eastAsia="仿宋" w:hAnsi="仿宋" w:cs="仿宋" w:hint="eastAsia"/>
            <w:lang w:eastAsia="zh-CN"/>
          </w:rPr>
          <w:t>一、家居建材项目建设背景及必要性分析</w:t>
        </w:r>
        <w:r>
          <w:tab/>
        </w:r>
        <w:r>
          <w:fldChar w:fldCharType="begin"/>
        </w:r>
        <w:r>
          <w:instrText xml:space="preserve"> PAGEREF _Toc30901 \h </w:instrText>
        </w:r>
        <w:r>
          <w:fldChar w:fldCharType="separate"/>
        </w:r>
        <w:r>
          <w:t>3</w:t>
        </w:r>
        <w:r>
          <w:fldChar w:fldCharType="end"/>
        </w:r>
      </w:hyperlink>
    </w:p>
    <w:p>
      <w:pPr>
        <w:pStyle w:val="TOC2"/>
        <w:tabs>
          <w:tab w:val="right" w:leader="dot" w:pos="8306"/>
        </w:tabs>
      </w:pPr>
      <w:hyperlink w:anchor="_Toc24969" w:history="1">
        <w:r>
          <w:rPr>
            <w:rFonts w:ascii="仿宋" w:eastAsia="仿宋" w:hAnsi="仿宋" w:cs="仿宋" w:hint="eastAsia"/>
            <w:lang w:eastAsia="zh-CN"/>
          </w:rPr>
          <w:t>(一)、家居建材项目背景分析</w:t>
        </w:r>
        <w:r>
          <w:tab/>
        </w:r>
        <w:r>
          <w:fldChar w:fldCharType="begin"/>
        </w:r>
        <w:r>
          <w:instrText xml:space="preserve"> PAGEREF _Toc24969 \h </w:instrText>
        </w:r>
        <w:r>
          <w:fldChar w:fldCharType="separate"/>
        </w:r>
        <w:r>
          <w:t>3</w:t>
        </w:r>
        <w:r>
          <w:fldChar w:fldCharType="end"/>
        </w:r>
      </w:hyperlink>
    </w:p>
    <w:p>
      <w:pPr>
        <w:pStyle w:val="TOC2"/>
        <w:tabs>
          <w:tab w:val="right" w:leader="dot" w:pos="8306"/>
        </w:tabs>
      </w:pPr>
      <w:hyperlink w:anchor="_Toc30136" w:history="1">
        <w:r>
          <w:rPr>
            <w:rFonts w:ascii="仿宋" w:eastAsia="仿宋" w:hAnsi="仿宋" w:cs="仿宋" w:hint="eastAsia"/>
            <w:lang w:eastAsia="zh-CN"/>
          </w:rPr>
          <w:t>(二)、家居建材项目建设必要性分析</w:t>
        </w:r>
        <w:r>
          <w:tab/>
        </w:r>
        <w:r>
          <w:fldChar w:fldCharType="begin"/>
        </w:r>
        <w:r>
          <w:instrText xml:space="preserve"> PAGEREF _Toc30136 \h </w:instrText>
        </w:r>
        <w:r>
          <w:fldChar w:fldCharType="separate"/>
        </w:r>
        <w:r>
          <w:t>5</w:t>
        </w:r>
        <w:r>
          <w:fldChar w:fldCharType="end"/>
        </w:r>
      </w:hyperlink>
    </w:p>
    <w:p>
      <w:pPr>
        <w:pStyle w:val="TOC1"/>
        <w:tabs>
          <w:tab w:val="right" w:leader="dot" w:pos="8306"/>
        </w:tabs>
      </w:pPr>
      <w:hyperlink w:anchor="_Toc15962" w:history="1">
        <w:r>
          <w:rPr>
            <w:rFonts w:ascii="仿宋" w:eastAsia="仿宋" w:hAnsi="仿宋" w:cs="仿宋" w:hint="eastAsia"/>
            <w:lang w:eastAsia="zh-CN"/>
          </w:rPr>
          <w:t>二、家居建材项目危机管理</w:t>
        </w:r>
        <w:r>
          <w:tab/>
        </w:r>
        <w:r>
          <w:fldChar w:fldCharType="begin"/>
        </w:r>
        <w:r>
          <w:instrText xml:space="preserve"> PAGEREF _Toc15962 \h </w:instrText>
        </w:r>
        <w:r>
          <w:fldChar w:fldCharType="separate"/>
        </w:r>
        <w:r>
          <w:t>6</w:t>
        </w:r>
        <w:r>
          <w:fldChar w:fldCharType="end"/>
        </w:r>
      </w:hyperlink>
    </w:p>
    <w:p>
      <w:pPr>
        <w:pStyle w:val="TOC2"/>
        <w:tabs>
          <w:tab w:val="right" w:leader="dot" w:pos="8306"/>
        </w:tabs>
      </w:pPr>
      <w:hyperlink w:anchor="_Toc16723" w:history="1">
        <w:r>
          <w:rPr>
            <w:rFonts w:ascii="仿宋" w:eastAsia="仿宋" w:hAnsi="仿宋" w:cs="仿宋" w:hint="eastAsia"/>
            <w:lang w:eastAsia="zh-CN"/>
          </w:rPr>
          <w:t>(一)、危机预警与识别</w:t>
        </w:r>
        <w:r>
          <w:tab/>
        </w:r>
        <w:r>
          <w:fldChar w:fldCharType="begin"/>
        </w:r>
        <w:r>
          <w:instrText xml:space="preserve"> PAGEREF _Toc16723 \h </w:instrText>
        </w:r>
        <w:r>
          <w:fldChar w:fldCharType="separate"/>
        </w:r>
        <w:r>
          <w:t>6</w:t>
        </w:r>
        <w:r>
          <w:fldChar w:fldCharType="end"/>
        </w:r>
      </w:hyperlink>
    </w:p>
    <w:p>
      <w:pPr>
        <w:pStyle w:val="TOC2"/>
        <w:tabs>
          <w:tab w:val="right" w:leader="dot" w:pos="8306"/>
        </w:tabs>
      </w:pPr>
      <w:hyperlink w:anchor="_Toc7291" w:history="1">
        <w:r>
          <w:rPr>
            <w:rFonts w:ascii="仿宋" w:eastAsia="仿宋" w:hAnsi="仿宋" w:cs="仿宋" w:hint="eastAsia"/>
            <w:lang w:eastAsia="zh-CN"/>
          </w:rPr>
          <w:t>(二)、危机应对与恢复</w:t>
        </w:r>
        <w:r>
          <w:tab/>
        </w:r>
        <w:r>
          <w:fldChar w:fldCharType="begin"/>
        </w:r>
        <w:r>
          <w:instrText xml:space="preserve"> PAGEREF _Toc7291 \h </w:instrText>
        </w:r>
        <w:r>
          <w:fldChar w:fldCharType="separate"/>
        </w:r>
        <w:r>
          <w:t>7</w:t>
        </w:r>
        <w:r>
          <w:fldChar w:fldCharType="end"/>
        </w:r>
      </w:hyperlink>
    </w:p>
    <w:p>
      <w:pPr>
        <w:pStyle w:val="TOC1"/>
        <w:tabs>
          <w:tab w:val="right" w:leader="dot" w:pos="8306"/>
        </w:tabs>
      </w:pPr>
      <w:hyperlink w:anchor="_Toc11961" w:history="1">
        <w:r>
          <w:rPr>
            <w:rFonts w:ascii="仿宋" w:eastAsia="仿宋" w:hAnsi="仿宋" w:cs="仿宋" w:hint="eastAsia"/>
            <w:lang w:eastAsia="zh-CN"/>
          </w:rPr>
          <w:t>三、家居建材项目土建工程</w:t>
        </w:r>
        <w:r>
          <w:tab/>
        </w:r>
        <w:r>
          <w:fldChar w:fldCharType="begin"/>
        </w:r>
        <w:r>
          <w:instrText xml:space="preserve"> PAGEREF _Toc11961 \h </w:instrText>
        </w:r>
        <w:r>
          <w:fldChar w:fldCharType="separate"/>
        </w:r>
        <w:r>
          <w:t>8</w:t>
        </w:r>
        <w:r>
          <w:fldChar w:fldCharType="end"/>
        </w:r>
      </w:hyperlink>
    </w:p>
    <w:p>
      <w:pPr>
        <w:pStyle w:val="TOC2"/>
        <w:tabs>
          <w:tab w:val="right" w:leader="dot" w:pos="8306"/>
        </w:tabs>
      </w:pPr>
      <w:hyperlink w:anchor="_Toc23820" w:history="1">
        <w:r>
          <w:rPr>
            <w:rFonts w:ascii="仿宋" w:eastAsia="仿宋" w:hAnsi="仿宋" w:cs="仿宋" w:hint="eastAsia"/>
            <w:lang w:eastAsia="zh-CN"/>
          </w:rPr>
          <w:t>(一)、建筑工程设计原则</w:t>
        </w:r>
        <w:r>
          <w:tab/>
        </w:r>
        <w:r>
          <w:fldChar w:fldCharType="begin"/>
        </w:r>
        <w:r>
          <w:instrText xml:space="preserve"> PAGEREF _Toc23820 \h </w:instrText>
        </w:r>
        <w:r>
          <w:fldChar w:fldCharType="separate"/>
        </w:r>
        <w:r>
          <w:t>8</w:t>
        </w:r>
        <w:r>
          <w:fldChar w:fldCharType="end"/>
        </w:r>
      </w:hyperlink>
    </w:p>
    <w:p>
      <w:pPr>
        <w:pStyle w:val="TOC2"/>
        <w:tabs>
          <w:tab w:val="right" w:leader="dot" w:pos="8306"/>
        </w:tabs>
      </w:pPr>
      <w:hyperlink w:anchor="_Toc29278" w:history="1">
        <w:r>
          <w:rPr>
            <w:rFonts w:ascii="仿宋" w:eastAsia="仿宋" w:hAnsi="仿宋" w:cs="仿宋" w:hint="eastAsia"/>
            <w:lang w:eastAsia="zh-CN"/>
          </w:rPr>
          <w:t>(二)、土建工程设计年限及安全等级</w:t>
        </w:r>
        <w:r>
          <w:tab/>
        </w:r>
        <w:r>
          <w:fldChar w:fldCharType="begin"/>
        </w:r>
        <w:r>
          <w:instrText xml:space="preserve"> PAGEREF _Toc29278 \h </w:instrText>
        </w:r>
        <w:r>
          <w:fldChar w:fldCharType="separate"/>
        </w:r>
        <w:r>
          <w:t>9</w:t>
        </w:r>
        <w:r>
          <w:fldChar w:fldCharType="end"/>
        </w:r>
      </w:hyperlink>
    </w:p>
    <w:p>
      <w:pPr>
        <w:pStyle w:val="TOC2"/>
        <w:tabs>
          <w:tab w:val="right" w:leader="dot" w:pos="8306"/>
        </w:tabs>
      </w:pPr>
      <w:hyperlink w:anchor="_Toc9022" w:history="1">
        <w:r>
          <w:rPr>
            <w:rFonts w:ascii="仿宋" w:eastAsia="仿宋" w:hAnsi="仿宋" w:cs="仿宋" w:hint="eastAsia"/>
            <w:lang w:eastAsia="zh-CN"/>
          </w:rPr>
          <w:t>(三)、建筑工程设计总体要求</w:t>
        </w:r>
        <w:r>
          <w:tab/>
        </w:r>
        <w:r>
          <w:fldChar w:fldCharType="begin"/>
        </w:r>
        <w:r>
          <w:instrText xml:space="preserve"> PAGEREF _Toc9022 \h </w:instrText>
        </w:r>
        <w:r>
          <w:fldChar w:fldCharType="separate"/>
        </w:r>
        <w:r>
          <w:t>11</w:t>
        </w:r>
        <w:r>
          <w:fldChar w:fldCharType="end"/>
        </w:r>
      </w:hyperlink>
    </w:p>
    <w:p>
      <w:pPr>
        <w:pStyle w:val="TOC2"/>
        <w:tabs>
          <w:tab w:val="right" w:leader="dot" w:pos="8306"/>
        </w:tabs>
      </w:pPr>
      <w:hyperlink w:anchor="_Toc2315" w:history="1">
        <w:r>
          <w:rPr>
            <w:rFonts w:ascii="仿宋" w:eastAsia="仿宋" w:hAnsi="仿宋" w:cs="仿宋" w:hint="eastAsia"/>
            <w:lang w:eastAsia="zh-CN"/>
          </w:rPr>
          <w:t>(四)、土建工程建设指标</w:t>
        </w:r>
        <w:r>
          <w:tab/>
        </w:r>
        <w:r>
          <w:fldChar w:fldCharType="begin"/>
        </w:r>
        <w:r>
          <w:instrText xml:space="preserve"> PAGEREF _Toc2315 \h </w:instrText>
        </w:r>
        <w:r>
          <w:fldChar w:fldCharType="separate"/>
        </w:r>
        <w:r>
          <w:t>11</w:t>
        </w:r>
        <w:r>
          <w:fldChar w:fldCharType="end"/>
        </w:r>
      </w:hyperlink>
    </w:p>
    <w:p>
      <w:pPr>
        <w:pStyle w:val="TOC1"/>
        <w:tabs>
          <w:tab w:val="right" w:leader="dot" w:pos="8306"/>
        </w:tabs>
      </w:pPr>
      <w:hyperlink w:anchor="_Toc19849" w:history="1">
        <w:r>
          <w:rPr>
            <w:rFonts w:ascii="仿宋" w:eastAsia="仿宋" w:hAnsi="仿宋" w:cs="仿宋" w:hint="eastAsia"/>
            <w:lang w:eastAsia="zh-CN"/>
          </w:rPr>
          <w:t>四、家居建材项目选址可行性分析</w:t>
        </w:r>
        <w:r>
          <w:tab/>
        </w:r>
        <w:r>
          <w:fldChar w:fldCharType="begin"/>
        </w:r>
        <w:r>
          <w:instrText xml:space="preserve"> PAGEREF _Toc19849 \h </w:instrText>
        </w:r>
        <w:r>
          <w:fldChar w:fldCharType="separate"/>
        </w:r>
        <w:r>
          <w:t>12</w:t>
        </w:r>
        <w:r>
          <w:fldChar w:fldCharType="end"/>
        </w:r>
      </w:hyperlink>
    </w:p>
    <w:p>
      <w:pPr>
        <w:pStyle w:val="TOC2"/>
        <w:tabs>
          <w:tab w:val="right" w:leader="dot" w:pos="8306"/>
        </w:tabs>
      </w:pPr>
      <w:hyperlink w:anchor="_Toc16589" w:history="1">
        <w:r>
          <w:rPr>
            <w:rFonts w:ascii="仿宋" w:eastAsia="仿宋" w:hAnsi="仿宋" w:cs="仿宋" w:hint="eastAsia"/>
            <w:lang w:eastAsia="zh-CN"/>
          </w:rPr>
          <w:t>(一)、家居建材项目选址</w:t>
        </w:r>
        <w:r>
          <w:tab/>
        </w:r>
        <w:r>
          <w:fldChar w:fldCharType="begin"/>
        </w:r>
        <w:r>
          <w:instrText xml:space="preserve"> PAGEREF _Toc16589 \h </w:instrText>
        </w:r>
        <w:r>
          <w:fldChar w:fldCharType="separate"/>
        </w:r>
        <w:r>
          <w:t>12</w:t>
        </w:r>
        <w:r>
          <w:fldChar w:fldCharType="end"/>
        </w:r>
      </w:hyperlink>
    </w:p>
    <w:p>
      <w:pPr>
        <w:pStyle w:val="TOC2"/>
        <w:tabs>
          <w:tab w:val="right" w:leader="dot" w:pos="8306"/>
        </w:tabs>
      </w:pPr>
      <w:hyperlink w:anchor="_Toc32120" w:history="1">
        <w:r>
          <w:rPr>
            <w:rFonts w:ascii="仿宋" w:eastAsia="仿宋" w:hAnsi="仿宋" w:cs="仿宋" w:hint="eastAsia"/>
            <w:lang w:eastAsia="zh-CN"/>
          </w:rPr>
          <w:t>(二)、用地控制指标</w:t>
        </w:r>
        <w:r>
          <w:tab/>
        </w:r>
        <w:r>
          <w:fldChar w:fldCharType="begin"/>
        </w:r>
        <w:r>
          <w:instrText xml:space="preserve"> PAGEREF _Toc32120 \h </w:instrText>
        </w:r>
        <w:r>
          <w:fldChar w:fldCharType="separate"/>
        </w:r>
        <w:r>
          <w:t>12</w:t>
        </w:r>
        <w:r>
          <w:fldChar w:fldCharType="end"/>
        </w:r>
      </w:hyperlink>
    </w:p>
    <w:p>
      <w:pPr>
        <w:pStyle w:val="TOC2"/>
        <w:tabs>
          <w:tab w:val="right" w:leader="dot" w:pos="8306"/>
        </w:tabs>
      </w:pPr>
      <w:hyperlink w:anchor="_Toc14856" w:history="1">
        <w:r>
          <w:rPr>
            <w:rFonts w:ascii="仿宋" w:eastAsia="仿宋" w:hAnsi="仿宋" w:cs="仿宋" w:hint="eastAsia"/>
            <w:lang w:eastAsia="zh-CN"/>
          </w:rPr>
          <w:t>(三)、节约用地措施</w:t>
        </w:r>
        <w:r>
          <w:tab/>
        </w:r>
        <w:r>
          <w:fldChar w:fldCharType="begin"/>
        </w:r>
        <w:r>
          <w:instrText xml:space="preserve"> PAGEREF _Toc14856 \h </w:instrText>
        </w:r>
        <w:r>
          <w:fldChar w:fldCharType="separate"/>
        </w:r>
        <w:r>
          <w:t>14</w:t>
        </w:r>
        <w:r>
          <w:fldChar w:fldCharType="end"/>
        </w:r>
      </w:hyperlink>
    </w:p>
    <w:p>
      <w:pPr>
        <w:pStyle w:val="TOC2"/>
        <w:tabs>
          <w:tab w:val="right" w:leader="dot" w:pos="8306"/>
        </w:tabs>
      </w:pPr>
      <w:hyperlink w:anchor="_Toc19153" w:history="1">
        <w:r>
          <w:rPr>
            <w:rFonts w:ascii="仿宋" w:eastAsia="仿宋" w:hAnsi="仿宋" w:cs="仿宋" w:hint="eastAsia"/>
            <w:lang w:eastAsia="zh-CN"/>
          </w:rPr>
          <w:t>(四)、总图布置方案</w:t>
        </w:r>
        <w:r>
          <w:tab/>
        </w:r>
        <w:r>
          <w:fldChar w:fldCharType="begin"/>
        </w:r>
        <w:r>
          <w:instrText xml:space="preserve"> PAGEREF _Toc19153 \h </w:instrText>
        </w:r>
        <w:r>
          <w:fldChar w:fldCharType="separate"/>
        </w:r>
        <w:r>
          <w:t>15</w:t>
        </w:r>
        <w:r>
          <w:fldChar w:fldCharType="end"/>
        </w:r>
      </w:hyperlink>
    </w:p>
    <w:p>
      <w:pPr>
        <w:pStyle w:val="TOC2"/>
        <w:tabs>
          <w:tab w:val="right" w:leader="dot" w:pos="8306"/>
        </w:tabs>
      </w:pPr>
      <w:hyperlink w:anchor="_Toc10872" w:history="1">
        <w:r>
          <w:rPr>
            <w:rFonts w:ascii="仿宋" w:eastAsia="仿宋" w:hAnsi="仿宋" w:cs="仿宋" w:hint="eastAsia"/>
            <w:lang w:eastAsia="zh-CN"/>
          </w:rPr>
          <w:t>(五)、选址综合评价</w:t>
        </w:r>
        <w:r>
          <w:tab/>
        </w:r>
        <w:r>
          <w:fldChar w:fldCharType="begin"/>
        </w:r>
        <w:r>
          <w:instrText xml:space="preserve"> PAGEREF _Toc10872 \h </w:instrText>
        </w:r>
        <w:r>
          <w:fldChar w:fldCharType="separate"/>
        </w:r>
        <w:r>
          <w:t>16</w:t>
        </w:r>
        <w:r>
          <w:fldChar w:fldCharType="end"/>
        </w:r>
      </w:hyperlink>
    </w:p>
    <w:p>
      <w:pPr>
        <w:pStyle w:val="TOC1"/>
        <w:tabs>
          <w:tab w:val="right" w:leader="dot" w:pos="8306"/>
        </w:tabs>
      </w:pPr>
      <w:hyperlink w:anchor="_Toc25906" w:history="1">
        <w:r>
          <w:rPr>
            <w:rFonts w:ascii="仿宋" w:eastAsia="仿宋" w:hAnsi="仿宋" w:cs="仿宋" w:hint="eastAsia"/>
            <w:lang w:eastAsia="zh-CN"/>
          </w:rPr>
          <w:t>五、工艺说明</w:t>
        </w:r>
        <w:r>
          <w:tab/>
        </w:r>
        <w:r>
          <w:fldChar w:fldCharType="begin"/>
        </w:r>
        <w:r>
          <w:instrText xml:space="preserve"> PAGEREF _Toc25906 \h </w:instrText>
        </w:r>
        <w:r>
          <w:fldChar w:fldCharType="separate"/>
        </w:r>
        <w:r>
          <w:t>17</w:t>
        </w:r>
        <w:r>
          <w:fldChar w:fldCharType="end"/>
        </w:r>
      </w:hyperlink>
    </w:p>
    <w:p>
      <w:pPr>
        <w:pStyle w:val="TOC2"/>
        <w:tabs>
          <w:tab w:val="right" w:leader="dot" w:pos="8306"/>
        </w:tabs>
      </w:pPr>
      <w:hyperlink w:anchor="_Toc14566" w:history="1">
        <w:r>
          <w:rPr>
            <w:rFonts w:ascii="仿宋" w:eastAsia="仿宋" w:hAnsi="仿宋" w:cs="仿宋" w:hint="eastAsia"/>
            <w:lang w:eastAsia="zh-CN"/>
          </w:rPr>
          <w:t>(一)、技术管理特点</w:t>
        </w:r>
        <w:r>
          <w:tab/>
        </w:r>
        <w:r>
          <w:fldChar w:fldCharType="begin"/>
        </w:r>
        <w:r>
          <w:instrText xml:space="preserve"> PAGEREF _Toc14566 \h </w:instrText>
        </w:r>
        <w:r>
          <w:fldChar w:fldCharType="separate"/>
        </w:r>
        <w:r>
          <w:t>17</w:t>
        </w:r>
        <w:r>
          <w:fldChar w:fldCharType="end"/>
        </w:r>
      </w:hyperlink>
    </w:p>
    <w:p>
      <w:pPr>
        <w:pStyle w:val="TOC2"/>
        <w:tabs>
          <w:tab w:val="right" w:leader="dot" w:pos="8306"/>
        </w:tabs>
      </w:pPr>
      <w:hyperlink w:anchor="_Toc16211" w:history="1">
        <w:r>
          <w:rPr>
            <w:rFonts w:ascii="仿宋" w:eastAsia="仿宋" w:hAnsi="仿宋" w:cs="仿宋" w:hint="eastAsia"/>
            <w:lang w:eastAsia="zh-CN"/>
          </w:rPr>
          <w:t>(二)、家居建材项目工艺技术设计方案</w:t>
        </w:r>
        <w:r>
          <w:tab/>
        </w:r>
        <w:r>
          <w:fldChar w:fldCharType="begin"/>
        </w:r>
        <w:r>
          <w:instrText xml:space="preserve"> PAGEREF _Toc16211 \h </w:instrText>
        </w:r>
        <w:r>
          <w:fldChar w:fldCharType="separate"/>
        </w:r>
        <w:r>
          <w:t>18</w:t>
        </w:r>
        <w:r>
          <w:fldChar w:fldCharType="end"/>
        </w:r>
      </w:hyperlink>
    </w:p>
    <w:p>
      <w:pPr>
        <w:pStyle w:val="TOC2"/>
        <w:tabs>
          <w:tab w:val="right" w:leader="dot" w:pos="8306"/>
        </w:tabs>
      </w:pPr>
      <w:hyperlink w:anchor="_Toc16347" w:history="1">
        <w:r>
          <w:rPr>
            <w:rFonts w:ascii="仿宋" w:eastAsia="仿宋" w:hAnsi="仿宋" w:cs="仿宋" w:hint="eastAsia"/>
            <w:lang w:eastAsia="zh-CN"/>
          </w:rPr>
          <w:t>(三)、设备选型方案</w:t>
        </w:r>
        <w:r>
          <w:tab/>
        </w:r>
        <w:r>
          <w:fldChar w:fldCharType="begin"/>
        </w:r>
        <w:r>
          <w:instrText xml:space="preserve"> PAGEREF _Toc16347 \h </w:instrText>
        </w:r>
        <w:r>
          <w:fldChar w:fldCharType="separate"/>
        </w:r>
        <w:r>
          <w:t>19</w:t>
        </w:r>
        <w:r>
          <w:fldChar w:fldCharType="end"/>
        </w:r>
      </w:hyperlink>
    </w:p>
    <w:p>
      <w:pPr>
        <w:pStyle w:val="TOC1"/>
        <w:tabs>
          <w:tab w:val="right" w:leader="dot" w:pos="8306"/>
        </w:tabs>
      </w:pPr>
      <w:hyperlink w:anchor="_Toc31115" w:history="1">
        <w:r>
          <w:rPr>
            <w:rFonts w:ascii="仿宋" w:eastAsia="仿宋" w:hAnsi="仿宋" w:cs="仿宋" w:hint="eastAsia"/>
            <w:lang w:eastAsia="zh-CN"/>
          </w:rPr>
          <w:t>六、家居建材项目建设单位说明</w:t>
        </w:r>
        <w:r>
          <w:tab/>
        </w:r>
        <w:r>
          <w:fldChar w:fldCharType="begin"/>
        </w:r>
        <w:r>
          <w:instrText xml:space="preserve"> PAGEREF _Toc31115 \h </w:instrText>
        </w:r>
        <w:r>
          <w:fldChar w:fldCharType="separate"/>
        </w:r>
        <w:r>
          <w:t>21</w:t>
        </w:r>
        <w:r>
          <w:fldChar w:fldCharType="end"/>
        </w:r>
      </w:hyperlink>
    </w:p>
    <w:p>
      <w:pPr>
        <w:pStyle w:val="TOC2"/>
        <w:tabs>
          <w:tab w:val="right" w:leader="dot" w:pos="8306"/>
        </w:tabs>
      </w:pPr>
      <w:hyperlink w:anchor="_Toc30359" w:history="1">
        <w:r>
          <w:rPr>
            <w:rFonts w:ascii="仿宋" w:eastAsia="仿宋" w:hAnsi="仿宋" w:cs="仿宋" w:hint="eastAsia"/>
            <w:lang w:eastAsia="zh-CN"/>
          </w:rPr>
          <w:t>(一)、家居建材项目承办单位基本情况</w:t>
        </w:r>
        <w:r>
          <w:tab/>
        </w:r>
        <w:r>
          <w:fldChar w:fldCharType="begin"/>
        </w:r>
        <w:r>
          <w:instrText xml:space="preserve"> PAGEREF _Toc30359 \h </w:instrText>
        </w:r>
        <w:r>
          <w:fldChar w:fldCharType="separate"/>
        </w:r>
        <w:r>
          <w:t>21</w:t>
        </w:r>
        <w:r>
          <w:fldChar w:fldCharType="end"/>
        </w:r>
      </w:hyperlink>
    </w:p>
    <w:p>
      <w:pPr>
        <w:pStyle w:val="TOC2"/>
        <w:tabs>
          <w:tab w:val="right" w:leader="dot" w:pos="8306"/>
        </w:tabs>
      </w:pPr>
      <w:hyperlink w:anchor="_Toc11595" w:history="1">
        <w:r>
          <w:rPr>
            <w:rFonts w:ascii="仿宋" w:eastAsia="仿宋" w:hAnsi="仿宋" w:cs="仿宋" w:hint="eastAsia"/>
            <w:lang w:eastAsia="zh-CN"/>
          </w:rPr>
          <w:t>(二)、公司经济效益分析</w:t>
        </w:r>
        <w:r>
          <w:tab/>
        </w:r>
        <w:r>
          <w:fldChar w:fldCharType="begin"/>
        </w:r>
        <w:r>
          <w:instrText xml:space="preserve"> PAGEREF _Toc11595 \h </w:instrText>
        </w:r>
        <w:r>
          <w:fldChar w:fldCharType="separate"/>
        </w:r>
        <w:r>
          <w:t>21</w:t>
        </w:r>
        <w:r>
          <w:fldChar w:fldCharType="end"/>
        </w:r>
      </w:hyperlink>
    </w:p>
    <w:p>
      <w:pPr>
        <w:pStyle w:val="TOC1"/>
        <w:tabs>
          <w:tab w:val="right" w:leader="dot" w:pos="8306"/>
        </w:tabs>
      </w:pPr>
      <w:hyperlink w:anchor="_Toc15126" w:history="1">
        <w:r>
          <w:rPr>
            <w:rFonts w:ascii="仿宋" w:eastAsia="仿宋" w:hAnsi="仿宋" w:cs="仿宋" w:hint="eastAsia"/>
            <w:lang w:eastAsia="zh-CN"/>
          </w:rPr>
          <w:t>七、生产安全保护</w:t>
        </w:r>
        <w:r>
          <w:tab/>
        </w:r>
        <w:r>
          <w:fldChar w:fldCharType="begin"/>
        </w:r>
        <w:r>
          <w:instrText xml:space="preserve"> PAGEREF _Toc15126 \h </w:instrText>
        </w:r>
        <w:r>
          <w:fldChar w:fldCharType="separate"/>
        </w:r>
        <w:r>
          <w:t>22</w:t>
        </w:r>
        <w:r>
          <w:fldChar w:fldCharType="end"/>
        </w:r>
      </w:hyperlink>
    </w:p>
    <w:p>
      <w:pPr>
        <w:pStyle w:val="TOC2"/>
        <w:tabs>
          <w:tab w:val="right" w:leader="dot" w:pos="8306"/>
        </w:tabs>
      </w:pPr>
      <w:hyperlink w:anchor="_Toc2477" w:history="1">
        <w:r>
          <w:rPr>
            <w:rFonts w:ascii="仿宋" w:eastAsia="仿宋" w:hAnsi="仿宋" w:cs="仿宋" w:hint="eastAsia"/>
            <w:lang w:eastAsia="zh-CN"/>
          </w:rPr>
          <w:t>(一)、消防安全</w:t>
        </w:r>
        <w:r>
          <w:tab/>
        </w:r>
        <w:r>
          <w:fldChar w:fldCharType="begin"/>
        </w:r>
        <w:r>
          <w:instrText xml:space="preserve"> PAGEREF _Toc2477 \h </w:instrText>
        </w:r>
        <w:r>
          <w:fldChar w:fldCharType="separate"/>
        </w:r>
        <w:r>
          <w:t>22</w:t>
        </w:r>
        <w:r>
          <w:fldChar w:fldCharType="end"/>
        </w:r>
      </w:hyperlink>
    </w:p>
    <w:p>
      <w:pPr>
        <w:pStyle w:val="TOC2"/>
        <w:tabs>
          <w:tab w:val="right" w:leader="dot" w:pos="8306"/>
        </w:tabs>
      </w:pPr>
      <w:hyperlink w:anchor="_Toc19693" w:history="1">
        <w:r>
          <w:rPr>
            <w:rFonts w:ascii="仿宋" w:eastAsia="仿宋" w:hAnsi="仿宋" w:cs="仿宋" w:hint="eastAsia"/>
            <w:lang w:eastAsia="zh-CN"/>
          </w:rPr>
          <w:t>(二)、防火防爆总图布置措施</w:t>
        </w:r>
        <w:r>
          <w:tab/>
        </w:r>
        <w:r>
          <w:fldChar w:fldCharType="begin"/>
        </w:r>
        <w:r>
          <w:instrText xml:space="preserve"> PAGEREF _Toc19693 \h </w:instrText>
        </w:r>
        <w:r>
          <w:fldChar w:fldCharType="separate"/>
        </w:r>
        <w:r>
          <w:t>24</w:t>
        </w:r>
        <w:r>
          <w:fldChar w:fldCharType="end"/>
        </w:r>
      </w:hyperlink>
    </w:p>
    <w:p>
      <w:pPr>
        <w:pStyle w:val="TOC2"/>
        <w:tabs>
          <w:tab w:val="right" w:leader="dot" w:pos="8306"/>
        </w:tabs>
      </w:pPr>
      <w:hyperlink w:anchor="_Toc29006" w:history="1">
        <w:r>
          <w:rPr>
            <w:rFonts w:ascii="仿宋" w:eastAsia="仿宋" w:hAnsi="仿宋" w:cs="仿宋" w:hint="eastAsia"/>
            <w:lang w:eastAsia="zh-CN"/>
          </w:rPr>
          <w:t>(三)、自然灾害防范措施</w:t>
        </w:r>
        <w:r>
          <w:tab/>
        </w:r>
        <w:r>
          <w:fldChar w:fldCharType="begin"/>
        </w:r>
        <w:r>
          <w:instrText xml:space="preserve"> PAGEREF _Toc29006 \h </w:instrText>
        </w:r>
        <w:r>
          <w:fldChar w:fldCharType="separate"/>
        </w:r>
        <w:r>
          <w:t>24</w:t>
        </w:r>
        <w:r>
          <w:fldChar w:fldCharType="end"/>
        </w:r>
      </w:hyperlink>
    </w:p>
    <w:p>
      <w:pPr>
        <w:pStyle w:val="TOC2"/>
        <w:tabs>
          <w:tab w:val="right" w:leader="dot" w:pos="8306"/>
        </w:tabs>
      </w:pPr>
      <w:hyperlink w:anchor="_Toc2105" w:history="1">
        <w:r>
          <w:rPr>
            <w:rFonts w:ascii="仿宋" w:eastAsia="仿宋" w:hAnsi="仿宋" w:cs="仿宋" w:hint="eastAsia"/>
            <w:lang w:eastAsia="zh-CN"/>
          </w:rPr>
          <w:t>(四)、安全色及安全标志使用要求</w:t>
        </w:r>
        <w:r>
          <w:tab/>
        </w:r>
        <w:r>
          <w:fldChar w:fldCharType="begin"/>
        </w:r>
        <w:r>
          <w:instrText xml:space="preserve"> PAGEREF _Toc2105 \h </w:instrText>
        </w:r>
        <w:r>
          <w:fldChar w:fldCharType="separate"/>
        </w:r>
        <w:r>
          <w:t>25</w:t>
        </w:r>
        <w:r>
          <w:fldChar w:fldCharType="end"/>
        </w:r>
      </w:hyperlink>
    </w:p>
    <w:p>
      <w:pPr>
        <w:pStyle w:val="TOC2"/>
        <w:tabs>
          <w:tab w:val="right" w:leader="dot" w:pos="8306"/>
        </w:tabs>
      </w:pPr>
      <w:hyperlink w:anchor="_Toc3073" w:history="1">
        <w:r>
          <w:rPr>
            <w:rFonts w:ascii="仿宋" w:eastAsia="仿宋" w:hAnsi="仿宋" w:cs="仿宋" w:hint="eastAsia"/>
            <w:lang w:eastAsia="zh-CN"/>
          </w:rPr>
          <w:t>(五)、防尘防毒措施</w:t>
        </w:r>
        <w:r>
          <w:tab/>
        </w:r>
        <w:r>
          <w:fldChar w:fldCharType="begin"/>
        </w:r>
        <w:r>
          <w:instrText xml:space="preserve"> PAGEREF _Toc3073 \h </w:instrText>
        </w:r>
        <w:r>
          <w:fldChar w:fldCharType="separate"/>
        </w:r>
        <w:r>
          <w:t>26</w:t>
        </w:r>
        <w:r>
          <w:fldChar w:fldCharType="end"/>
        </w:r>
      </w:hyperlink>
    </w:p>
    <w:p>
      <w:pPr>
        <w:pStyle w:val="TOC2"/>
        <w:tabs>
          <w:tab w:val="right" w:leader="dot" w:pos="8306"/>
        </w:tabs>
      </w:pPr>
      <w:hyperlink w:anchor="_Toc26882" w:history="1">
        <w:r>
          <w:rPr>
            <w:rFonts w:ascii="仿宋" w:eastAsia="仿宋" w:hAnsi="仿宋" w:cs="仿宋" w:hint="eastAsia"/>
            <w:lang w:eastAsia="zh-CN"/>
          </w:rPr>
          <w:t>(六)、防静电、触电防护及防雷措施</w:t>
        </w:r>
        <w:r>
          <w:tab/>
        </w:r>
        <w:r>
          <w:fldChar w:fldCharType="begin"/>
        </w:r>
        <w:r>
          <w:instrText xml:space="preserve"> PAGEREF _Toc26882 \h </w:instrText>
        </w:r>
        <w:r>
          <w:fldChar w:fldCharType="separate"/>
        </w:r>
        <w:r>
          <w:t>27</w:t>
        </w:r>
        <w:r>
          <w:fldChar w:fldCharType="end"/>
        </w:r>
      </w:hyperlink>
    </w:p>
    <w:p>
      <w:pPr>
        <w:pStyle w:val="TOC2"/>
        <w:tabs>
          <w:tab w:val="right" w:leader="dot" w:pos="8306"/>
        </w:tabs>
      </w:pPr>
      <w:hyperlink w:anchor="_Toc4899" w:history="1">
        <w:r>
          <w:rPr>
            <w:rFonts w:ascii="仿宋" w:eastAsia="仿宋" w:hAnsi="仿宋" w:cs="仿宋" w:hint="eastAsia"/>
            <w:lang w:eastAsia="zh-CN"/>
          </w:rPr>
          <w:t>(七)、机械设备安全保障措施</w:t>
        </w:r>
        <w:r>
          <w:tab/>
        </w:r>
        <w:r>
          <w:fldChar w:fldCharType="begin"/>
        </w:r>
        <w:r>
          <w:instrText xml:space="preserve"> PAGEREF _Toc4899 \h </w:instrText>
        </w:r>
        <w:r>
          <w:fldChar w:fldCharType="separate"/>
        </w:r>
        <w:r>
          <w:t>29</w:t>
        </w:r>
        <w:r>
          <w:fldChar w:fldCharType="end"/>
        </w:r>
      </w:hyperlink>
    </w:p>
    <w:p>
      <w:pPr>
        <w:pStyle w:val="TOC1"/>
        <w:tabs>
          <w:tab w:val="right" w:leader="dot" w:pos="8306"/>
        </w:tabs>
      </w:pPr>
      <w:hyperlink w:anchor="_Toc8895" w:history="1">
        <w:r>
          <w:rPr>
            <w:rFonts w:ascii="仿宋" w:eastAsia="仿宋" w:hAnsi="仿宋" w:cs="仿宋" w:hint="eastAsia"/>
            <w:lang w:eastAsia="zh-CN"/>
          </w:rPr>
          <w:t>八、家居建材项目创新与研发</w:t>
        </w:r>
        <w:r>
          <w:tab/>
        </w:r>
        <w:r>
          <w:fldChar w:fldCharType="begin"/>
        </w:r>
        <w:r>
          <w:instrText xml:space="preserve"> PAGEREF _Toc8895 \h </w:instrText>
        </w:r>
        <w:r>
          <w:fldChar w:fldCharType="separate"/>
        </w:r>
        <w:r>
          <w:t>30</w:t>
        </w:r>
        <w:r>
          <w:fldChar w:fldCharType="end"/>
        </w:r>
      </w:hyperlink>
    </w:p>
    <w:p>
      <w:pPr>
        <w:pStyle w:val="TOC2"/>
        <w:tabs>
          <w:tab w:val="right" w:leader="dot" w:pos="8306"/>
        </w:tabs>
      </w:pPr>
      <w:hyperlink w:anchor="_Toc5535" w:history="1">
        <w:r>
          <w:rPr>
            <w:rFonts w:ascii="仿宋" w:eastAsia="仿宋" w:hAnsi="仿宋" w:cs="仿宋" w:hint="eastAsia"/>
            <w:lang w:eastAsia="zh-CN"/>
          </w:rPr>
          <w:t>(一)、创新策略与方向</w:t>
        </w:r>
        <w:r>
          <w:tab/>
        </w:r>
        <w:r>
          <w:fldChar w:fldCharType="begin"/>
        </w:r>
        <w:r>
          <w:instrText xml:space="preserve"> PAGEREF _Toc5535 \h </w:instrText>
        </w:r>
        <w:r>
          <w:fldChar w:fldCharType="separate"/>
        </w:r>
        <w:r>
          <w:t>30</w:t>
        </w:r>
        <w:r>
          <w:fldChar w:fldCharType="end"/>
        </w:r>
      </w:hyperlink>
    </w:p>
    <w:p>
      <w:pPr>
        <w:pStyle w:val="TOC2"/>
        <w:tabs>
          <w:tab w:val="right" w:leader="dot" w:pos="8306"/>
        </w:tabs>
      </w:pPr>
      <w:hyperlink w:anchor="_Toc13527" w:history="1">
        <w:r>
          <w:rPr>
            <w:rFonts w:ascii="仿宋" w:eastAsia="仿宋" w:hAnsi="仿宋" w:cs="仿宋" w:hint="eastAsia"/>
            <w:lang w:eastAsia="zh-CN"/>
          </w:rPr>
          <w:t>(二)、研发规划与投入</w:t>
        </w:r>
        <w:r>
          <w:tab/>
        </w:r>
        <w:r>
          <w:fldChar w:fldCharType="begin"/>
        </w:r>
        <w:r>
          <w:instrText xml:space="preserve"> PAGEREF _Toc13527 \h </w:instrText>
        </w:r>
        <w:r>
          <w:fldChar w:fldCharType="separate"/>
        </w:r>
        <w:r>
          <w:t>31</w:t>
        </w:r>
        <w:r>
          <w:fldChar w:fldCharType="end"/>
        </w:r>
      </w:hyperlink>
    </w:p>
    <w:p>
      <w:pPr>
        <w:pStyle w:val="TOC1"/>
        <w:tabs>
          <w:tab w:val="right" w:leader="dot" w:pos="8306"/>
        </w:tabs>
      </w:pPr>
      <w:hyperlink w:anchor="_Toc6357" w:history="1">
        <w:r>
          <w:rPr>
            <w:rFonts w:ascii="仿宋" w:eastAsia="仿宋" w:hAnsi="仿宋" w:cs="仿宋" w:hint="eastAsia"/>
            <w:lang w:eastAsia="zh-CN"/>
          </w:rPr>
          <w:t>九、家居建材项目计划安排</w:t>
        </w:r>
        <w:r>
          <w:tab/>
        </w:r>
        <w:r>
          <w:fldChar w:fldCharType="begin"/>
        </w:r>
        <w:r>
          <w:instrText xml:space="preserve"> PAGEREF _Toc6357 \h </w:instrText>
        </w:r>
        <w:r>
          <w:fldChar w:fldCharType="separate"/>
        </w:r>
        <w:r>
          <w:t>33</w:t>
        </w:r>
        <w:r>
          <w:fldChar w:fldCharType="end"/>
        </w:r>
      </w:hyperlink>
    </w:p>
    <w:p>
      <w:pPr>
        <w:pStyle w:val="TOC2"/>
        <w:tabs>
          <w:tab w:val="right" w:leader="dot" w:pos="8306"/>
        </w:tabs>
      </w:pPr>
      <w:hyperlink w:anchor="_Toc27736" w:history="1">
        <w:r>
          <w:rPr>
            <w:rFonts w:ascii="仿宋" w:eastAsia="仿宋" w:hAnsi="仿宋" w:cs="仿宋" w:hint="eastAsia"/>
            <w:lang w:eastAsia="zh-CN"/>
          </w:rPr>
          <w:t>(一)、建设周期</w:t>
        </w:r>
        <w:r>
          <w:tab/>
        </w:r>
        <w:r>
          <w:fldChar w:fldCharType="begin"/>
        </w:r>
        <w:r>
          <w:instrText xml:space="preserve"> PAGEREF _Toc27736 \h </w:instrText>
        </w:r>
        <w:r>
          <w:fldChar w:fldCharType="separate"/>
        </w:r>
        <w:r>
          <w:t>33</w:t>
        </w:r>
        <w:r>
          <w:fldChar w:fldCharType="end"/>
        </w:r>
      </w:hyperlink>
    </w:p>
    <w:p>
      <w:pPr>
        <w:pStyle w:val="TOC2"/>
        <w:tabs>
          <w:tab w:val="right" w:leader="dot" w:pos="8306"/>
        </w:tabs>
      </w:pPr>
      <w:hyperlink w:anchor="_Toc26121" w:history="1">
        <w:r>
          <w:rPr>
            <w:rFonts w:ascii="仿宋" w:eastAsia="仿宋" w:hAnsi="仿宋" w:cs="仿宋" w:hint="eastAsia"/>
            <w:lang w:eastAsia="zh-CN"/>
          </w:rPr>
          <w:t>(二)、建设进度</w:t>
        </w:r>
        <w:r>
          <w:tab/>
        </w:r>
        <w:r>
          <w:fldChar w:fldCharType="begin"/>
        </w:r>
        <w:r>
          <w:instrText xml:space="preserve"> PAGEREF _Toc26121 \h </w:instrText>
        </w:r>
        <w:r>
          <w:fldChar w:fldCharType="separate"/>
        </w:r>
        <w:r>
          <w:t>34</w:t>
        </w:r>
        <w:r>
          <w:fldChar w:fldCharType="end"/>
        </w:r>
      </w:hyperlink>
    </w:p>
    <w:p>
      <w:pPr>
        <w:pStyle w:val="TOC2"/>
        <w:tabs>
          <w:tab w:val="right" w:leader="dot" w:pos="8306"/>
        </w:tabs>
      </w:pPr>
      <w:hyperlink w:anchor="_Toc1083" w:history="1">
        <w:r>
          <w:rPr>
            <w:rFonts w:ascii="仿宋" w:eastAsia="仿宋" w:hAnsi="仿宋" w:cs="仿宋" w:hint="eastAsia"/>
            <w:lang w:eastAsia="zh-CN"/>
          </w:rPr>
          <w:t>(三)、进度安排注意事项</w:t>
        </w:r>
        <w:r>
          <w:tab/>
        </w:r>
        <w:r>
          <w:fldChar w:fldCharType="begin"/>
        </w:r>
        <w:r>
          <w:instrText xml:space="preserve"> PAGEREF _Toc1083 \h </w:instrText>
        </w:r>
        <w:r>
          <w:fldChar w:fldCharType="separate"/>
        </w:r>
        <w:r>
          <w:t>35</w:t>
        </w:r>
        <w:r>
          <w:fldChar w:fldCharType="end"/>
        </w:r>
      </w:hyperlink>
    </w:p>
    <w:p>
      <w:pPr>
        <w:pStyle w:val="TOC2"/>
        <w:tabs>
          <w:tab w:val="right" w:leader="dot" w:pos="8306"/>
        </w:tabs>
      </w:pPr>
      <w:hyperlink w:anchor="_Toc4102" w:history="1">
        <w:r>
          <w:rPr>
            <w:rFonts w:ascii="仿宋" w:eastAsia="仿宋" w:hAnsi="仿宋" w:cs="仿宋" w:hint="eastAsia"/>
            <w:lang w:eastAsia="zh-CN"/>
          </w:rPr>
          <w:t>(四)、人力资源配置</w:t>
        </w:r>
        <w:r>
          <w:tab/>
        </w:r>
        <w:r>
          <w:fldChar w:fldCharType="begin"/>
        </w:r>
        <w:r>
          <w:instrText xml:space="preserve"> PAGEREF _Toc4102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12" w:history="1">
        <w:r>
          <w:rPr>
            <w:rFonts w:ascii="仿宋" w:eastAsia="仿宋" w:hAnsi="仿宋" w:cs="仿宋" w:hint="eastAsia"/>
            <w:lang w:eastAsia="zh-CN"/>
          </w:rPr>
          <w:t>十、家居建材项目经营效益</w:t>
        </w:r>
        <w:r>
          <w:tab/>
        </w:r>
        <w:r>
          <w:fldChar w:fldCharType="begin"/>
        </w:r>
        <w:r>
          <w:instrText xml:space="preserve"> PAGEREF _Toc24812 \h </w:instrText>
        </w:r>
        <w:r>
          <w:fldChar w:fldCharType="separate"/>
        </w:r>
        <w:r>
          <w:t>37</w:t>
        </w:r>
        <w:r>
          <w:fldChar w:fldCharType="end"/>
        </w:r>
      </w:hyperlink>
    </w:p>
    <w:p>
      <w:pPr>
        <w:pStyle w:val="TOC2"/>
        <w:tabs>
          <w:tab w:val="right" w:leader="dot" w:pos="8306"/>
        </w:tabs>
      </w:pPr>
      <w:hyperlink w:anchor="_Toc23320" w:history="1">
        <w:r>
          <w:rPr>
            <w:rFonts w:ascii="仿宋" w:eastAsia="仿宋" w:hAnsi="仿宋" w:cs="仿宋" w:hint="eastAsia"/>
            <w:lang w:eastAsia="zh-CN"/>
          </w:rPr>
          <w:t>(一)、经济评价财务测算</w:t>
        </w:r>
        <w:r>
          <w:tab/>
        </w:r>
        <w:r>
          <w:fldChar w:fldCharType="begin"/>
        </w:r>
        <w:r>
          <w:instrText xml:space="preserve"> PAGEREF _Toc23320 \h </w:instrText>
        </w:r>
        <w:r>
          <w:fldChar w:fldCharType="separate"/>
        </w:r>
        <w:r>
          <w:t>37</w:t>
        </w:r>
        <w:r>
          <w:fldChar w:fldCharType="end"/>
        </w:r>
      </w:hyperlink>
    </w:p>
    <w:p>
      <w:pPr>
        <w:pStyle w:val="TOC2"/>
        <w:tabs>
          <w:tab w:val="right" w:leader="dot" w:pos="8306"/>
        </w:tabs>
      </w:pPr>
      <w:hyperlink w:anchor="_Toc2287" w:history="1">
        <w:r>
          <w:rPr>
            <w:rFonts w:ascii="仿宋" w:eastAsia="仿宋" w:hAnsi="仿宋" w:cs="仿宋" w:hint="eastAsia"/>
            <w:lang w:eastAsia="zh-CN"/>
          </w:rPr>
          <w:t>(二)、家居建材项目盈利能力分析</w:t>
        </w:r>
        <w:r>
          <w:tab/>
        </w:r>
        <w:r>
          <w:fldChar w:fldCharType="begin"/>
        </w:r>
        <w:r>
          <w:instrText xml:space="preserve"> PAGEREF _Toc2287 \h </w:instrText>
        </w:r>
        <w:r>
          <w:fldChar w:fldCharType="separate"/>
        </w:r>
        <w:r>
          <w:t>39</w:t>
        </w:r>
        <w:r>
          <w:fldChar w:fldCharType="end"/>
        </w:r>
      </w:hyperlink>
    </w:p>
    <w:p>
      <w:pPr>
        <w:pStyle w:val="TOC1"/>
        <w:tabs>
          <w:tab w:val="right" w:leader="dot" w:pos="8306"/>
        </w:tabs>
      </w:pPr>
      <w:hyperlink w:anchor="_Toc16774" w:history="1">
        <w:r>
          <w:rPr>
            <w:rFonts w:ascii="仿宋" w:eastAsia="仿宋" w:hAnsi="仿宋" w:cs="仿宋" w:hint="eastAsia"/>
            <w:lang w:eastAsia="zh-CN"/>
          </w:rPr>
          <w:t>十一、家居建材项目风险管理</w:t>
        </w:r>
        <w:r>
          <w:tab/>
        </w:r>
        <w:r>
          <w:fldChar w:fldCharType="begin"/>
        </w:r>
        <w:r>
          <w:instrText xml:space="preserve"> PAGEREF _Toc16774 \h </w:instrText>
        </w:r>
        <w:r>
          <w:fldChar w:fldCharType="separate"/>
        </w:r>
        <w:r>
          <w:t>39</w:t>
        </w:r>
        <w:r>
          <w:fldChar w:fldCharType="end"/>
        </w:r>
      </w:hyperlink>
    </w:p>
    <w:p>
      <w:pPr>
        <w:pStyle w:val="TOC2"/>
        <w:tabs>
          <w:tab w:val="right" w:leader="dot" w:pos="8306"/>
        </w:tabs>
      </w:pPr>
      <w:hyperlink w:anchor="_Toc19420" w:history="1">
        <w:r>
          <w:rPr>
            <w:rFonts w:ascii="仿宋" w:eastAsia="仿宋" w:hAnsi="仿宋" w:cs="仿宋" w:hint="eastAsia"/>
            <w:lang w:eastAsia="zh-CN"/>
          </w:rPr>
          <w:t>(一)、风险识别与评估</w:t>
        </w:r>
        <w:r>
          <w:tab/>
        </w:r>
        <w:r>
          <w:fldChar w:fldCharType="begin"/>
        </w:r>
        <w:r>
          <w:instrText xml:space="preserve"> PAGEREF _Toc19420 \h </w:instrText>
        </w:r>
        <w:r>
          <w:fldChar w:fldCharType="separate"/>
        </w:r>
        <w:r>
          <w:t>39</w:t>
        </w:r>
        <w:r>
          <w:fldChar w:fldCharType="end"/>
        </w:r>
      </w:hyperlink>
    </w:p>
    <w:p>
      <w:pPr>
        <w:pStyle w:val="TOC2"/>
        <w:tabs>
          <w:tab w:val="right" w:leader="dot" w:pos="8306"/>
        </w:tabs>
      </w:pPr>
      <w:hyperlink w:anchor="_Toc24886" w:history="1">
        <w:r>
          <w:rPr>
            <w:rFonts w:ascii="仿宋" w:eastAsia="仿宋" w:hAnsi="仿宋" w:cs="仿宋" w:hint="eastAsia"/>
            <w:lang w:eastAsia="zh-CN"/>
          </w:rPr>
          <w:t>(二)、风险应对策略</w:t>
        </w:r>
        <w:r>
          <w:tab/>
        </w:r>
        <w:r>
          <w:fldChar w:fldCharType="begin"/>
        </w:r>
        <w:r>
          <w:instrText xml:space="preserve"> PAGEREF _Toc24886 \h </w:instrText>
        </w:r>
        <w:r>
          <w:fldChar w:fldCharType="separate"/>
        </w:r>
        <w:r>
          <w:t>40</w:t>
        </w:r>
        <w:r>
          <w:fldChar w:fldCharType="end"/>
        </w:r>
      </w:hyperlink>
    </w:p>
    <w:p>
      <w:pPr>
        <w:pStyle w:val="TOC2"/>
        <w:tabs>
          <w:tab w:val="right" w:leader="dot" w:pos="8306"/>
        </w:tabs>
      </w:pPr>
      <w:hyperlink w:anchor="_Toc20999" w:history="1">
        <w:r>
          <w:rPr>
            <w:rFonts w:ascii="仿宋" w:eastAsia="仿宋" w:hAnsi="仿宋" w:cs="仿宋" w:hint="eastAsia"/>
            <w:lang w:eastAsia="zh-CN"/>
          </w:rPr>
          <w:t>(三)、风险监控与控制</w:t>
        </w:r>
        <w:r>
          <w:tab/>
        </w:r>
        <w:r>
          <w:fldChar w:fldCharType="begin"/>
        </w:r>
        <w:r>
          <w:instrText xml:space="preserve"> PAGEREF _Toc20999 \h </w:instrText>
        </w:r>
        <w:r>
          <w:fldChar w:fldCharType="separate"/>
        </w:r>
        <w:r>
          <w:t>42</w:t>
        </w:r>
        <w:r>
          <w:fldChar w:fldCharType="end"/>
        </w:r>
      </w:hyperlink>
    </w:p>
    <w:p>
      <w:pPr>
        <w:pStyle w:val="TOC1"/>
        <w:tabs>
          <w:tab w:val="right" w:leader="dot" w:pos="8306"/>
        </w:tabs>
      </w:pPr>
      <w:hyperlink w:anchor="_Toc17189" w:history="1">
        <w:r>
          <w:rPr>
            <w:rFonts w:ascii="仿宋" w:eastAsia="仿宋" w:hAnsi="仿宋" w:cs="仿宋" w:hint="eastAsia"/>
            <w:lang w:eastAsia="zh-CN"/>
          </w:rPr>
          <w:t>十二、家居建材项目社会影响</w:t>
        </w:r>
        <w:r>
          <w:tab/>
        </w:r>
        <w:r>
          <w:fldChar w:fldCharType="begin"/>
        </w:r>
        <w:r>
          <w:instrText xml:space="preserve"> PAGEREF _Toc17189 \h </w:instrText>
        </w:r>
        <w:r>
          <w:fldChar w:fldCharType="separate"/>
        </w:r>
        <w:r>
          <w:t>43</w:t>
        </w:r>
        <w:r>
          <w:fldChar w:fldCharType="end"/>
        </w:r>
      </w:hyperlink>
    </w:p>
    <w:p>
      <w:pPr>
        <w:pStyle w:val="TOC2"/>
        <w:tabs>
          <w:tab w:val="right" w:leader="dot" w:pos="8306"/>
        </w:tabs>
      </w:pPr>
      <w:hyperlink w:anchor="_Toc25227" w:history="1">
        <w:r>
          <w:rPr>
            <w:rFonts w:ascii="仿宋" w:eastAsia="仿宋" w:hAnsi="仿宋" w:cs="仿宋" w:hint="eastAsia"/>
            <w:lang w:eastAsia="zh-CN"/>
          </w:rPr>
          <w:t>(一)、社会责任与义务</w:t>
        </w:r>
        <w:r>
          <w:tab/>
        </w:r>
        <w:r>
          <w:fldChar w:fldCharType="begin"/>
        </w:r>
        <w:r>
          <w:instrText xml:space="preserve"> PAGEREF _Toc25227 \h </w:instrText>
        </w:r>
        <w:r>
          <w:fldChar w:fldCharType="separate"/>
        </w:r>
        <w:r>
          <w:t>43</w:t>
        </w:r>
        <w:r>
          <w:fldChar w:fldCharType="end"/>
        </w:r>
      </w:hyperlink>
    </w:p>
    <w:p>
      <w:pPr>
        <w:pStyle w:val="TOC2"/>
        <w:tabs>
          <w:tab w:val="right" w:leader="dot" w:pos="8306"/>
        </w:tabs>
      </w:pPr>
      <w:hyperlink w:anchor="_Toc13262" w:history="1">
        <w:r>
          <w:rPr>
            <w:rFonts w:ascii="仿宋" w:eastAsia="仿宋" w:hAnsi="仿宋" w:cs="仿宋" w:hint="eastAsia"/>
            <w:lang w:eastAsia="zh-CN"/>
          </w:rPr>
          <w:t>(二)、社会参与与沟通</w:t>
        </w:r>
        <w:r>
          <w:tab/>
        </w:r>
        <w:r>
          <w:fldChar w:fldCharType="begin"/>
        </w:r>
        <w:r>
          <w:instrText xml:space="preserve"> PAGEREF _Toc13262 \h </w:instrText>
        </w:r>
        <w:r>
          <w:fldChar w:fldCharType="separate"/>
        </w:r>
        <w:r>
          <w:t>44</w:t>
        </w:r>
        <w:r>
          <w:fldChar w:fldCharType="end"/>
        </w:r>
      </w:hyperlink>
    </w:p>
    <w:p>
      <w:pPr>
        <w:pStyle w:val="TOC1"/>
        <w:tabs>
          <w:tab w:val="right" w:leader="dot" w:pos="8306"/>
        </w:tabs>
      </w:pPr>
      <w:hyperlink w:anchor="_Toc23187" w:history="1">
        <w:r>
          <w:rPr>
            <w:rFonts w:ascii="仿宋" w:eastAsia="仿宋" w:hAnsi="仿宋" w:cs="仿宋" w:hint="eastAsia"/>
            <w:lang w:eastAsia="zh-CN"/>
          </w:rPr>
          <w:t>十三、风险识别与分类</w:t>
        </w:r>
        <w:r>
          <w:tab/>
        </w:r>
        <w:r>
          <w:fldChar w:fldCharType="begin"/>
        </w:r>
        <w:r>
          <w:instrText xml:space="preserve"> PAGEREF _Toc23187 \h </w:instrText>
        </w:r>
        <w:r>
          <w:fldChar w:fldCharType="separate"/>
        </w:r>
        <w:r>
          <w:t>45</w:t>
        </w:r>
        <w:r>
          <w:fldChar w:fldCharType="end"/>
        </w:r>
      </w:hyperlink>
    </w:p>
    <w:p>
      <w:pPr>
        <w:pStyle w:val="TOC2"/>
        <w:tabs>
          <w:tab w:val="right" w:leader="dot" w:pos="8306"/>
        </w:tabs>
      </w:pPr>
      <w:hyperlink w:anchor="_Toc23493" w:history="1">
        <w:r>
          <w:rPr>
            <w:rFonts w:ascii="仿宋" w:eastAsia="仿宋" w:hAnsi="仿宋" w:cs="仿宋" w:hint="eastAsia"/>
            <w:lang w:eastAsia="zh-CN"/>
          </w:rPr>
          <w:t>(一)、风险识别</w:t>
        </w:r>
        <w:r>
          <w:tab/>
        </w:r>
        <w:r>
          <w:fldChar w:fldCharType="begin"/>
        </w:r>
        <w:r>
          <w:instrText xml:space="preserve"> PAGEREF _Toc23493 \h </w:instrText>
        </w:r>
        <w:r>
          <w:fldChar w:fldCharType="separate"/>
        </w:r>
        <w:r>
          <w:t>45</w:t>
        </w:r>
        <w:r>
          <w:fldChar w:fldCharType="end"/>
        </w:r>
      </w:hyperlink>
    </w:p>
    <w:p>
      <w:pPr>
        <w:pStyle w:val="TOC2"/>
        <w:tabs>
          <w:tab w:val="right" w:leader="dot" w:pos="8306"/>
        </w:tabs>
      </w:pPr>
      <w:hyperlink w:anchor="_Toc26653" w:history="1">
        <w:r>
          <w:rPr>
            <w:rFonts w:ascii="仿宋" w:eastAsia="仿宋" w:hAnsi="仿宋" w:cs="仿宋" w:hint="eastAsia"/>
            <w:lang w:eastAsia="zh-CN"/>
          </w:rPr>
          <w:t>(二)、风险分类</w:t>
        </w:r>
        <w:r>
          <w:tab/>
        </w:r>
        <w:r>
          <w:fldChar w:fldCharType="begin"/>
        </w:r>
        <w:r>
          <w:instrText xml:space="preserve"> PAGEREF _Toc26653 \h </w:instrText>
        </w:r>
        <w:r>
          <w:fldChar w:fldCharType="separate"/>
        </w:r>
        <w:r>
          <w:t>46</w:t>
        </w:r>
        <w:r>
          <w:fldChar w:fldCharType="end"/>
        </w:r>
      </w:hyperlink>
    </w:p>
    <w:p>
      <w:pPr>
        <w:pStyle w:val="TOC1"/>
        <w:tabs>
          <w:tab w:val="right" w:leader="dot" w:pos="8306"/>
        </w:tabs>
      </w:pPr>
      <w:hyperlink w:anchor="_Toc513" w:history="1">
        <w:r>
          <w:rPr>
            <w:rFonts w:ascii="仿宋" w:eastAsia="仿宋" w:hAnsi="仿宋" w:cs="仿宋" w:hint="eastAsia"/>
            <w:lang w:eastAsia="zh-CN"/>
          </w:rPr>
          <w:t>十四、家居建材项目实施保障措施</w:t>
        </w:r>
        <w:r>
          <w:tab/>
        </w:r>
        <w:r>
          <w:fldChar w:fldCharType="begin"/>
        </w:r>
        <w:r>
          <w:instrText xml:space="preserve"> PAGEREF _Toc513 \h </w:instrText>
        </w:r>
        <w:r>
          <w:fldChar w:fldCharType="separate"/>
        </w:r>
        <w:r>
          <w:t>48</w:t>
        </w:r>
        <w:r>
          <w:fldChar w:fldCharType="end"/>
        </w:r>
      </w:hyperlink>
    </w:p>
    <w:p>
      <w:pPr>
        <w:pStyle w:val="TOC2"/>
        <w:tabs>
          <w:tab w:val="right" w:leader="dot" w:pos="8306"/>
        </w:tabs>
      </w:pPr>
      <w:hyperlink w:anchor="_Toc27519" w:history="1">
        <w:r>
          <w:rPr>
            <w:rFonts w:ascii="仿宋" w:eastAsia="仿宋" w:hAnsi="仿宋" w:cs="仿宋" w:hint="eastAsia"/>
            <w:lang w:eastAsia="zh-CN"/>
          </w:rPr>
          <w:t>(一)、家居建材项目实施保障机制</w:t>
        </w:r>
        <w:r>
          <w:tab/>
        </w:r>
        <w:r>
          <w:fldChar w:fldCharType="begin"/>
        </w:r>
        <w:r>
          <w:instrText xml:space="preserve"> PAGEREF _Toc27519 \h </w:instrText>
        </w:r>
        <w:r>
          <w:fldChar w:fldCharType="separate"/>
        </w:r>
        <w:r>
          <w:t>48</w:t>
        </w:r>
        <w:r>
          <w:fldChar w:fldCharType="end"/>
        </w:r>
      </w:hyperlink>
    </w:p>
    <w:p>
      <w:pPr>
        <w:pStyle w:val="TOC2"/>
        <w:tabs>
          <w:tab w:val="right" w:leader="dot" w:pos="8306"/>
        </w:tabs>
      </w:pPr>
      <w:hyperlink w:anchor="_Toc28083" w:history="1">
        <w:r>
          <w:rPr>
            <w:rFonts w:ascii="仿宋" w:eastAsia="仿宋" w:hAnsi="仿宋" w:cs="仿宋" w:hint="eastAsia"/>
            <w:lang w:eastAsia="zh-CN"/>
          </w:rPr>
          <w:t>(二)、家居建材项目法律合规要求</w:t>
        </w:r>
        <w:r>
          <w:tab/>
        </w:r>
        <w:r>
          <w:fldChar w:fldCharType="begin"/>
        </w:r>
        <w:r>
          <w:instrText xml:space="preserve"> PAGEREF _Toc28083 \h </w:instrText>
        </w:r>
        <w:r>
          <w:fldChar w:fldCharType="separate"/>
        </w:r>
        <w:r>
          <w:t>51</w:t>
        </w:r>
        <w:r>
          <w:fldChar w:fldCharType="end"/>
        </w:r>
      </w:hyperlink>
    </w:p>
    <w:p>
      <w:pPr>
        <w:pStyle w:val="TOC2"/>
        <w:tabs>
          <w:tab w:val="right" w:leader="dot" w:pos="8306"/>
        </w:tabs>
      </w:pPr>
      <w:hyperlink w:anchor="_Toc15998" w:history="1">
        <w:r>
          <w:rPr>
            <w:rFonts w:ascii="仿宋" w:eastAsia="仿宋" w:hAnsi="仿宋" w:cs="仿宋" w:hint="eastAsia"/>
            <w:lang w:eastAsia="zh-CN"/>
          </w:rPr>
          <w:t>(三)、家居建材项目合同管理与法律事务</w:t>
        </w:r>
        <w:r>
          <w:tab/>
        </w:r>
        <w:r>
          <w:fldChar w:fldCharType="begin"/>
        </w:r>
        <w:r>
          <w:instrText xml:space="preserve"> PAGEREF _Toc15998 \h </w:instrText>
        </w:r>
        <w:r>
          <w:fldChar w:fldCharType="separate"/>
        </w:r>
        <w:r>
          <w:t>56</w:t>
        </w:r>
        <w:r>
          <w:fldChar w:fldCharType="end"/>
        </w:r>
      </w:hyperlink>
    </w:p>
    <w:p>
      <w:pPr>
        <w:pStyle w:val="TOC2"/>
        <w:tabs>
          <w:tab w:val="right" w:leader="dot" w:pos="8306"/>
        </w:tabs>
      </w:pPr>
      <w:hyperlink w:anchor="_Toc19355" w:history="1">
        <w:r>
          <w:rPr>
            <w:rFonts w:ascii="仿宋" w:eastAsia="仿宋" w:hAnsi="仿宋" w:cs="仿宋" w:hint="eastAsia"/>
            <w:lang w:eastAsia="zh-CN"/>
          </w:rPr>
          <w:t>(四)、家居建材项目知识产权保护策略</w:t>
        </w:r>
        <w:r>
          <w:tab/>
        </w:r>
        <w:r>
          <w:fldChar w:fldCharType="begin"/>
        </w:r>
        <w:r>
          <w:instrText xml:space="preserve"> PAGEREF _Toc19355 \h </w:instrText>
        </w:r>
        <w:r>
          <w:fldChar w:fldCharType="separate"/>
        </w:r>
        <w:r>
          <w:t>62</w:t>
        </w:r>
        <w:r>
          <w:fldChar w:fldCharType="end"/>
        </w:r>
      </w:hyperlink>
    </w:p>
    <w:p>
      <w:pPr>
        <w:pStyle w:val="TOC1"/>
        <w:tabs>
          <w:tab w:val="right" w:leader="dot" w:pos="8306"/>
        </w:tabs>
      </w:pPr>
      <w:hyperlink w:anchor="_Toc21688" w:history="1">
        <w:r>
          <w:rPr>
            <w:rFonts w:ascii="仿宋" w:eastAsia="仿宋" w:hAnsi="仿宋" w:cs="仿宋" w:hint="eastAsia"/>
            <w:lang w:eastAsia="zh-CN"/>
          </w:rPr>
          <w:t>十五、利益相关者分析与沟通计划</w:t>
        </w:r>
        <w:r>
          <w:tab/>
        </w:r>
        <w:r>
          <w:fldChar w:fldCharType="begin"/>
        </w:r>
        <w:r>
          <w:instrText xml:space="preserve"> PAGEREF _Toc21688 \h </w:instrText>
        </w:r>
        <w:r>
          <w:fldChar w:fldCharType="separate"/>
        </w:r>
        <w:r>
          <w:t>64</w:t>
        </w:r>
        <w:r>
          <w:fldChar w:fldCharType="end"/>
        </w:r>
      </w:hyperlink>
    </w:p>
    <w:p>
      <w:pPr>
        <w:pStyle w:val="TOC2"/>
        <w:tabs>
          <w:tab w:val="right" w:leader="dot" w:pos="8306"/>
        </w:tabs>
      </w:pPr>
      <w:hyperlink w:anchor="_Toc23351" w:history="1">
        <w:r>
          <w:rPr>
            <w:rFonts w:ascii="仿宋" w:eastAsia="仿宋" w:hAnsi="仿宋" w:cs="仿宋" w:hint="eastAsia"/>
            <w:lang w:eastAsia="zh-CN"/>
          </w:rPr>
          <w:t>(一)、利益相关者分析</w:t>
        </w:r>
        <w:r>
          <w:tab/>
        </w:r>
        <w:r>
          <w:fldChar w:fldCharType="begin"/>
        </w:r>
        <w:r>
          <w:instrText xml:space="preserve"> PAGEREF _Toc23351 \h </w:instrText>
        </w:r>
        <w:r>
          <w:fldChar w:fldCharType="separate"/>
        </w:r>
        <w:r>
          <w:t>64</w:t>
        </w:r>
        <w:r>
          <w:fldChar w:fldCharType="end"/>
        </w:r>
      </w:hyperlink>
    </w:p>
    <w:p>
      <w:pPr>
        <w:pStyle w:val="TOC2"/>
        <w:tabs>
          <w:tab w:val="right" w:leader="dot" w:pos="8306"/>
        </w:tabs>
      </w:pPr>
      <w:hyperlink w:anchor="_Toc2214" w:history="1">
        <w:r>
          <w:rPr>
            <w:rFonts w:ascii="仿宋" w:eastAsia="仿宋" w:hAnsi="仿宋" w:cs="仿宋" w:hint="eastAsia"/>
            <w:lang w:eastAsia="zh-CN"/>
          </w:rPr>
          <w:t>(二)、沟通计划</w:t>
        </w:r>
        <w:r>
          <w:tab/>
        </w:r>
        <w:r>
          <w:fldChar w:fldCharType="begin"/>
        </w:r>
        <w:r>
          <w:instrText xml:space="preserve"> PAGEREF _Toc2214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901"/>
      <w:r>
        <w:rPr>
          <w:rFonts w:ascii="仿宋" w:eastAsia="仿宋" w:hAnsi="仿宋" w:cs="仿宋" w:hint="eastAsia"/>
          <w:sz w:val="28"/>
          <w:lang w:eastAsia="zh-CN"/>
        </w:rPr>
        <w:t>一、家居建材项目建设背景及必要性分析</w:t>
      </w:r>
      <w:bookmarkEnd w:id="2"/>
    </w:p>
    <w:p>
      <w:pPr>
        <w:pStyle w:val="Heading2"/>
        <w:rPr>
          <w:rFonts w:ascii="仿宋" w:eastAsia="仿宋" w:hAnsi="仿宋" w:cs="仿宋" w:hint="eastAsia"/>
          <w:lang w:eastAsia="zh-CN"/>
        </w:rPr>
      </w:pPr>
      <w:bookmarkStart w:id="3" w:name="_Toc24969"/>
      <w:r>
        <w:rPr>
          <w:rFonts w:ascii="仿宋" w:eastAsia="仿宋" w:hAnsi="仿宋" w:cs="仿宋" w:hint="eastAsia"/>
          <w:lang w:eastAsia="zh-CN"/>
        </w:rPr>
        <w:t>(一)、家居建材项目背景分析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居建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家居建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家居建材项目在这个潮流中的定位。同时，我们将关注行业内涌现的新兴机遇，以便家居建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家居建材项目提供了强大的发展动力。我们将聚焦于行业内最新的技术发展趋势，包括但不限于人工智能、大数据分析、物联网等领域。通过深度的技术研究，我们将确保家居建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家居建材项目发展的源泉。我们将投入更多的精力对市场需求进行深入剖析，超越表面的需求，深入挖掘潜在的市场痛点和机遇。通过对市场需求的细致了解，家居建材项目将更有针对性地设计解决方案，满足市场的多样化需求，从而更好地促进家居建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家居建材项目战略至关重要。我们将对竞争态势进行更为深入的分析，包括但不限于市场份额、产品特点、客户满意度等多个维度。通过深度的竞争分析，家居建材项目将能够更准确地把握市场脉搏，制定具有竞争力的家居建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家居建材项目的发展具有直接的影响。我们将进行更为全面的法规和政策分析，了解行业发展中的潜在法律风险和合规挑战。通过充分了解和遵守相关法规，家居建材项目将确保在法律框架内合法合规运营，为家居建材项目的稳健发展提供有力支持。</w:t>
      </w:r>
    </w:p>
    <w:p>
      <w:pPr>
        <w:pStyle w:val="Heading2"/>
        <w:ind w:firstLine="560" w:firstLineChars="200"/>
        <w:rPr>
          <w:rFonts w:ascii="仿宋" w:eastAsia="仿宋" w:hAnsi="仿宋" w:cs="仿宋" w:hint="eastAsia"/>
          <w:sz w:val="28"/>
          <w:lang w:eastAsia="zh-CN"/>
        </w:rPr>
      </w:pPr>
      <w:bookmarkStart w:id="4" w:name="_Toc30136"/>
      <w:r>
        <w:rPr>
          <w:rFonts w:ascii="仿宋" w:eastAsia="仿宋" w:hAnsi="仿宋" w:cs="仿宋" w:hint="eastAsia"/>
          <w:sz w:val="28"/>
          <w:lang w:eastAsia="zh-CN"/>
        </w:rPr>
        <w:t>(二)、家居建材项目建设必要性分析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家居建材项目建设的迫切性源于对行业发展趋势的深刻洞察。我们正处于一个行业变革的时代，科技创新、数字化转型成为企业发展的关键动力。家居建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居建材项目建设不仅仅是为了跟上潮流，更是为了通过技术创新推动企业的持续发展。通过引入先进的技术和解决方案，家居建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家居建材项目的建设成为必然选择，通过提高产品质量、拓展服务领域，从而在竞争中获得更多的机会。家居建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家居建材项目建设的必要性体现在对客户需求更精准的满足。通过家居建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居建材项目建设的背后是对企业持续创新的追求。只有通过不断创新，企业才能在竞争中立于不败之地。家居建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962"/>
      <w:r>
        <w:rPr>
          <w:rFonts w:ascii="仿宋" w:eastAsia="仿宋" w:hAnsi="仿宋" w:cs="仿宋" w:hint="eastAsia"/>
          <w:sz w:val="28"/>
          <w:lang w:eastAsia="zh-CN"/>
        </w:rPr>
        <w:t>二、家居建材项目危机管理</w:t>
      </w:r>
      <w:bookmarkEnd w:id="5"/>
    </w:p>
    <w:p>
      <w:pPr>
        <w:pStyle w:val="Heading2"/>
        <w:rPr>
          <w:rFonts w:ascii="仿宋" w:eastAsia="仿宋" w:hAnsi="仿宋" w:cs="仿宋" w:hint="eastAsia"/>
          <w:lang w:eastAsia="zh-CN"/>
        </w:rPr>
      </w:pPr>
      <w:bookmarkStart w:id="6" w:name="_Toc1672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家居建材项目危机管理中，危机预警与识别是确保家居建材项目稳健运行的核心步骤。通过建立全面的监测机制，家居建材项目团队旨在及时发现和理解潜在的风险和危机因素，以便采取及时的预防和应对措施，确保家居建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首先，通过深入的风险评估，家居建材项目团队全面分析了整个家居建材项目和各个阶段可能存在的威胁。这包括准确评估每个潜在风险的发生概率和可能影响的程度，为后续危机预警提供了有力支持。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居建材项目团队着重于明确定义家居建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居建材项目进展的持续监控，团队能够及时发现潜在问题并作出迅速反应。家居建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在这一阶段，团队的专业素养和反应速度将发挥至关重要的作用，以确保潜在危机能够在初期得到有效的处理，最大程度地减轻负面影响。通过危机预警与识别，家居建材项目得以更有序、可控地推进。</w:t>
      </w:r>
    </w:p>
    <w:p>
      <w:pPr>
        <w:pStyle w:val="Heading2"/>
        <w:ind w:firstLine="560" w:firstLineChars="200"/>
        <w:rPr>
          <w:rFonts w:ascii="仿宋" w:eastAsia="仿宋" w:hAnsi="仿宋" w:cs="仿宋" w:hint="eastAsia"/>
          <w:sz w:val="28"/>
          <w:lang w:eastAsia="zh-CN"/>
        </w:rPr>
      </w:pPr>
      <w:bookmarkStart w:id="7" w:name="_Toc729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在危机发生时，家居建材项目团队立即行动，成立了应急小组。该小组的任务是迅速制定并实施紧急应对措施，以最小化潜在损失。以下是采取的主要措施：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暂停家居建材项目进度：为遏制危机蔓延，家居建材项目暂时停止进行，以便全面评估当前状况。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资源重新分配：重新评估家居建材项目资源的分配，确保最大限度地减小损失。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实时沟通：与关键利益相关者建立实时沟通机制，向他们传递家居建材项目危机的实际状况，保障家居建材项目核心利益。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在紧急应对的同时，家居建材项目团队强调了团队协作和有效沟通的重要性。以下是团队协作的关键举措：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信息共享机制：建立了信息共享平台，确保团队成员能够及时获取家居建材项目危机的实时信息。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领导者沟通：家居建材项目领导者通过定期会议和即时沟通工具，指导团队应对危机，保持团队稳定运行。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随着危机得到初步控制，家居建材项目团队转向制定恢复计划，以确保家居建材项目能够从中迅速恢复。主要恢复计划包括：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修复受损的进度计划：重新评估家居建材项目进度，制定修复计划，确保家居建材项目尽快回归正常进程。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重新调整资源分配：优化资源分配，确保家居建材项目在有限资源下高效运转。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风险管理机制加强：对家居建材项目风险进行全面评估，制定更强化的风险管理策略，以预防未来可能的危机。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1961"/>
      <w:r>
        <w:rPr>
          <w:rFonts w:ascii="仿宋" w:eastAsia="仿宋" w:hAnsi="仿宋" w:cs="仿宋" w:hint="eastAsia"/>
          <w:sz w:val="28"/>
          <w:lang w:eastAsia="zh-CN"/>
        </w:rPr>
        <w:t>三、家居建材项目土建工程</w:t>
      </w:r>
      <w:bookmarkEnd w:id="8"/>
    </w:p>
    <w:p>
      <w:pPr>
        <w:pStyle w:val="Heading2"/>
        <w:rPr>
          <w:rFonts w:ascii="仿宋" w:eastAsia="仿宋" w:hAnsi="仿宋" w:cs="仿宋" w:hint="eastAsia"/>
          <w:lang w:eastAsia="zh-CN"/>
        </w:rPr>
      </w:pPr>
      <w:bookmarkStart w:id="9" w:name="_Toc2382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在家居建材项目的建筑工程设计中，我们将秉承一系列重要的设计原则，以确保家居建材项目建筑在功能、美观、可持续性等方面达到最佳效果。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首要原则是确保建筑的功能性得到最大化的发挥。我们将充分理解家居建材项目的实际需求，合理布局各个功能区域，保证建筑在满足业务需求的同时，提供高效的工作环境。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在建筑设计中，我们将综合考虑建设和运营成本。通过精细的经济效益分析，确保设计方案在高效利用资源的同时，对家居建材项目的长期盈利能力有积极的贡献。</w:t>
      </w:r>
    </w:p>
    <w:p>
      <w:pPr>
        <w:pStyle w:val="Heading2"/>
        <w:ind w:firstLine="560" w:firstLineChars="200"/>
        <w:rPr>
          <w:rFonts w:ascii="仿宋" w:eastAsia="仿宋" w:hAnsi="仿宋" w:cs="仿宋" w:hint="eastAsia"/>
          <w:sz w:val="28"/>
          <w:lang w:eastAsia="zh-CN"/>
        </w:rPr>
      </w:pPr>
      <w:bookmarkStart w:id="10" w:name="_Toc2927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居建材项目的土建工程设计中，我们将精准设定设计年限，结合家居建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家居建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902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家居建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家居建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家居建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31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本期工程家居建材项目预计总建筑面积XXX平方米，其中：计容建筑面积XXX平方米，计划建筑工程投资XX万元，占家居建材项目总投资的XX%。</w:t>
      </w:r>
    </w:p>
    <w:p>
      <w:pPr>
        <w:pStyle w:val="Heading1"/>
        <w:ind w:firstLine="560" w:firstLineChars="200"/>
        <w:rPr>
          <w:rFonts w:ascii="仿宋" w:eastAsia="仿宋" w:hAnsi="仿宋" w:cs="仿宋" w:hint="eastAsia"/>
          <w:sz w:val="28"/>
          <w:lang w:eastAsia="zh-CN"/>
        </w:rPr>
      </w:pPr>
      <w:bookmarkStart w:id="13" w:name="_Toc19849"/>
      <w:r>
        <w:rPr>
          <w:rFonts w:ascii="仿宋" w:eastAsia="仿宋" w:hAnsi="仿宋" w:cs="仿宋" w:hint="eastAsia"/>
          <w:sz w:val="28"/>
          <w:lang w:eastAsia="zh-CN"/>
        </w:rPr>
        <w:t>四、家居建材项目选址可行性分析</w:t>
      </w:r>
      <w:bookmarkEnd w:id="13"/>
    </w:p>
    <w:p>
      <w:pPr>
        <w:pStyle w:val="Heading2"/>
        <w:rPr>
          <w:rFonts w:ascii="仿宋" w:eastAsia="仿宋" w:hAnsi="仿宋" w:cs="仿宋" w:hint="eastAsia"/>
          <w:lang w:eastAsia="zh-CN"/>
        </w:rPr>
      </w:pPr>
      <w:bookmarkStart w:id="14" w:name="_Toc16589"/>
      <w:r>
        <w:rPr>
          <w:rFonts w:ascii="仿宋" w:eastAsia="仿宋" w:hAnsi="仿宋" w:cs="仿宋" w:hint="eastAsia"/>
          <w:lang w:eastAsia="zh-CN"/>
        </w:rPr>
        <w:t>(一)、家居建材项目选址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该家居建材项目选址位于XX省XX市XX区XXX街道</w:t>
      </w:r>
    </w:p>
    <w:p>
      <w:pPr>
        <w:pStyle w:val="Heading2"/>
        <w:ind w:firstLine="560" w:firstLineChars="200"/>
        <w:rPr>
          <w:rFonts w:ascii="仿宋" w:eastAsia="仿宋" w:hAnsi="仿宋" w:cs="仿宋" w:hint="eastAsia"/>
          <w:sz w:val="28"/>
          <w:lang w:eastAsia="zh-CN"/>
        </w:rPr>
      </w:pPr>
      <w:bookmarkStart w:id="15" w:name="_Toc32120"/>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家居建材项目的征地面积将根据家居建材项目的实际规模和需求进行精确规划。具体面积XXX平方米，旨在确保家居建材项目不仅能够满足当前的发展需求，还能够预留空间以适应未来的扩展。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净用地面积是在征地面积基础上去除不可利用面积后的实际可开发用地。具体面积XXX平方米，考虑到环保、交通、安全等多方面因素，以确保家居建材项目在整体利用效率上达到最优。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家居建材项目计划建设的建筑总规模具体面积XXX平方米。这一规模的确定综合考虑了家居建材项目的性质、规模，以及城市规划的相关要求，确保建筑布局与周边环境协调一致。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绿地率是家居建材项目用地中被规划为绿地的比例。具体面积XXX平方米，旨在通过合理规划绿地，改善家居建材项目周边环境，提升居民生活质量，并符合城市整体绿化规划。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容积率是用地上可以建设的建筑总体积与用地面积之比。具体面积XXX，通过合理的容积率规划，确保家居建材项目建筑规模与周边环境和谐共生。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确保家居建材项目选址与当地城市规划相一致，具体面积XXX平方米。通过与城市规划部门深入沟通，确保家居建材项目不仅符合城市的整体发展方向，还能够融入城市的发展布局，为城市的长远发展贡献力量。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居建材项目选址符合当地产业政策，具体面积XXX平方米。这包括家居建材项目对当地经济的促进作用，以及对相关产业的带动效应，确保家居建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用地总体要求必须符合环保和可持续发展的原则，具体面积XXX平方米。通过采用绿色建筑设计、节能减排等措施，确保家居建材项目在建设和运营过程中对环境的影响最小化，达到可持续发展的要求。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确保家居建材项目选址具备必要的公共设施配套，具体面积XXX平方米。这包括交通便利性、教育、医疗等基础设施，以提高居民生活品质，使得家居建材项目选址更具吸引力。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考虑用地总体要求对当地社会稳定性的影响，具体面积XXX平方米。通过深入了解当地社区反馈，确保家居建材项目的选址和建设过程对当地社会和谐稳定产生积极作用。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家居建材项目选址不仅符合法规和规划，还在实际操作中具有可行性。这一全面规划将为家居建材项目的成功实施提供坚实的基础，确保家居建材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485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居建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居建材项目的设备规划和空间设计中，我们将采取灵活设备布局的措施。设备布局将根据实际需求进行灵活设计，避免不必要的浪费。通过合理规划设备摆放位置，我们将提高设备的利用率，减少设备间距，以确保家居建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居建材项目内部引入共享设施的概念，例如共享会议室、办公区等。通过这种方式，我们可以减少对资源的重复建设，提高资源共享效率，从而减小家居建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9153"/>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居建材项目的总图布置中，我们将不同功能区域进行明确的规划，以最大程度满足家居建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0872"/>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居建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家居建材项目对环境的影响是综合评价的重要因素之一。我们将详细考虑选址周边的自然环境、生态保护区、水源地等情况，确保家居建材项目的建设和运营对环境影响最小化，并符合当地的环保法规标准。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对选址的评价还需充分考虑当地政府的产业政策和法规。我们将详细了解家居建材项目所在地的相关政策，确保家居建材项目的规划和运营与当地法规相符，降低不必要的法律风险。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考虑到社会稳定性对企业运营的重要性，我们将评估选址地区的社会安全情况、劳工关系、社区反馈等方面，以确保家居建材项目的建设和运营不会受到社会稳定性的负面影响。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https://d.book118.com/515223230243011121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家居建材项目规划设计方案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312A8A"/>
    <w:rsid w:val="1B312A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22323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2024-03-01T02:40:00Z</dcterms:created>
  <dcterms:modified xsi:type="dcterms:W3CDTF">2024-03-01T02:40:48Z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0B88415535BB4546A2E70D953A9D5584_11</vt:lpwstr>
  </property>
  <property fmtid="{D5CDD505-2E9C-101B-9397-08002B2CF9AE}" pid="3" name="KSOProductBuildVer">
    <vt:lpwstr>2052-12.1.0.16388</vt:lpwstr>
  </property>
</Properties>
</file>