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27" w:history="1">
        <w:r>
          <w:rPr>
            <w:rFonts w:ascii="仿宋" w:eastAsia="仿宋" w:hAnsi="仿宋" w:cs="仿宋" w:hint="eastAsia"/>
            <w:lang w:eastAsia="zh-CN"/>
          </w:rPr>
          <w:t>概论</w:t>
        </w:r>
        <w:r>
          <w:tab/>
        </w:r>
        <w:r>
          <w:fldChar w:fldCharType="begin"/>
        </w:r>
        <w:r>
          <w:instrText xml:space="preserve"> PAGEREF _Toc21727 \h </w:instrText>
        </w:r>
        <w:r>
          <w:fldChar w:fldCharType="separate"/>
        </w:r>
        <w:r>
          <w:t>3</w:t>
        </w:r>
        <w:r>
          <w:fldChar w:fldCharType="end"/>
        </w:r>
      </w:hyperlink>
    </w:p>
    <w:p>
      <w:pPr>
        <w:pStyle w:val="TOC1"/>
        <w:tabs>
          <w:tab w:val="right" w:leader="dot" w:pos="8306"/>
        </w:tabs>
      </w:pPr>
      <w:hyperlink w:anchor="_Toc29483" w:history="1">
        <w:r>
          <w:rPr>
            <w:rFonts w:ascii="仿宋" w:eastAsia="仿宋" w:hAnsi="仿宋" w:cs="仿宋" w:hint="eastAsia"/>
            <w:lang w:eastAsia="zh-CN"/>
          </w:rPr>
          <w:t>一、葡萄糖项目土建工程</w:t>
        </w:r>
        <w:r>
          <w:tab/>
        </w:r>
        <w:r>
          <w:fldChar w:fldCharType="begin"/>
        </w:r>
        <w:r>
          <w:instrText xml:space="preserve"> PAGEREF _Toc29483 \h </w:instrText>
        </w:r>
        <w:r>
          <w:fldChar w:fldCharType="separate"/>
        </w:r>
        <w:r>
          <w:t>3</w:t>
        </w:r>
        <w:r>
          <w:fldChar w:fldCharType="end"/>
        </w:r>
      </w:hyperlink>
    </w:p>
    <w:p>
      <w:pPr>
        <w:pStyle w:val="TOC2"/>
        <w:tabs>
          <w:tab w:val="right" w:leader="dot" w:pos="8306"/>
        </w:tabs>
      </w:pPr>
      <w:hyperlink w:anchor="_Toc10050" w:history="1">
        <w:r>
          <w:rPr>
            <w:rFonts w:ascii="仿宋" w:eastAsia="仿宋" w:hAnsi="仿宋" w:cs="仿宋" w:hint="eastAsia"/>
            <w:lang w:eastAsia="zh-CN"/>
          </w:rPr>
          <w:t>(一)、建筑工程设计原则</w:t>
        </w:r>
        <w:r>
          <w:tab/>
        </w:r>
        <w:r>
          <w:fldChar w:fldCharType="begin"/>
        </w:r>
        <w:r>
          <w:instrText xml:space="preserve"> PAGEREF _Toc10050 \h </w:instrText>
        </w:r>
        <w:r>
          <w:fldChar w:fldCharType="separate"/>
        </w:r>
        <w:r>
          <w:t>3</w:t>
        </w:r>
        <w:r>
          <w:fldChar w:fldCharType="end"/>
        </w:r>
      </w:hyperlink>
    </w:p>
    <w:p>
      <w:pPr>
        <w:pStyle w:val="TOC2"/>
        <w:tabs>
          <w:tab w:val="right" w:leader="dot" w:pos="8306"/>
        </w:tabs>
      </w:pPr>
      <w:hyperlink w:anchor="_Toc11259" w:history="1">
        <w:r>
          <w:rPr>
            <w:rFonts w:ascii="仿宋" w:eastAsia="仿宋" w:hAnsi="仿宋" w:cs="仿宋" w:hint="eastAsia"/>
            <w:lang w:eastAsia="zh-CN"/>
          </w:rPr>
          <w:t>(二)、土建工程设计年限及安全等级</w:t>
        </w:r>
        <w:r>
          <w:tab/>
        </w:r>
        <w:r>
          <w:fldChar w:fldCharType="begin"/>
        </w:r>
        <w:r>
          <w:instrText xml:space="preserve"> PAGEREF _Toc11259 \h </w:instrText>
        </w:r>
        <w:r>
          <w:fldChar w:fldCharType="separate"/>
        </w:r>
        <w:r>
          <w:t>4</w:t>
        </w:r>
        <w:r>
          <w:fldChar w:fldCharType="end"/>
        </w:r>
      </w:hyperlink>
    </w:p>
    <w:p>
      <w:pPr>
        <w:pStyle w:val="TOC2"/>
        <w:tabs>
          <w:tab w:val="right" w:leader="dot" w:pos="8306"/>
        </w:tabs>
      </w:pPr>
      <w:hyperlink w:anchor="_Toc4354" w:history="1">
        <w:r>
          <w:rPr>
            <w:rFonts w:ascii="仿宋" w:eastAsia="仿宋" w:hAnsi="仿宋" w:cs="仿宋" w:hint="eastAsia"/>
            <w:lang w:eastAsia="zh-CN"/>
          </w:rPr>
          <w:t>(三)、建筑工程设计总体要求</w:t>
        </w:r>
        <w:r>
          <w:tab/>
        </w:r>
        <w:r>
          <w:fldChar w:fldCharType="begin"/>
        </w:r>
        <w:r>
          <w:instrText xml:space="preserve"> PAGEREF _Toc4354 \h </w:instrText>
        </w:r>
        <w:r>
          <w:fldChar w:fldCharType="separate"/>
        </w:r>
        <w:r>
          <w:t>5</w:t>
        </w:r>
        <w:r>
          <w:fldChar w:fldCharType="end"/>
        </w:r>
      </w:hyperlink>
    </w:p>
    <w:p>
      <w:pPr>
        <w:pStyle w:val="TOC2"/>
        <w:tabs>
          <w:tab w:val="right" w:leader="dot" w:pos="8306"/>
        </w:tabs>
      </w:pPr>
      <w:hyperlink w:anchor="_Toc17867" w:history="1">
        <w:r>
          <w:rPr>
            <w:rFonts w:ascii="仿宋" w:eastAsia="仿宋" w:hAnsi="仿宋" w:cs="仿宋" w:hint="eastAsia"/>
            <w:lang w:eastAsia="zh-CN"/>
          </w:rPr>
          <w:t>(四)、土建工程建设指标</w:t>
        </w:r>
        <w:r>
          <w:tab/>
        </w:r>
        <w:r>
          <w:fldChar w:fldCharType="begin"/>
        </w:r>
        <w:r>
          <w:instrText xml:space="preserve"> PAGEREF _Toc17867 \h </w:instrText>
        </w:r>
        <w:r>
          <w:fldChar w:fldCharType="separate"/>
        </w:r>
        <w:r>
          <w:t>6</w:t>
        </w:r>
        <w:r>
          <w:fldChar w:fldCharType="end"/>
        </w:r>
      </w:hyperlink>
    </w:p>
    <w:p>
      <w:pPr>
        <w:pStyle w:val="TOC1"/>
        <w:tabs>
          <w:tab w:val="right" w:leader="dot" w:pos="8306"/>
        </w:tabs>
      </w:pPr>
      <w:hyperlink w:anchor="_Toc902" w:history="1">
        <w:r>
          <w:rPr>
            <w:rFonts w:ascii="仿宋" w:eastAsia="仿宋" w:hAnsi="仿宋" w:cs="仿宋" w:hint="eastAsia"/>
            <w:lang w:eastAsia="zh-CN"/>
          </w:rPr>
          <w:t>二、葡萄糖项目危机管理</w:t>
        </w:r>
        <w:r>
          <w:tab/>
        </w:r>
        <w:r>
          <w:fldChar w:fldCharType="begin"/>
        </w:r>
        <w:r>
          <w:instrText xml:space="preserve"> PAGEREF _Toc902 \h </w:instrText>
        </w:r>
        <w:r>
          <w:fldChar w:fldCharType="separate"/>
        </w:r>
        <w:r>
          <w:t>6</w:t>
        </w:r>
        <w:r>
          <w:fldChar w:fldCharType="end"/>
        </w:r>
      </w:hyperlink>
    </w:p>
    <w:p>
      <w:pPr>
        <w:pStyle w:val="TOC2"/>
        <w:tabs>
          <w:tab w:val="right" w:leader="dot" w:pos="8306"/>
        </w:tabs>
      </w:pPr>
      <w:hyperlink w:anchor="_Toc24323" w:history="1">
        <w:r>
          <w:rPr>
            <w:rFonts w:ascii="仿宋" w:eastAsia="仿宋" w:hAnsi="仿宋" w:cs="仿宋" w:hint="eastAsia"/>
            <w:lang w:eastAsia="zh-CN"/>
          </w:rPr>
          <w:t>(一)、危机预警与识别</w:t>
        </w:r>
        <w:r>
          <w:tab/>
        </w:r>
        <w:r>
          <w:fldChar w:fldCharType="begin"/>
        </w:r>
        <w:r>
          <w:instrText xml:space="preserve"> PAGEREF _Toc24323 \h </w:instrText>
        </w:r>
        <w:r>
          <w:fldChar w:fldCharType="separate"/>
        </w:r>
        <w:r>
          <w:t>6</w:t>
        </w:r>
        <w:r>
          <w:fldChar w:fldCharType="end"/>
        </w:r>
      </w:hyperlink>
    </w:p>
    <w:p>
      <w:pPr>
        <w:pStyle w:val="TOC2"/>
        <w:tabs>
          <w:tab w:val="right" w:leader="dot" w:pos="8306"/>
        </w:tabs>
      </w:pPr>
      <w:hyperlink w:anchor="_Toc21421" w:history="1">
        <w:r>
          <w:rPr>
            <w:rFonts w:ascii="仿宋" w:eastAsia="仿宋" w:hAnsi="仿宋" w:cs="仿宋" w:hint="eastAsia"/>
            <w:lang w:eastAsia="zh-CN"/>
          </w:rPr>
          <w:t>(二)、危机应对与恢复</w:t>
        </w:r>
        <w:r>
          <w:tab/>
        </w:r>
        <w:r>
          <w:fldChar w:fldCharType="begin"/>
        </w:r>
        <w:r>
          <w:instrText xml:space="preserve"> PAGEREF _Toc21421 \h </w:instrText>
        </w:r>
        <w:r>
          <w:fldChar w:fldCharType="separate"/>
        </w:r>
        <w:r>
          <w:t>7</w:t>
        </w:r>
        <w:r>
          <w:fldChar w:fldCharType="end"/>
        </w:r>
      </w:hyperlink>
    </w:p>
    <w:p>
      <w:pPr>
        <w:pStyle w:val="TOC1"/>
        <w:tabs>
          <w:tab w:val="right" w:leader="dot" w:pos="8306"/>
        </w:tabs>
      </w:pPr>
      <w:hyperlink w:anchor="_Toc20668" w:history="1">
        <w:r>
          <w:rPr>
            <w:rFonts w:ascii="仿宋" w:eastAsia="仿宋" w:hAnsi="仿宋" w:cs="仿宋" w:hint="eastAsia"/>
            <w:lang w:eastAsia="zh-CN"/>
          </w:rPr>
          <w:t>三、工艺说明</w:t>
        </w:r>
        <w:r>
          <w:tab/>
        </w:r>
        <w:r>
          <w:fldChar w:fldCharType="begin"/>
        </w:r>
        <w:r>
          <w:instrText xml:space="preserve"> PAGEREF _Toc20668 \h </w:instrText>
        </w:r>
        <w:r>
          <w:fldChar w:fldCharType="separate"/>
        </w:r>
        <w:r>
          <w:t>9</w:t>
        </w:r>
        <w:r>
          <w:fldChar w:fldCharType="end"/>
        </w:r>
      </w:hyperlink>
    </w:p>
    <w:p>
      <w:pPr>
        <w:pStyle w:val="TOC2"/>
        <w:tabs>
          <w:tab w:val="right" w:leader="dot" w:pos="8306"/>
        </w:tabs>
      </w:pPr>
      <w:hyperlink w:anchor="_Toc14107" w:history="1">
        <w:r>
          <w:rPr>
            <w:rFonts w:ascii="仿宋" w:eastAsia="仿宋" w:hAnsi="仿宋" w:cs="仿宋" w:hint="eastAsia"/>
            <w:lang w:eastAsia="zh-CN"/>
          </w:rPr>
          <w:t>(一)、技术管理特点</w:t>
        </w:r>
        <w:r>
          <w:tab/>
        </w:r>
        <w:r>
          <w:fldChar w:fldCharType="begin"/>
        </w:r>
        <w:r>
          <w:instrText xml:space="preserve"> PAGEREF _Toc14107 \h </w:instrText>
        </w:r>
        <w:r>
          <w:fldChar w:fldCharType="separate"/>
        </w:r>
        <w:r>
          <w:t>9</w:t>
        </w:r>
        <w:r>
          <w:fldChar w:fldCharType="end"/>
        </w:r>
      </w:hyperlink>
    </w:p>
    <w:p>
      <w:pPr>
        <w:pStyle w:val="TOC2"/>
        <w:tabs>
          <w:tab w:val="right" w:leader="dot" w:pos="8306"/>
        </w:tabs>
      </w:pPr>
      <w:hyperlink w:anchor="_Toc24394" w:history="1">
        <w:r>
          <w:rPr>
            <w:rFonts w:ascii="仿宋" w:eastAsia="仿宋" w:hAnsi="仿宋" w:cs="仿宋" w:hint="eastAsia"/>
            <w:lang w:eastAsia="zh-CN"/>
          </w:rPr>
          <w:t>(二)、葡萄糖项目工艺技术设计方案</w:t>
        </w:r>
        <w:r>
          <w:tab/>
        </w:r>
        <w:r>
          <w:fldChar w:fldCharType="begin"/>
        </w:r>
        <w:r>
          <w:instrText xml:space="preserve"> PAGEREF _Toc24394 \h </w:instrText>
        </w:r>
        <w:r>
          <w:fldChar w:fldCharType="separate"/>
        </w:r>
        <w:r>
          <w:t>10</w:t>
        </w:r>
        <w:r>
          <w:fldChar w:fldCharType="end"/>
        </w:r>
      </w:hyperlink>
    </w:p>
    <w:p>
      <w:pPr>
        <w:pStyle w:val="TOC2"/>
        <w:tabs>
          <w:tab w:val="right" w:leader="dot" w:pos="8306"/>
        </w:tabs>
      </w:pPr>
      <w:hyperlink w:anchor="_Toc14604" w:history="1">
        <w:r>
          <w:rPr>
            <w:rFonts w:ascii="仿宋" w:eastAsia="仿宋" w:hAnsi="仿宋" w:cs="仿宋" w:hint="eastAsia"/>
            <w:lang w:eastAsia="zh-CN"/>
          </w:rPr>
          <w:t>(三)、设备选型方案</w:t>
        </w:r>
        <w:r>
          <w:tab/>
        </w:r>
        <w:r>
          <w:fldChar w:fldCharType="begin"/>
        </w:r>
        <w:r>
          <w:instrText xml:space="preserve"> PAGEREF _Toc14604 \h </w:instrText>
        </w:r>
        <w:r>
          <w:fldChar w:fldCharType="separate"/>
        </w:r>
        <w:r>
          <w:t>11</w:t>
        </w:r>
        <w:r>
          <w:fldChar w:fldCharType="end"/>
        </w:r>
      </w:hyperlink>
    </w:p>
    <w:p>
      <w:pPr>
        <w:pStyle w:val="TOC1"/>
        <w:tabs>
          <w:tab w:val="right" w:leader="dot" w:pos="8306"/>
        </w:tabs>
      </w:pPr>
      <w:hyperlink w:anchor="_Toc18507" w:history="1">
        <w:r>
          <w:rPr>
            <w:rFonts w:ascii="仿宋" w:eastAsia="仿宋" w:hAnsi="仿宋" w:cs="仿宋" w:hint="eastAsia"/>
            <w:lang w:eastAsia="zh-CN"/>
          </w:rPr>
          <w:t>四、葡萄糖项目绩效评估</w:t>
        </w:r>
        <w:r>
          <w:tab/>
        </w:r>
        <w:r>
          <w:fldChar w:fldCharType="begin"/>
        </w:r>
        <w:r>
          <w:instrText xml:space="preserve"> PAGEREF _Toc18507 \h </w:instrText>
        </w:r>
        <w:r>
          <w:fldChar w:fldCharType="separate"/>
        </w:r>
        <w:r>
          <w:t>12</w:t>
        </w:r>
        <w:r>
          <w:fldChar w:fldCharType="end"/>
        </w:r>
      </w:hyperlink>
    </w:p>
    <w:p>
      <w:pPr>
        <w:pStyle w:val="TOC2"/>
        <w:tabs>
          <w:tab w:val="right" w:leader="dot" w:pos="8306"/>
        </w:tabs>
      </w:pPr>
      <w:hyperlink w:anchor="_Toc19116" w:history="1">
        <w:r>
          <w:rPr>
            <w:rFonts w:ascii="仿宋" w:eastAsia="仿宋" w:hAnsi="仿宋" w:cs="仿宋" w:hint="eastAsia"/>
            <w:lang w:eastAsia="zh-CN"/>
          </w:rPr>
          <w:t>(一)、绩效评估指标</w:t>
        </w:r>
        <w:r>
          <w:tab/>
        </w:r>
        <w:r>
          <w:fldChar w:fldCharType="begin"/>
        </w:r>
        <w:r>
          <w:instrText xml:space="preserve"> PAGEREF _Toc19116 \h </w:instrText>
        </w:r>
        <w:r>
          <w:fldChar w:fldCharType="separate"/>
        </w:r>
        <w:r>
          <w:t>12</w:t>
        </w:r>
        <w:r>
          <w:fldChar w:fldCharType="end"/>
        </w:r>
      </w:hyperlink>
    </w:p>
    <w:p>
      <w:pPr>
        <w:pStyle w:val="TOC2"/>
        <w:tabs>
          <w:tab w:val="right" w:leader="dot" w:pos="8306"/>
        </w:tabs>
      </w:pPr>
      <w:hyperlink w:anchor="_Toc25115" w:history="1">
        <w:r>
          <w:rPr>
            <w:rFonts w:ascii="仿宋" w:eastAsia="仿宋" w:hAnsi="仿宋" w:cs="仿宋" w:hint="eastAsia"/>
            <w:lang w:eastAsia="zh-CN"/>
          </w:rPr>
          <w:t>(二)、绩效评估方法</w:t>
        </w:r>
        <w:r>
          <w:tab/>
        </w:r>
        <w:r>
          <w:fldChar w:fldCharType="begin"/>
        </w:r>
        <w:r>
          <w:instrText xml:space="preserve"> PAGEREF _Toc25115 \h </w:instrText>
        </w:r>
        <w:r>
          <w:fldChar w:fldCharType="separate"/>
        </w:r>
        <w:r>
          <w:t>13</w:t>
        </w:r>
        <w:r>
          <w:fldChar w:fldCharType="end"/>
        </w:r>
      </w:hyperlink>
    </w:p>
    <w:p>
      <w:pPr>
        <w:pStyle w:val="TOC2"/>
        <w:tabs>
          <w:tab w:val="right" w:leader="dot" w:pos="8306"/>
        </w:tabs>
      </w:pPr>
      <w:hyperlink w:anchor="_Toc29511" w:history="1">
        <w:r>
          <w:rPr>
            <w:rFonts w:ascii="仿宋" w:eastAsia="仿宋" w:hAnsi="仿宋" w:cs="仿宋" w:hint="eastAsia"/>
            <w:lang w:eastAsia="zh-CN"/>
          </w:rPr>
          <w:t>(三)、绩效评估周期</w:t>
        </w:r>
        <w:r>
          <w:tab/>
        </w:r>
        <w:r>
          <w:fldChar w:fldCharType="begin"/>
        </w:r>
        <w:r>
          <w:instrText xml:space="preserve"> PAGEREF _Toc29511 \h </w:instrText>
        </w:r>
        <w:r>
          <w:fldChar w:fldCharType="separate"/>
        </w:r>
        <w:r>
          <w:t>14</w:t>
        </w:r>
        <w:r>
          <w:fldChar w:fldCharType="end"/>
        </w:r>
      </w:hyperlink>
    </w:p>
    <w:p>
      <w:pPr>
        <w:pStyle w:val="TOC1"/>
        <w:tabs>
          <w:tab w:val="right" w:leader="dot" w:pos="8306"/>
        </w:tabs>
      </w:pPr>
      <w:hyperlink w:anchor="_Toc24527" w:history="1">
        <w:r>
          <w:rPr>
            <w:rFonts w:ascii="仿宋" w:eastAsia="仿宋" w:hAnsi="仿宋" w:cs="仿宋" w:hint="eastAsia"/>
            <w:lang w:eastAsia="zh-CN"/>
          </w:rPr>
          <w:t>五、产品规划分析</w:t>
        </w:r>
        <w:r>
          <w:tab/>
        </w:r>
        <w:r>
          <w:fldChar w:fldCharType="begin"/>
        </w:r>
        <w:r>
          <w:instrText xml:space="preserve"> PAGEREF _Toc24527 \h </w:instrText>
        </w:r>
        <w:r>
          <w:fldChar w:fldCharType="separate"/>
        </w:r>
        <w:r>
          <w:t>15</w:t>
        </w:r>
        <w:r>
          <w:fldChar w:fldCharType="end"/>
        </w:r>
      </w:hyperlink>
    </w:p>
    <w:p>
      <w:pPr>
        <w:pStyle w:val="TOC2"/>
        <w:tabs>
          <w:tab w:val="right" w:leader="dot" w:pos="8306"/>
        </w:tabs>
      </w:pPr>
      <w:hyperlink w:anchor="_Toc1732" w:history="1">
        <w:r>
          <w:rPr>
            <w:rFonts w:ascii="仿宋" w:eastAsia="仿宋" w:hAnsi="仿宋" w:cs="仿宋" w:hint="eastAsia"/>
            <w:lang w:eastAsia="zh-CN"/>
          </w:rPr>
          <w:t>(一)、产品规划</w:t>
        </w:r>
        <w:r>
          <w:tab/>
        </w:r>
        <w:r>
          <w:fldChar w:fldCharType="begin"/>
        </w:r>
        <w:r>
          <w:instrText xml:space="preserve"> PAGEREF _Toc1732 \h </w:instrText>
        </w:r>
        <w:r>
          <w:fldChar w:fldCharType="separate"/>
        </w:r>
        <w:r>
          <w:t>15</w:t>
        </w:r>
        <w:r>
          <w:fldChar w:fldCharType="end"/>
        </w:r>
      </w:hyperlink>
    </w:p>
    <w:p>
      <w:pPr>
        <w:pStyle w:val="TOC2"/>
        <w:tabs>
          <w:tab w:val="right" w:leader="dot" w:pos="8306"/>
        </w:tabs>
      </w:pPr>
      <w:hyperlink w:anchor="_Toc9770" w:history="1">
        <w:r>
          <w:rPr>
            <w:rFonts w:ascii="仿宋" w:eastAsia="仿宋" w:hAnsi="仿宋" w:cs="仿宋" w:hint="eastAsia"/>
            <w:lang w:eastAsia="zh-CN"/>
          </w:rPr>
          <w:t>(二)、建设规模</w:t>
        </w:r>
        <w:r>
          <w:tab/>
        </w:r>
        <w:r>
          <w:fldChar w:fldCharType="begin"/>
        </w:r>
        <w:r>
          <w:instrText xml:space="preserve"> PAGEREF _Toc9770 \h </w:instrText>
        </w:r>
        <w:r>
          <w:fldChar w:fldCharType="separate"/>
        </w:r>
        <w:r>
          <w:t>16</w:t>
        </w:r>
        <w:r>
          <w:fldChar w:fldCharType="end"/>
        </w:r>
      </w:hyperlink>
    </w:p>
    <w:p>
      <w:pPr>
        <w:pStyle w:val="TOC1"/>
        <w:tabs>
          <w:tab w:val="right" w:leader="dot" w:pos="8306"/>
        </w:tabs>
      </w:pPr>
      <w:hyperlink w:anchor="_Toc15702" w:history="1">
        <w:r>
          <w:rPr>
            <w:rFonts w:ascii="仿宋" w:eastAsia="仿宋" w:hAnsi="仿宋" w:cs="仿宋" w:hint="eastAsia"/>
            <w:lang w:eastAsia="zh-CN"/>
          </w:rPr>
          <w:t>六、市场分析、调研</w:t>
        </w:r>
        <w:r>
          <w:tab/>
        </w:r>
        <w:r>
          <w:fldChar w:fldCharType="begin"/>
        </w:r>
        <w:r>
          <w:instrText xml:space="preserve"> PAGEREF _Toc15702 \h </w:instrText>
        </w:r>
        <w:r>
          <w:fldChar w:fldCharType="separate"/>
        </w:r>
        <w:r>
          <w:t>17</w:t>
        </w:r>
        <w:r>
          <w:fldChar w:fldCharType="end"/>
        </w:r>
      </w:hyperlink>
    </w:p>
    <w:p>
      <w:pPr>
        <w:pStyle w:val="TOC2"/>
        <w:tabs>
          <w:tab w:val="right" w:leader="dot" w:pos="8306"/>
        </w:tabs>
      </w:pPr>
      <w:hyperlink w:anchor="_Toc16686" w:history="1">
        <w:r>
          <w:rPr>
            <w:rFonts w:ascii="仿宋" w:eastAsia="仿宋" w:hAnsi="仿宋" w:cs="仿宋" w:hint="eastAsia"/>
            <w:lang w:eastAsia="zh-CN"/>
          </w:rPr>
          <w:t>(一)、葡萄糖行业分析</w:t>
        </w:r>
        <w:r>
          <w:tab/>
        </w:r>
        <w:r>
          <w:fldChar w:fldCharType="begin"/>
        </w:r>
        <w:r>
          <w:instrText xml:space="preserve"> PAGEREF _Toc16686 \h </w:instrText>
        </w:r>
        <w:r>
          <w:fldChar w:fldCharType="separate"/>
        </w:r>
        <w:r>
          <w:t>17</w:t>
        </w:r>
        <w:r>
          <w:fldChar w:fldCharType="end"/>
        </w:r>
      </w:hyperlink>
    </w:p>
    <w:p>
      <w:pPr>
        <w:pStyle w:val="TOC2"/>
        <w:tabs>
          <w:tab w:val="right" w:leader="dot" w:pos="8306"/>
        </w:tabs>
      </w:pPr>
      <w:hyperlink w:anchor="_Toc7487" w:history="1">
        <w:r>
          <w:rPr>
            <w:rFonts w:ascii="仿宋" w:eastAsia="仿宋" w:hAnsi="仿宋" w:cs="仿宋" w:hint="eastAsia"/>
            <w:lang w:eastAsia="zh-CN"/>
          </w:rPr>
          <w:t>(二)、葡萄糖市场分析预测</w:t>
        </w:r>
        <w:r>
          <w:tab/>
        </w:r>
        <w:r>
          <w:fldChar w:fldCharType="begin"/>
        </w:r>
        <w:r>
          <w:instrText xml:space="preserve"> PAGEREF _Toc7487 \h </w:instrText>
        </w:r>
        <w:r>
          <w:fldChar w:fldCharType="separate"/>
        </w:r>
        <w:r>
          <w:t>18</w:t>
        </w:r>
        <w:r>
          <w:fldChar w:fldCharType="end"/>
        </w:r>
      </w:hyperlink>
    </w:p>
    <w:p>
      <w:pPr>
        <w:pStyle w:val="TOC1"/>
        <w:tabs>
          <w:tab w:val="right" w:leader="dot" w:pos="8306"/>
        </w:tabs>
      </w:pPr>
      <w:hyperlink w:anchor="_Toc18225" w:history="1">
        <w:r>
          <w:rPr>
            <w:rFonts w:ascii="仿宋" w:eastAsia="仿宋" w:hAnsi="仿宋" w:cs="仿宋" w:hint="eastAsia"/>
            <w:lang w:eastAsia="zh-CN"/>
          </w:rPr>
          <w:t>七、葡萄糖项目人力资源管理</w:t>
        </w:r>
        <w:r>
          <w:tab/>
        </w:r>
        <w:r>
          <w:fldChar w:fldCharType="begin"/>
        </w:r>
        <w:r>
          <w:instrText xml:space="preserve"> PAGEREF _Toc18225 \h </w:instrText>
        </w:r>
        <w:r>
          <w:fldChar w:fldCharType="separate"/>
        </w:r>
        <w:r>
          <w:t>19</w:t>
        </w:r>
        <w:r>
          <w:fldChar w:fldCharType="end"/>
        </w:r>
      </w:hyperlink>
    </w:p>
    <w:p>
      <w:pPr>
        <w:pStyle w:val="TOC2"/>
        <w:tabs>
          <w:tab w:val="right" w:leader="dot" w:pos="8306"/>
        </w:tabs>
      </w:pPr>
      <w:hyperlink w:anchor="_Toc28695" w:history="1">
        <w:r>
          <w:rPr>
            <w:rFonts w:ascii="仿宋" w:eastAsia="仿宋" w:hAnsi="仿宋" w:cs="仿宋" w:hint="eastAsia"/>
            <w:lang w:eastAsia="zh-CN"/>
          </w:rPr>
          <w:t>(一)、建立健全的预算管理制度</w:t>
        </w:r>
        <w:r>
          <w:tab/>
        </w:r>
        <w:r>
          <w:fldChar w:fldCharType="begin"/>
        </w:r>
        <w:r>
          <w:instrText xml:space="preserve"> PAGEREF _Toc28695 \h </w:instrText>
        </w:r>
        <w:r>
          <w:fldChar w:fldCharType="separate"/>
        </w:r>
        <w:r>
          <w:t>19</w:t>
        </w:r>
        <w:r>
          <w:fldChar w:fldCharType="end"/>
        </w:r>
      </w:hyperlink>
    </w:p>
    <w:p>
      <w:pPr>
        <w:pStyle w:val="TOC2"/>
        <w:tabs>
          <w:tab w:val="right" w:leader="dot" w:pos="8306"/>
        </w:tabs>
      </w:pPr>
      <w:hyperlink w:anchor="_Toc7586" w:history="1">
        <w:r>
          <w:rPr>
            <w:rFonts w:ascii="仿宋" w:eastAsia="仿宋" w:hAnsi="仿宋" w:cs="仿宋" w:hint="eastAsia"/>
            <w:lang w:eastAsia="zh-CN"/>
          </w:rPr>
          <w:t>(二)、加强资金流动监控</w:t>
        </w:r>
        <w:r>
          <w:tab/>
        </w:r>
        <w:r>
          <w:fldChar w:fldCharType="begin"/>
        </w:r>
        <w:r>
          <w:instrText xml:space="preserve"> PAGEREF _Toc7586 \h </w:instrText>
        </w:r>
        <w:r>
          <w:fldChar w:fldCharType="separate"/>
        </w:r>
        <w:r>
          <w:t>21</w:t>
        </w:r>
        <w:r>
          <w:fldChar w:fldCharType="end"/>
        </w:r>
      </w:hyperlink>
    </w:p>
    <w:p>
      <w:pPr>
        <w:pStyle w:val="TOC2"/>
        <w:tabs>
          <w:tab w:val="right" w:leader="dot" w:pos="8306"/>
        </w:tabs>
      </w:pPr>
      <w:hyperlink w:anchor="_Toc1791" w:history="1">
        <w:r>
          <w:rPr>
            <w:rFonts w:ascii="仿宋" w:eastAsia="仿宋" w:hAnsi="仿宋" w:cs="仿宋" w:hint="eastAsia"/>
            <w:lang w:eastAsia="zh-CN"/>
          </w:rPr>
          <w:t>(三)、制定完善的风险控制机制</w:t>
        </w:r>
        <w:r>
          <w:tab/>
        </w:r>
        <w:r>
          <w:fldChar w:fldCharType="begin"/>
        </w:r>
        <w:r>
          <w:instrText xml:space="preserve"> PAGEREF _Toc1791 \h </w:instrText>
        </w:r>
        <w:r>
          <w:fldChar w:fldCharType="separate"/>
        </w:r>
        <w:r>
          <w:t>22</w:t>
        </w:r>
        <w:r>
          <w:fldChar w:fldCharType="end"/>
        </w:r>
      </w:hyperlink>
    </w:p>
    <w:p>
      <w:pPr>
        <w:pStyle w:val="TOC2"/>
        <w:tabs>
          <w:tab w:val="right" w:leader="dot" w:pos="8306"/>
        </w:tabs>
      </w:pPr>
      <w:hyperlink w:anchor="_Toc29916" w:history="1">
        <w:r>
          <w:rPr>
            <w:rFonts w:ascii="仿宋" w:eastAsia="仿宋" w:hAnsi="仿宋" w:cs="仿宋" w:hint="eastAsia"/>
            <w:lang w:eastAsia="zh-CN"/>
          </w:rPr>
          <w:t>(四)、优化成本管理</w:t>
        </w:r>
        <w:r>
          <w:tab/>
        </w:r>
        <w:r>
          <w:fldChar w:fldCharType="begin"/>
        </w:r>
        <w:r>
          <w:instrText xml:space="preserve"> PAGEREF _Toc29916 \h </w:instrText>
        </w:r>
        <w:r>
          <w:fldChar w:fldCharType="separate"/>
        </w:r>
        <w:r>
          <w:t>23</w:t>
        </w:r>
        <w:r>
          <w:fldChar w:fldCharType="end"/>
        </w:r>
      </w:hyperlink>
    </w:p>
    <w:p>
      <w:pPr>
        <w:pStyle w:val="TOC1"/>
        <w:tabs>
          <w:tab w:val="right" w:leader="dot" w:pos="8306"/>
        </w:tabs>
      </w:pPr>
      <w:hyperlink w:anchor="_Toc28061" w:history="1">
        <w:r>
          <w:rPr>
            <w:rFonts w:ascii="仿宋" w:eastAsia="仿宋" w:hAnsi="仿宋" w:cs="仿宋" w:hint="eastAsia"/>
            <w:lang w:eastAsia="zh-CN"/>
          </w:rPr>
          <w:t>八、葡萄糖项目风险管理</w:t>
        </w:r>
        <w:r>
          <w:tab/>
        </w:r>
        <w:r>
          <w:fldChar w:fldCharType="begin"/>
        </w:r>
        <w:r>
          <w:instrText xml:space="preserve"> PAGEREF _Toc28061 \h </w:instrText>
        </w:r>
        <w:r>
          <w:fldChar w:fldCharType="separate"/>
        </w:r>
        <w:r>
          <w:t>24</w:t>
        </w:r>
        <w:r>
          <w:fldChar w:fldCharType="end"/>
        </w:r>
      </w:hyperlink>
    </w:p>
    <w:p>
      <w:pPr>
        <w:pStyle w:val="TOC2"/>
        <w:tabs>
          <w:tab w:val="right" w:leader="dot" w:pos="8306"/>
        </w:tabs>
      </w:pPr>
      <w:hyperlink w:anchor="_Toc15293" w:history="1">
        <w:r>
          <w:rPr>
            <w:rFonts w:ascii="仿宋" w:eastAsia="仿宋" w:hAnsi="仿宋" w:cs="仿宋" w:hint="eastAsia"/>
            <w:lang w:eastAsia="zh-CN"/>
          </w:rPr>
          <w:t>(一)、风险识别与评估</w:t>
        </w:r>
        <w:r>
          <w:tab/>
        </w:r>
        <w:r>
          <w:fldChar w:fldCharType="begin"/>
        </w:r>
        <w:r>
          <w:instrText xml:space="preserve"> PAGEREF _Toc15293 \h </w:instrText>
        </w:r>
        <w:r>
          <w:fldChar w:fldCharType="separate"/>
        </w:r>
        <w:r>
          <w:t>24</w:t>
        </w:r>
        <w:r>
          <w:fldChar w:fldCharType="end"/>
        </w:r>
      </w:hyperlink>
    </w:p>
    <w:p>
      <w:pPr>
        <w:pStyle w:val="TOC2"/>
        <w:tabs>
          <w:tab w:val="right" w:leader="dot" w:pos="8306"/>
        </w:tabs>
      </w:pPr>
      <w:hyperlink w:anchor="_Toc27104" w:history="1">
        <w:r>
          <w:rPr>
            <w:rFonts w:ascii="仿宋" w:eastAsia="仿宋" w:hAnsi="仿宋" w:cs="仿宋" w:hint="eastAsia"/>
            <w:lang w:eastAsia="zh-CN"/>
          </w:rPr>
          <w:t>(二)、风险应对策略</w:t>
        </w:r>
        <w:r>
          <w:tab/>
        </w:r>
        <w:r>
          <w:fldChar w:fldCharType="begin"/>
        </w:r>
        <w:r>
          <w:instrText xml:space="preserve"> PAGEREF _Toc27104 \h </w:instrText>
        </w:r>
        <w:r>
          <w:fldChar w:fldCharType="separate"/>
        </w:r>
        <w:r>
          <w:t>25</w:t>
        </w:r>
        <w:r>
          <w:fldChar w:fldCharType="end"/>
        </w:r>
      </w:hyperlink>
    </w:p>
    <w:p>
      <w:pPr>
        <w:pStyle w:val="TOC2"/>
        <w:tabs>
          <w:tab w:val="right" w:leader="dot" w:pos="8306"/>
        </w:tabs>
      </w:pPr>
      <w:hyperlink w:anchor="_Toc4323" w:history="1">
        <w:r>
          <w:rPr>
            <w:rFonts w:ascii="仿宋" w:eastAsia="仿宋" w:hAnsi="仿宋" w:cs="仿宋" w:hint="eastAsia"/>
            <w:lang w:eastAsia="zh-CN"/>
          </w:rPr>
          <w:t>(三)、风险监控与控制</w:t>
        </w:r>
        <w:r>
          <w:tab/>
        </w:r>
        <w:r>
          <w:fldChar w:fldCharType="begin"/>
        </w:r>
        <w:r>
          <w:instrText xml:space="preserve"> PAGEREF _Toc4323 \h </w:instrText>
        </w:r>
        <w:r>
          <w:fldChar w:fldCharType="separate"/>
        </w:r>
        <w:r>
          <w:t>27</w:t>
        </w:r>
        <w:r>
          <w:fldChar w:fldCharType="end"/>
        </w:r>
      </w:hyperlink>
    </w:p>
    <w:p>
      <w:pPr>
        <w:pStyle w:val="TOC1"/>
        <w:tabs>
          <w:tab w:val="right" w:leader="dot" w:pos="8306"/>
        </w:tabs>
      </w:pPr>
      <w:hyperlink w:anchor="_Toc22219" w:history="1">
        <w:r>
          <w:rPr>
            <w:rFonts w:ascii="仿宋" w:eastAsia="仿宋" w:hAnsi="仿宋" w:cs="仿宋" w:hint="eastAsia"/>
            <w:lang w:eastAsia="zh-CN"/>
          </w:rPr>
          <w:t>九、葡萄糖项目创新与研发</w:t>
        </w:r>
        <w:r>
          <w:tab/>
        </w:r>
        <w:r>
          <w:fldChar w:fldCharType="begin"/>
        </w:r>
        <w:r>
          <w:instrText xml:space="preserve"> PAGEREF _Toc22219 \h </w:instrText>
        </w:r>
        <w:r>
          <w:fldChar w:fldCharType="separate"/>
        </w:r>
        <w:r>
          <w:t>28</w:t>
        </w:r>
        <w:r>
          <w:fldChar w:fldCharType="end"/>
        </w:r>
      </w:hyperlink>
    </w:p>
    <w:p>
      <w:pPr>
        <w:pStyle w:val="TOC2"/>
        <w:tabs>
          <w:tab w:val="right" w:leader="dot" w:pos="8306"/>
        </w:tabs>
      </w:pPr>
      <w:hyperlink w:anchor="_Toc9899" w:history="1">
        <w:r>
          <w:rPr>
            <w:rFonts w:ascii="仿宋" w:eastAsia="仿宋" w:hAnsi="仿宋" w:cs="仿宋" w:hint="eastAsia"/>
            <w:lang w:eastAsia="zh-CN"/>
          </w:rPr>
          <w:t>(一)、创新策略与方向</w:t>
        </w:r>
        <w:r>
          <w:tab/>
        </w:r>
        <w:r>
          <w:fldChar w:fldCharType="begin"/>
        </w:r>
        <w:r>
          <w:instrText xml:space="preserve"> PAGEREF _Toc9899 \h </w:instrText>
        </w:r>
        <w:r>
          <w:fldChar w:fldCharType="separate"/>
        </w:r>
        <w:r>
          <w:t>28</w:t>
        </w:r>
        <w:r>
          <w:fldChar w:fldCharType="end"/>
        </w:r>
      </w:hyperlink>
    </w:p>
    <w:p>
      <w:pPr>
        <w:pStyle w:val="TOC2"/>
        <w:tabs>
          <w:tab w:val="right" w:leader="dot" w:pos="8306"/>
        </w:tabs>
      </w:pPr>
      <w:hyperlink w:anchor="_Toc6893" w:history="1">
        <w:r>
          <w:rPr>
            <w:rFonts w:ascii="仿宋" w:eastAsia="仿宋" w:hAnsi="仿宋" w:cs="仿宋" w:hint="eastAsia"/>
            <w:lang w:eastAsia="zh-CN"/>
          </w:rPr>
          <w:t>(二)、研发规划与投入</w:t>
        </w:r>
        <w:r>
          <w:tab/>
        </w:r>
        <w:r>
          <w:fldChar w:fldCharType="begin"/>
        </w:r>
        <w:r>
          <w:instrText xml:space="preserve"> PAGEREF _Toc6893 \h </w:instrText>
        </w:r>
        <w:r>
          <w:fldChar w:fldCharType="separate"/>
        </w:r>
        <w:r>
          <w:t>29</w:t>
        </w:r>
        <w:r>
          <w:fldChar w:fldCharType="end"/>
        </w:r>
      </w:hyperlink>
    </w:p>
    <w:p>
      <w:pPr>
        <w:pStyle w:val="TOC1"/>
        <w:tabs>
          <w:tab w:val="right" w:leader="dot" w:pos="8306"/>
        </w:tabs>
      </w:pPr>
      <w:hyperlink w:anchor="_Toc30837" w:history="1">
        <w:r>
          <w:rPr>
            <w:rFonts w:ascii="仿宋" w:eastAsia="仿宋" w:hAnsi="仿宋" w:cs="仿宋" w:hint="eastAsia"/>
            <w:lang w:eastAsia="zh-CN"/>
          </w:rPr>
          <w:t>十、葡萄糖项目技术管理</w:t>
        </w:r>
        <w:r>
          <w:tab/>
        </w:r>
        <w:r>
          <w:fldChar w:fldCharType="begin"/>
        </w:r>
        <w:r>
          <w:instrText xml:space="preserve"> PAGEREF _Toc30837 \h </w:instrText>
        </w:r>
        <w:r>
          <w:fldChar w:fldCharType="separate"/>
        </w:r>
        <w:r>
          <w:t>31</w:t>
        </w:r>
        <w:r>
          <w:fldChar w:fldCharType="end"/>
        </w:r>
      </w:hyperlink>
    </w:p>
    <w:p>
      <w:pPr>
        <w:pStyle w:val="TOC2"/>
        <w:tabs>
          <w:tab w:val="right" w:leader="dot" w:pos="8306"/>
        </w:tabs>
      </w:pPr>
      <w:hyperlink w:anchor="_Toc16162" w:history="1">
        <w:r>
          <w:rPr>
            <w:rFonts w:ascii="仿宋" w:eastAsia="仿宋" w:hAnsi="仿宋" w:cs="仿宋" w:hint="eastAsia"/>
            <w:lang w:eastAsia="zh-CN"/>
          </w:rPr>
          <w:t>(一)、技术方案选用方向</w:t>
        </w:r>
        <w:r>
          <w:tab/>
        </w:r>
        <w:r>
          <w:fldChar w:fldCharType="begin"/>
        </w:r>
        <w:r>
          <w:instrText xml:space="preserve"> PAGEREF _Toc16162 \h </w:instrText>
        </w:r>
        <w:r>
          <w:fldChar w:fldCharType="separate"/>
        </w:r>
        <w:r>
          <w:t>31</w:t>
        </w:r>
        <w:r>
          <w:fldChar w:fldCharType="end"/>
        </w:r>
      </w:hyperlink>
    </w:p>
    <w:p>
      <w:pPr>
        <w:pStyle w:val="TOC2"/>
        <w:tabs>
          <w:tab w:val="right" w:leader="dot" w:pos="8306"/>
        </w:tabs>
      </w:pPr>
      <w:hyperlink w:anchor="_Toc25272" w:history="1">
        <w:r>
          <w:rPr>
            <w:rFonts w:ascii="仿宋" w:eastAsia="仿宋" w:hAnsi="仿宋" w:cs="仿宋" w:hint="eastAsia"/>
            <w:lang w:eastAsia="zh-CN"/>
          </w:rPr>
          <w:t>(二)、工艺技术方案选用原则</w:t>
        </w:r>
        <w:r>
          <w:tab/>
        </w:r>
        <w:r>
          <w:fldChar w:fldCharType="begin"/>
        </w:r>
        <w:r>
          <w:instrText xml:space="preserve"> PAGEREF _Toc25272 \h </w:instrText>
        </w:r>
        <w:r>
          <w:fldChar w:fldCharType="separate"/>
        </w:r>
        <w:r>
          <w:t>33</w:t>
        </w:r>
        <w:r>
          <w:fldChar w:fldCharType="end"/>
        </w:r>
      </w:hyperlink>
    </w:p>
    <w:p>
      <w:pPr>
        <w:pStyle w:val="TOC2"/>
        <w:tabs>
          <w:tab w:val="right" w:leader="dot" w:pos="8306"/>
        </w:tabs>
      </w:pPr>
      <w:hyperlink w:anchor="_Toc4308" w:history="1">
        <w:r>
          <w:rPr>
            <w:rFonts w:ascii="仿宋" w:eastAsia="仿宋" w:hAnsi="仿宋" w:cs="仿宋" w:hint="eastAsia"/>
            <w:lang w:eastAsia="zh-CN"/>
          </w:rPr>
          <w:t>(三)、工艺技术方案要求</w:t>
        </w:r>
        <w:r>
          <w:tab/>
        </w:r>
        <w:r>
          <w:fldChar w:fldCharType="begin"/>
        </w:r>
        <w:r>
          <w:instrText xml:space="preserve"> PAGEREF _Toc4308 \h </w:instrText>
        </w:r>
        <w:r>
          <w:fldChar w:fldCharType="separate"/>
        </w:r>
        <w:r>
          <w:t>35</w:t>
        </w:r>
        <w:r>
          <w:fldChar w:fldCharType="end"/>
        </w:r>
      </w:hyperlink>
    </w:p>
    <w:p>
      <w:pPr>
        <w:pStyle w:val="TOC1"/>
        <w:tabs>
          <w:tab w:val="right" w:leader="dot" w:pos="8306"/>
        </w:tabs>
      </w:pPr>
      <w:hyperlink w:anchor="_Toc31965" w:history="1">
        <w:r>
          <w:rPr>
            <w:rFonts w:ascii="仿宋" w:eastAsia="仿宋" w:hAnsi="仿宋" w:cs="仿宋" w:hint="eastAsia"/>
            <w:lang w:eastAsia="zh-CN"/>
          </w:rPr>
          <w:t>十一、葡萄糖项目社会影响</w:t>
        </w:r>
        <w:r>
          <w:tab/>
        </w:r>
        <w:r>
          <w:fldChar w:fldCharType="begin"/>
        </w:r>
        <w:r>
          <w:instrText xml:space="preserve"> PAGEREF _Toc31965 \h </w:instrText>
        </w:r>
        <w:r>
          <w:fldChar w:fldCharType="separate"/>
        </w:r>
        <w:r>
          <w:t>37</w:t>
        </w:r>
        <w:r>
          <w:fldChar w:fldCharType="end"/>
        </w:r>
      </w:hyperlink>
    </w:p>
    <w:p>
      <w:pPr>
        <w:pStyle w:val="TOC2"/>
        <w:tabs>
          <w:tab w:val="right" w:leader="dot" w:pos="8306"/>
        </w:tabs>
      </w:pPr>
      <w:hyperlink w:anchor="_Toc21208" w:history="1">
        <w:r>
          <w:rPr>
            <w:rFonts w:ascii="仿宋" w:eastAsia="仿宋" w:hAnsi="仿宋" w:cs="仿宋" w:hint="eastAsia"/>
            <w:lang w:eastAsia="zh-CN"/>
          </w:rPr>
          <w:t>(一)、社会责任与义务</w:t>
        </w:r>
        <w:r>
          <w:tab/>
        </w:r>
        <w:r>
          <w:fldChar w:fldCharType="begin"/>
        </w:r>
        <w:r>
          <w:instrText xml:space="preserve"> PAGEREF _Toc21208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17" w:history="1">
        <w:r>
          <w:rPr>
            <w:rFonts w:ascii="仿宋" w:eastAsia="仿宋" w:hAnsi="仿宋" w:cs="仿宋" w:hint="eastAsia"/>
            <w:lang w:eastAsia="zh-CN"/>
          </w:rPr>
          <w:t>(二)、社会参与与沟通</w:t>
        </w:r>
        <w:r>
          <w:tab/>
        </w:r>
        <w:r>
          <w:fldChar w:fldCharType="begin"/>
        </w:r>
        <w:r>
          <w:instrText xml:space="preserve"> PAGEREF _Toc19217 \h </w:instrText>
        </w:r>
        <w:r>
          <w:fldChar w:fldCharType="separate"/>
        </w:r>
        <w:r>
          <w:t>38</w:t>
        </w:r>
        <w:r>
          <w:fldChar w:fldCharType="end"/>
        </w:r>
      </w:hyperlink>
    </w:p>
    <w:p>
      <w:pPr>
        <w:pStyle w:val="TOC1"/>
        <w:tabs>
          <w:tab w:val="right" w:leader="dot" w:pos="8306"/>
        </w:tabs>
      </w:pPr>
      <w:hyperlink w:anchor="_Toc23191" w:history="1">
        <w:r>
          <w:rPr>
            <w:rFonts w:ascii="仿宋" w:eastAsia="仿宋" w:hAnsi="仿宋" w:cs="仿宋" w:hint="eastAsia"/>
            <w:lang w:eastAsia="zh-CN"/>
          </w:rPr>
          <w:t>十二、葡萄糖项目环境影响分析</w:t>
        </w:r>
        <w:r>
          <w:tab/>
        </w:r>
        <w:r>
          <w:fldChar w:fldCharType="begin"/>
        </w:r>
        <w:r>
          <w:instrText xml:space="preserve"> PAGEREF _Toc23191 \h </w:instrText>
        </w:r>
        <w:r>
          <w:fldChar w:fldCharType="separate"/>
        </w:r>
        <w:r>
          <w:t>39</w:t>
        </w:r>
        <w:r>
          <w:fldChar w:fldCharType="end"/>
        </w:r>
      </w:hyperlink>
    </w:p>
    <w:p>
      <w:pPr>
        <w:pStyle w:val="TOC2"/>
        <w:tabs>
          <w:tab w:val="right" w:leader="dot" w:pos="8306"/>
        </w:tabs>
      </w:pPr>
      <w:hyperlink w:anchor="_Toc20320" w:history="1">
        <w:r>
          <w:rPr>
            <w:rFonts w:ascii="仿宋" w:eastAsia="仿宋" w:hAnsi="仿宋" w:cs="仿宋" w:hint="eastAsia"/>
            <w:lang w:eastAsia="zh-CN"/>
          </w:rPr>
          <w:t>(一)、建设区域环境质量现状</w:t>
        </w:r>
        <w:r>
          <w:tab/>
        </w:r>
        <w:r>
          <w:fldChar w:fldCharType="begin"/>
        </w:r>
        <w:r>
          <w:instrText xml:space="preserve"> PAGEREF _Toc20320 \h </w:instrText>
        </w:r>
        <w:r>
          <w:fldChar w:fldCharType="separate"/>
        </w:r>
        <w:r>
          <w:t>39</w:t>
        </w:r>
        <w:r>
          <w:fldChar w:fldCharType="end"/>
        </w:r>
      </w:hyperlink>
    </w:p>
    <w:p>
      <w:pPr>
        <w:pStyle w:val="TOC2"/>
        <w:tabs>
          <w:tab w:val="right" w:leader="dot" w:pos="8306"/>
        </w:tabs>
      </w:pPr>
      <w:hyperlink w:anchor="_Toc9002" w:history="1">
        <w:r>
          <w:rPr>
            <w:rFonts w:ascii="仿宋" w:eastAsia="仿宋" w:hAnsi="仿宋" w:cs="仿宋" w:hint="eastAsia"/>
            <w:lang w:eastAsia="zh-CN"/>
          </w:rPr>
          <w:t>(二)、建设期环境保护</w:t>
        </w:r>
        <w:r>
          <w:tab/>
        </w:r>
        <w:r>
          <w:fldChar w:fldCharType="begin"/>
        </w:r>
        <w:r>
          <w:instrText xml:space="preserve"> PAGEREF _Toc9002 \h </w:instrText>
        </w:r>
        <w:r>
          <w:fldChar w:fldCharType="separate"/>
        </w:r>
        <w:r>
          <w:t>40</w:t>
        </w:r>
        <w:r>
          <w:fldChar w:fldCharType="end"/>
        </w:r>
      </w:hyperlink>
    </w:p>
    <w:p>
      <w:pPr>
        <w:pStyle w:val="TOC2"/>
        <w:tabs>
          <w:tab w:val="right" w:leader="dot" w:pos="8306"/>
        </w:tabs>
      </w:pPr>
      <w:hyperlink w:anchor="_Toc31951" w:history="1">
        <w:r>
          <w:rPr>
            <w:rFonts w:ascii="仿宋" w:eastAsia="仿宋" w:hAnsi="仿宋" w:cs="仿宋" w:hint="eastAsia"/>
            <w:lang w:eastAsia="zh-CN"/>
          </w:rPr>
          <w:t>(三)、运营期环境保护</w:t>
        </w:r>
        <w:r>
          <w:tab/>
        </w:r>
        <w:r>
          <w:fldChar w:fldCharType="begin"/>
        </w:r>
        <w:r>
          <w:instrText xml:space="preserve"> PAGEREF _Toc31951 \h </w:instrText>
        </w:r>
        <w:r>
          <w:fldChar w:fldCharType="separate"/>
        </w:r>
        <w:r>
          <w:t>42</w:t>
        </w:r>
        <w:r>
          <w:fldChar w:fldCharType="end"/>
        </w:r>
      </w:hyperlink>
    </w:p>
    <w:p>
      <w:pPr>
        <w:pStyle w:val="TOC2"/>
        <w:tabs>
          <w:tab w:val="right" w:leader="dot" w:pos="8306"/>
        </w:tabs>
      </w:pPr>
      <w:hyperlink w:anchor="_Toc28293" w:history="1">
        <w:r>
          <w:rPr>
            <w:rFonts w:ascii="仿宋" w:eastAsia="仿宋" w:hAnsi="仿宋" w:cs="仿宋" w:hint="eastAsia"/>
            <w:lang w:eastAsia="zh-CN"/>
          </w:rPr>
          <w:t>(四)、葡萄糖项目建设对区域经济的影响</w:t>
        </w:r>
        <w:r>
          <w:tab/>
        </w:r>
        <w:r>
          <w:fldChar w:fldCharType="begin"/>
        </w:r>
        <w:r>
          <w:instrText xml:space="preserve"> PAGEREF _Toc28293 \h </w:instrText>
        </w:r>
        <w:r>
          <w:fldChar w:fldCharType="separate"/>
        </w:r>
        <w:r>
          <w:t>43</w:t>
        </w:r>
        <w:r>
          <w:fldChar w:fldCharType="end"/>
        </w:r>
      </w:hyperlink>
    </w:p>
    <w:p>
      <w:pPr>
        <w:pStyle w:val="TOC2"/>
        <w:tabs>
          <w:tab w:val="right" w:leader="dot" w:pos="8306"/>
        </w:tabs>
      </w:pPr>
      <w:hyperlink w:anchor="_Toc25700" w:history="1">
        <w:r>
          <w:rPr>
            <w:rFonts w:ascii="仿宋" w:eastAsia="仿宋" w:hAnsi="仿宋" w:cs="仿宋" w:hint="eastAsia"/>
            <w:lang w:eastAsia="zh-CN"/>
          </w:rPr>
          <w:t>(五)、废弃物处理</w:t>
        </w:r>
        <w:r>
          <w:tab/>
        </w:r>
        <w:r>
          <w:fldChar w:fldCharType="begin"/>
        </w:r>
        <w:r>
          <w:instrText xml:space="preserve"> PAGEREF _Toc25700 \h </w:instrText>
        </w:r>
        <w:r>
          <w:fldChar w:fldCharType="separate"/>
        </w:r>
        <w:r>
          <w:t>45</w:t>
        </w:r>
        <w:r>
          <w:fldChar w:fldCharType="end"/>
        </w:r>
      </w:hyperlink>
    </w:p>
    <w:p>
      <w:pPr>
        <w:pStyle w:val="TOC2"/>
        <w:tabs>
          <w:tab w:val="right" w:leader="dot" w:pos="8306"/>
        </w:tabs>
      </w:pPr>
      <w:hyperlink w:anchor="_Toc3315" w:history="1">
        <w:r>
          <w:rPr>
            <w:rFonts w:ascii="仿宋" w:eastAsia="仿宋" w:hAnsi="仿宋" w:cs="仿宋" w:hint="eastAsia"/>
            <w:lang w:eastAsia="zh-CN"/>
          </w:rPr>
          <w:t>(六)、特殊环境影响分析</w:t>
        </w:r>
        <w:r>
          <w:tab/>
        </w:r>
        <w:r>
          <w:fldChar w:fldCharType="begin"/>
        </w:r>
        <w:r>
          <w:instrText xml:space="preserve"> PAGEREF _Toc3315 \h </w:instrText>
        </w:r>
        <w:r>
          <w:fldChar w:fldCharType="separate"/>
        </w:r>
        <w:r>
          <w:t>46</w:t>
        </w:r>
        <w:r>
          <w:fldChar w:fldCharType="end"/>
        </w:r>
      </w:hyperlink>
    </w:p>
    <w:p>
      <w:pPr>
        <w:pStyle w:val="TOC2"/>
        <w:tabs>
          <w:tab w:val="right" w:leader="dot" w:pos="8306"/>
        </w:tabs>
      </w:pPr>
      <w:hyperlink w:anchor="_Toc29489" w:history="1">
        <w:r>
          <w:rPr>
            <w:rFonts w:ascii="仿宋" w:eastAsia="仿宋" w:hAnsi="仿宋" w:cs="仿宋" w:hint="eastAsia"/>
            <w:lang w:eastAsia="zh-CN"/>
          </w:rPr>
          <w:t>(七)、清洁生产</w:t>
        </w:r>
        <w:r>
          <w:tab/>
        </w:r>
        <w:r>
          <w:fldChar w:fldCharType="begin"/>
        </w:r>
        <w:r>
          <w:instrText xml:space="preserve"> PAGEREF _Toc29489 \h </w:instrText>
        </w:r>
        <w:r>
          <w:fldChar w:fldCharType="separate"/>
        </w:r>
        <w:r>
          <w:t>47</w:t>
        </w:r>
        <w:r>
          <w:fldChar w:fldCharType="end"/>
        </w:r>
      </w:hyperlink>
    </w:p>
    <w:p>
      <w:pPr>
        <w:pStyle w:val="TOC2"/>
        <w:tabs>
          <w:tab w:val="right" w:leader="dot" w:pos="8306"/>
        </w:tabs>
      </w:pPr>
      <w:hyperlink w:anchor="_Toc25961" w:history="1">
        <w:r>
          <w:rPr>
            <w:rFonts w:ascii="仿宋" w:eastAsia="仿宋" w:hAnsi="仿宋" w:cs="仿宋" w:hint="eastAsia"/>
            <w:lang w:eastAsia="zh-CN"/>
          </w:rPr>
          <w:t>(八)、环境保护综合评价</w:t>
        </w:r>
        <w:r>
          <w:tab/>
        </w:r>
        <w:r>
          <w:fldChar w:fldCharType="begin"/>
        </w:r>
        <w:r>
          <w:instrText xml:space="preserve"> PAGEREF _Toc25961 \h </w:instrText>
        </w:r>
        <w:r>
          <w:fldChar w:fldCharType="separate"/>
        </w:r>
        <w:r>
          <w:t>48</w:t>
        </w:r>
        <w:r>
          <w:fldChar w:fldCharType="end"/>
        </w:r>
      </w:hyperlink>
    </w:p>
    <w:p>
      <w:pPr>
        <w:pStyle w:val="TOC1"/>
        <w:tabs>
          <w:tab w:val="right" w:leader="dot" w:pos="8306"/>
        </w:tabs>
      </w:pPr>
      <w:hyperlink w:anchor="_Toc4568" w:history="1">
        <w:r>
          <w:rPr>
            <w:rFonts w:ascii="仿宋" w:eastAsia="仿宋" w:hAnsi="仿宋" w:cs="仿宋" w:hint="eastAsia"/>
            <w:lang w:eastAsia="zh-CN"/>
          </w:rPr>
          <w:t>十三、葡萄糖项目治理与监督</w:t>
        </w:r>
        <w:r>
          <w:tab/>
        </w:r>
        <w:r>
          <w:fldChar w:fldCharType="begin"/>
        </w:r>
        <w:r>
          <w:instrText xml:space="preserve"> PAGEREF _Toc4568 \h </w:instrText>
        </w:r>
        <w:r>
          <w:fldChar w:fldCharType="separate"/>
        </w:r>
        <w:r>
          <w:t>49</w:t>
        </w:r>
        <w:r>
          <w:fldChar w:fldCharType="end"/>
        </w:r>
      </w:hyperlink>
    </w:p>
    <w:p>
      <w:pPr>
        <w:pStyle w:val="TOC2"/>
        <w:tabs>
          <w:tab w:val="right" w:leader="dot" w:pos="8306"/>
        </w:tabs>
      </w:pPr>
      <w:hyperlink w:anchor="_Toc28028" w:history="1">
        <w:r>
          <w:rPr>
            <w:rFonts w:ascii="仿宋" w:eastAsia="仿宋" w:hAnsi="仿宋" w:cs="仿宋" w:hint="eastAsia"/>
            <w:lang w:eastAsia="zh-CN"/>
          </w:rPr>
          <w:t>(一)、葡萄糖项目治理结构</w:t>
        </w:r>
        <w:r>
          <w:tab/>
        </w:r>
        <w:r>
          <w:fldChar w:fldCharType="begin"/>
        </w:r>
        <w:r>
          <w:instrText xml:space="preserve"> PAGEREF _Toc28028 \h </w:instrText>
        </w:r>
        <w:r>
          <w:fldChar w:fldCharType="separate"/>
        </w:r>
        <w:r>
          <w:t>49</w:t>
        </w:r>
        <w:r>
          <w:fldChar w:fldCharType="end"/>
        </w:r>
      </w:hyperlink>
    </w:p>
    <w:p>
      <w:pPr>
        <w:pStyle w:val="TOC2"/>
        <w:tabs>
          <w:tab w:val="right" w:leader="dot" w:pos="8306"/>
        </w:tabs>
      </w:pPr>
      <w:hyperlink w:anchor="_Toc14633" w:history="1">
        <w:r>
          <w:rPr>
            <w:rFonts w:ascii="仿宋" w:eastAsia="仿宋" w:hAnsi="仿宋" w:cs="仿宋" w:hint="eastAsia"/>
            <w:lang w:eastAsia="zh-CN"/>
          </w:rPr>
          <w:t>(二)、监督与审计</w:t>
        </w:r>
        <w:r>
          <w:tab/>
        </w:r>
        <w:r>
          <w:fldChar w:fldCharType="begin"/>
        </w:r>
        <w:r>
          <w:instrText xml:space="preserve"> PAGEREF _Toc14633 \h </w:instrText>
        </w:r>
        <w:r>
          <w:fldChar w:fldCharType="separate"/>
        </w:r>
        <w:r>
          <w:t>51</w:t>
        </w:r>
        <w:r>
          <w:fldChar w:fldCharType="end"/>
        </w:r>
      </w:hyperlink>
    </w:p>
    <w:p>
      <w:pPr>
        <w:pStyle w:val="TOC1"/>
        <w:tabs>
          <w:tab w:val="right" w:leader="dot" w:pos="8306"/>
        </w:tabs>
      </w:pPr>
      <w:hyperlink w:anchor="_Toc30209" w:history="1">
        <w:r>
          <w:rPr>
            <w:rFonts w:ascii="仿宋" w:eastAsia="仿宋" w:hAnsi="仿宋" w:cs="仿宋" w:hint="eastAsia"/>
            <w:lang w:eastAsia="zh-CN"/>
          </w:rPr>
          <w:t>十四、葡萄糖项目变更管理</w:t>
        </w:r>
        <w:r>
          <w:tab/>
        </w:r>
        <w:r>
          <w:fldChar w:fldCharType="begin"/>
        </w:r>
        <w:r>
          <w:instrText xml:space="preserve"> PAGEREF _Toc30209 \h </w:instrText>
        </w:r>
        <w:r>
          <w:fldChar w:fldCharType="separate"/>
        </w:r>
        <w:r>
          <w:t>52</w:t>
        </w:r>
        <w:r>
          <w:fldChar w:fldCharType="end"/>
        </w:r>
      </w:hyperlink>
    </w:p>
    <w:p>
      <w:pPr>
        <w:pStyle w:val="TOC2"/>
        <w:tabs>
          <w:tab w:val="right" w:leader="dot" w:pos="8306"/>
        </w:tabs>
      </w:pPr>
      <w:hyperlink w:anchor="_Toc27855" w:history="1">
        <w:r>
          <w:rPr>
            <w:rFonts w:ascii="仿宋" w:eastAsia="仿宋" w:hAnsi="仿宋" w:cs="仿宋" w:hint="eastAsia"/>
            <w:lang w:eastAsia="zh-CN"/>
          </w:rPr>
          <w:t>(一)、变更申请与评估</w:t>
        </w:r>
        <w:r>
          <w:tab/>
        </w:r>
        <w:r>
          <w:fldChar w:fldCharType="begin"/>
        </w:r>
        <w:r>
          <w:instrText xml:space="preserve"> PAGEREF _Toc27855 \h </w:instrText>
        </w:r>
        <w:r>
          <w:fldChar w:fldCharType="separate"/>
        </w:r>
        <w:r>
          <w:t>52</w:t>
        </w:r>
        <w:r>
          <w:fldChar w:fldCharType="end"/>
        </w:r>
      </w:hyperlink>
    </w:p>
    <w:p>
      <w:pPr>
        <w:pStyle w:val="TOC2"/>
        <w:tabs>
          <w:tab w:val="right" w:leader="dot" w:pos="8306"/>
        </w:tabs>
      </w:pPr>
      <w:hyperlink w:anchor="_Toc6550" w:history="1">
        <w:r>
          <w:rPr>
            <w:rFonts w:ascii="仿宋" w:eastAsia="仿宋" w:hAnsi="仿宋" w:cs="仿宋" w:hint="eastAsia"/>
            <w:lang w:eastAsia="zh-CN"/>
          </w:rPr>
          <w:t>(二)、变更实施与控制</w:t>
        </w:r>
        <w:r>
          <w:tab/>
        </w:r>
        <w:r>
          <w:fldChar w:fldCharType="begin"/>
        </w:r>
        <w:r>
          <w:instrText xml:space="preserve"> PAGEREF _Toc6550 \h </w:instrText>
        </w:r>
        <w:r>
          <w:fldChar w:fldCharType="separate"/>
        </w:r>
        <w:r>
          <w:t>52</w:t>
        </w:r>
        <w:r>
          <w:fldChar w:fldCharType="end"/>
        </w:r>
      </w:hyperlink>
    </w:p>
    <w:p>
      <w:pPr>
        <w:pStyle w:val="TOC1"/>
        <w:tabs>
          <w:tab w:val="right" w:leader="dot" w:pos="8306"/>
        </w:tabs>
      </w:pPr>
      <w:hyperlink w:anchor="_Toc21531" w:history="1">
        <w:r>
          <w:rPr>
            <w:rFonts w:ascii="仿宋" w:eastAsia="仿宋" w:hAnsi="仿宋" w:cs="仿宋" w:hint="eastAsia"/>
            <w:lang w:eastAsia="zh-CN"/>
          </w:rPr>
          <w:t>十五、葡萄糖项目工程方案分析</w:t>
        </w:r>
        <w:r>
          <w:tab/>
        </w:r>
        <w:r>
          <w:fldChar w:fldCharType="begin"/>
        </w:r>
        <w:r>
          <w:instrText xml:space="preserve"> PAGEREF _Toc21531 \h </w:instrText>
        </w:r>
        <w:r>
          <w:fldChar w:fldCharType="separate"/>
        </w:r>
        <w:r>
          <w:t>53</w:t>
        </w:r>
        <w:r>
          <w:fldChar w:fldCharType="end"/>
        </w:r>
      </w:hyperlink>
    </w:p>
    <w:p>
      <w:pPr>
        <w:pStyle w:val="TOC2"/>
        <w:tabs>
          <w:tab w:val="right" w:leader="dot" w:pos="8306"/>
        </w:tabs>
      </w:pPr>
      <w:hyperlink w:anchor="_Toc17585" w:history="1">
        <w:r>
          <w:rPr>
            <w:rFonts w:ascii="仿宋" w:eastAsia="仿宋" w:hAnsi="仿宋" w:cs="仿宋" w:hint="eastAsia"/>
            <w:lang w:eastAsia="zh-CN"/>
          </w:rPr>
          <w:t>(一)、建筑工程设计原则</w:t>
        </w:r>
        <w:r>
          <w:tab/>
        </w:r>
        <w:r>
          <w:fldChar w:fldCharType="begin"/>
        </w:r>
        <w:r>
          <w:instrText xml:space="preserve"> PAGEREF _Toc17585 \h </w:instrText>
        </w:r>
        <w:r>
          <w:fldChar w:fldCharType="separate"/>
        </w:r>
        <w:r>
          <w:t>53</w:t>
        </w:r>
        <w:r>
          <w:fldChar w:fldCharType="end"/>
        </w:r>
      </w:hyperlink>
    </w:p>
    <w:p>
      <w:pPr>
        <w:pStyle w:val="TOC2"/>
        <w:tabs>
          <w:tab w:val="right" w:leader="dot" w:pos="8306"/>
        </w:tabs>
      </w:pPr>
      <w:hyperlink w:anchor="_Toc10862" w:history="1">
        <w:r>
          <w:rPr>
            <w:rFonts w:ascii="仿宋" w:eastAsia="仿宋" w:hAnsi="仿宋" w:cs="仿宋" w:hint="eastAsia"/>
            <w:lang w:eastAsia="zh-CN"/>
          </w:rPr>
          <w:t>(二)、土建工程建设指标</w:t>
        </w:r>
        <w:r>
          <w:tab/>
        </w:r>
        <w:r>
          <w:fldChar w:fldCharType="begin"/>
        </w:r>
        <w:r>
          <w:instrText xml:space="preserve"> PAGEREF _Toc10862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83"/>
      <w:r>
        <w:rPr>
          <w:rFonts w:ascii="仿宋" w:eastAsia="仿宋" w:hAnsi="仿宋" w:cs="仿宋" w:hint="eastAsia"/>
          <w:sz w:val="28"/>
          <w:lang w:eastAsia="zh-CN"/>
        </w:rPr>
        <w:t>一、葡萄糖项目土建工程</w:t>
      </w:r>
      <w:bookmarkEnd w:id="2"/>
    </w:p>
    <w:p>
      <w:pPr>
        <w:pStyle w:val="Heading2"/>
        <w:rPr>
          <w:rFonts w:ascii="仿宋" w:eastAsia="仿宋" w:hAnsi="仿宋" w:cs="仿宋" w:hint="eastAsia"/>
          <w:lang w:eastAsia="zh-CN"/>
        </w:rPr>
      </w:pPr>
      <w:bookmarkStart w:id="3" w:name="_Toc1005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在葡萄糖项目的建筑工程设计中，我们将秉承一系列重要的设计原则，以确保葡萄糖项目建筑在功能、美观、可持续性等方面达到最佳效果。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首要原则是确保建筑的功能性得到最大化的发挥。我们将充分理解葡萄糖项目的实际需求，合理布局各个功能区域，保证建筑在满足业务需求的同时，提供高效的工作环境。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在建筑设计中，我们将综合考虑建设和运营成本。通过精细的经济效益分析，确保设计方案在高效利用资源的同时，对葡萄糖项目的长期盈利能力有积极的贡献。</w:t>
      </w:r>
    </w:p>
    <w:p>
      <w:pPr>
        <w:pStyle w:val="Heading2"/>
        <w:ind w:firstLine="560" w:firstLineChars="200"/>
        <w:rPr>
          <w:rFonts w:ascii="仿宋" w:eastAsia="仿宋" w:hAnsi="仿宋" w:cs="仿宋" w:hint="eastAsia"/>
          <w:sz w:val="28"/>
          <w:lang w:eastAsia="zh-CN"/>
        </w:rPr>
      </w:pPr>
      <w:bookmarkStart w:id="4" w:name="_Toc1125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的土建工程设计中，我们将精准设定设计年限，结合葡萄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葡萄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35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葡萄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葡萄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葡萄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86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本期工程葡萄糖项目预计总建筑面积XXX平方米，其中：计容建筑面积XXX平方米，计划建筑工程投资XX万元，占葡萄糖项目总投资的XX%。</w:t>
      </w:r>
    </w:p>
    <w:p>
      <w:pPr>
        <w:pStyle w:val="Heading1"/>
        <w:ind w:firstLine="560" w:firstLineChars="200"/>
        <w:rPr>
          <w:rFonts w:ascii="仿宋" w:eastAsia="仿宋" w:hAnsi="仿宋" w:cs="仿宋" w:hint="eastAsia"/>
          <w:sz w:val="28"/>
          <w:lang w:eastAsia="zh-CN"/>
        </w:rPr>
      </w:pPr>
      <w:bookmarkStart w:id="7" w:name="_Toc902"/>
      <w:r>
        <w:rPr>
          <w:rFonts w:ascii="仿宋" w:eastAsia="仿宋" w:hAnsi="仿宋" w:cs="仿宋" w:hint="eastAsia"/>
          <w:sz w:val="28"/>
          <w:lang w:eastAsia="zh-CN"/>
        </w:rPr>
        <w:t>二、葡萄糖项目危机管理</w:t>
      </w:r>
      <w:bookmarkEnd w:id="7"/>
    </w:p>
    <w:p>
      <w:pPr>
        <w:pStyle w:val="Heading2"/>
        <w:rPr>
          <w:rFonts w:ascii="仿宋" w:eastAsia="仿宋" w:hAnsi="仿宋" w:cs="仿宋" w:hint="eastAsia"/>
          <w:lang w:eastAsia="zh-CN"/>
        </w:rPr>
      </w:pPr>
      <w:bookmarkStart w:id="8" w:name="_Toc24323"/>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危机管理中，危机预警与识别是确保葡萄糖项目稳健运行的核心步骤。通过建立全面的监测机制，葡萄糖项目团队旨在及时发现和理解潜在的风险和危机因素，以便采取及时的预防和应对措施，确保葡萄糖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首先，通过深入的风险评估，葡萄糖项目团队全面分析了整个葡萄糖项目和各个阶段可能存在的威胁。这包括准确评估每个潜在风险的发生概率和可能影响的程度，为后续危机预警提供了有力支持。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葡萄糖项目团队着重于明确定义葡萄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葡萄糖项目进展的持续监控，团队能够及时发现潜在问题并作出迅速反应。葡萄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在这一阶段，团队的专业素养和反应速度将发挥至关重要的作用，以确保潜在危机能够在初期得到有效的处理，最大程度地减轻负面影响。通过危机预警与识别，葡萄糖项目得以更有序、可控地推进。</w:t>
      </w:r>
    </w:p>
    <w:p>
      <w:pPr>
        <w:pStyle w:val="Heading2"/>
        <w:ind w:firstLine="560" w:firstLineChars="200"/>
        <w:rPr>
          <w:rFonts w:ascii="仿宋" w:eastAsia="仿宋" w:hAnsi="仿宋" w:cs="仿宋" w:hint="eastAsia"/>
          <w:sz w:val="28"/>
          <w:lang w:eastAsia="zh-CN"/>
        </w:rPr>
      </w:pPr>
      <w:bookmarkStart w:id="9" w:name="_Toc2142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在危机发生时，葡萄糖项目团队立即行动，成立了应急小组。该小组的任务是迅速制定并实施紧急应对措施，以最小化潜在损失。以下是采取的主要措施：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暂停葡萄糖项目进度：为遏制危机蔓延，葡萄糖项目暂时停止进行，以便全面评估当前状况。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资源重新分配：重新评估葡萄糖项目资源的分配，确保最大限度地减小损失。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实时沟通：与关键利益相关者建立实时沟通机制，向他们传递葡萄糖项目危机的实际状况，保障葡萄糖项目核心利益。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在紧急应对的同时，葡萄糖项目团队强调了团队协作和有效沟通的重要性。以下是团队协作的关键举措：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信息共享机制：建立了信息共享平台，确保团队成员能够及时获取葡萄糖项目危机的实时信息。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领导者沟通：葡萄糖项目领导者通过定期会议和即时沟通工具，指导团队应对危机，保持团队稳定运行。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随着危机得到初步控制，葡萄糖项目团队转向制定恢复计划，以确保葡萄糖项目能够从中迅速恢复。主要恢复计划包括：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修复受损的进度计划：重新评估葡萄糖项目进度，制定修复计划，确保葡萄糖项目尽快回归正常进程。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重新调整资源分配：优化资源分配，确保葡萄糖项目在有限资源下高效运转。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风险管理机制加强：对葡萄糖项目风险进行全面评估，制定更强化的风险管理策略，以预防未来可能的危机。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066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4107"/>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的技术管理特点体现在其创新导向。通过引入最先进的技术趋势和解决方案，葡萄糖项目致力于提升科技含量、提高质量和效率水平。这意味着我们将采用最新的工具和方法，确保葡萄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葡萄糖项目技术管理的显著特征。通过整合不同领域的技术资源，我们实现了跨学科的协同工作。这有助于优化技术架构，提高整体效能。此外，整合性策略还促进了不同技术团队之间的紧密沟通和高效合作，确保葡萄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葡萄糖项目所采用的技术。通过不断优化技术方案，葡萄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葡萄糖项目团队将在葡萄糖项目初期识别可能的技术风险，并采取相应的预防和应对措施。通过建立健全的风险评估机制，葡萄糖项目能够在实施过程中及时发现并解决潜在的技术问题，保障葡萄糖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通过这些独特的技术管理特点，我们确信在葡萄糖项目中，技术将成为葡萄糖项目成功的有力支持。这一深度剖析揭示了技术管理在葡萄糖项目实施中的关键作用，为葡萄糖项目的技术基础奠定了坚实的基础。</w:t>
      </w:r>
    </w:p>
    <w:p>
      <w:pPr>
        <w:pStyle w:val="Heading2"/>
        <w:ind w:firstLine="560" w:firstLineChars="200"/>
        <w:rPr>
          <w:rFonts w:ascii="仿宋" w:eastAsia="仿宋" w:hAnsi="仿宋" w:cs="仿宋" w:hint="eastAsia"/>
          <w:sz w:val="28"/>
          <w:lang w:eastAsia="zh-CN"/>
        </w:rPr>
      </w:pPr>
      <w:bookmarkStart w:id="12" w:name="_Toc24394"/>
      <w:r>
        <w:rPr>
          <w:rFonts w:ascii="仿宋" w:eastAsia="仿宋" w:hAnsi="仿宋" w:cs="仿宋" w:hint="eastAsia"/>
          <w:sz w:val="28"/>
          <w:lang w:eastAsia="zh-CN"/>
        </w:rPr>
        <w:t>(二)、葡萄糖项目工艺技术设计方案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葡萄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葡萄糖项目将严格按照相关行业规范要求进行组织。通过有效控制产品质量，葡萄糖项目将致力于为顾客提供优质的葡萄糖项目产品和良好的服务。这体现了葡萄糖项目对于生产活动合规性和质量标准的高度重视，为葡萄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葡萄糖项目注重生态效益和清洁生产原则。葡萄糖项目建设将紧密结合地方特色经济发展，与社会经济发展规划和区域环境保护规划方案相协调一致。通过与当地区域自然生态系统的结合，葡萄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葡萄糖项目产品具有多样化的客户需求和个性化的特点。因此，葡萄糖项目产品规格品种多样，且单批生产数量较小。为满足这一特点，葡萄糖项目承办单位将建设先进的柔性制造生产线。通过广泛应用柔性制造技术，葡萄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葡萄糖项目采用的技术具有较高的技术含量和自动化水平，处于国内先进水平。这一技术选用不仅体现了对生产效率、质量和环境友好性的高标准要求，同时为葡萄糖项目的可持续发展奠定了坚实的基础。</w:t>
      </w:r>
    </w:p>
    <w:p>
      <w:pPr>
        <w:pStyle w:val="Heading2"/>
        <w:ind w:firstLine="560" w:firstLineChars="200"/>
        <w:rPr>
          <w:rFonts w:ascii="仿宋" w:eastAsia="仿宋" w:hAnsi="仿宋" w:cs="仿宋" w:hint="eastAsia"/>
          <w:sz w:val="28"/>
          <w:lang w:eastAsia="zh-CN"/>
        </w:rPr>
      </w:pPr>
      <w:bookmarkStart w:id="13" w:name="_Toc1460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为确保葡萄糖项目的高效生产和技术实施，我们制定了一套精心设计的设备选型方案，以满足葡萄糖项目生产、质量和环保的要求。该方案的主要特点如下：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葡萄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针对葡萄糖项目产品的多样性和小批量生产的特点，我们将建设柔性制造生产线。通过在设备选型中考虑柔性制造技术，可以灵活应对不同产品规格和生产需求，实现生产线的高度灵活性和适应性。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8507"/>
      <w:r>
        <w:rPr>
          <w:rFonts w:ascii="仿宋" w:eastAsia="仿宋" w:hAnsi="仿宋" w:cs="仿宋" w:hint="eastAsia"/>
          <w:sz w:val="28"/>
          <w:lang w:eastAsia="zh-CN"/>
        </w:rPr>
        <w:t>四、葡萄糖项目绩效评估</w:t>
      </w:r>
      <w:bookmarkEnd w:id="14"/>
    </w:p>
    <w:p>
      <w:pPr>
        <w:pStyle w:val="Heading2"/>
        <w:rPr>
          <w:rFonts w:ascii="仿宋" w:eastAsia="仿宋" w:hAnsi="仿宋" w:cs="仿宋" w:hint="eastAsia"/>
          <w:lang w:eastAsia="zh-CN"/>
        </w:rPr>
      </w:pPr>
      <w:bookmarkStart w:id="15" w:name="_Toc1911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在葡萄糖项目中，我们设计了一套全面的绩效评估指标，以确保葡萄糖项目的可控和成功交付。这些指标跨足葡萄糖项目目标、成本、进度和质量等多个维度，为我们提供了全面洞察葡萄糖项目的健康状况。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目标达成率是我们关注的首要指标。我们设定了明确的目标，并通过定期监测和评估，迅速发现并应对潜在的目标偏差。这为葡萄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成本绩效是另一个核心关注点。通过实际成本与预算成本的对比分析，我们深入了解成本差异的原因，及时调整资源分配，保持葡萄糖项目在经济效益方面的合理水平。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进度作为关键的绩效指标之一，得到了精心的关注。我们制定了详细的葡萄糖项目进度计划，并设立了进度符合度指标，确保实际进度与计划进度保持一致。这使我们能够快速发现和解决潜在的进度问题，保持葡萄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葡萄糖项目绩效的不可或缺的一环。我们引入了一系列的质量标准和客户满意度指标，以确保葡萄糖项目交付的成果在质量上达到或超越预期水平。通过持续监测这些指标，我们努力提升葡萄糖项目整体质量水平，为葡萄糖项目的成功交付提供有力保障。通过这些科学且全面的绩效评估，我们能够更好地引导葡萄糖项目的持续改进，确保葡萄糖项目目标的顺利达成。</w:t>
      </w:r>
    </w:p>
    <w:p>
      <w:pPr>
        <w:pStyle w:val="Heading2"/>
        <w:ind w:firstLine="560" w:firstLineChars="200"/>
        <w:rPr>
          <w:rFonts w:ascii="仿宋" w:eastAsia="仿宋" w:hAnsi="仿宋" w:cs="仿宋" w:hint="eastAsia"/>
          <w:sz w:val="28"/>
          <w:lang w:eastAsia="zh-CN"/>
        </w:rPr>
      </w:pPr>
      <w:bookmarkStart w:id="16" w:name="_Toc2511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绩效评估是葡萄糖项目中的关键环节，为确保葡萄糖项目达到预期目标，我们采用了多层次、多维度的绩效评估方法。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葡萄糖项目的战略目标对齐，确保每个决策和行动都与葡萄糖项目整体目标保持一致。团队会定期召开战略对齐会议，审视当前工作与葡萄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葡萄糖项目进度、质量、成本和风险等方面。这些指标通过数据收集和分析，为葡萄糖项目管理团队提供了客观的评估依据。例如，我们通过葡萄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绩效评估不仅仅停留在葡萄糖项目内部，还考虑了葡萄糖项目对外部环境的影响。我们定期进行干系人满意度调查，以了解各利益相关方对葡萄糖项目的期望和满意度，并及时做出调整。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这种多层次、多角度的绩效评估方法，使得我们能够全面了解葡萄糖项目的运行状态，及时做出调整，确保葡萄糖项目在不断变化的环境中保持稳健前行。</w:t>
      </w:r>
    </w:p>
    <w:p>
      <w:pPr>
        <w:pStyle w:val="Heading2"/>
        <w:ind w:firstLine="560" w:firstLineChars="200"/>
        <w:rPr>
          <w:rFonts w:ascii="仿宋" w:eastAsia="仿宋" w:hAnsi="仿宋" w:cs="仿宋" w:hint="eastAsia"/>
          <w:sz w:val="28"/>
          <w:lang w:eastAsia="zh-CN"/>
        </w:rPr>
      </w:pPr>
      <w:bookmarkStart w:id="17" w:name="_Toc2951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为了确保葡萄糖项目的有效管理和不断优化，我们采用了精心设计的绩效评估周期。这个周期旨在实现灵活、实时和全面的评估，以适应葡萄糖项目执行中的各种挑战。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葡萄糖项目的不同需求，分为短期、中期和长期。短期评估关注每个迭代或工作周期，以及时发现和解决当前任务中的问题。中期评估涵盖几个迭代，深入了解整体葡萄糖项目的趋势和性能。长期评估则着眼于整个葡萄糖项目阶段，确保葡萄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葡萄糖项目管理工具和协作平台，团队成员能够随时更新和分享葡萄糖项目数据。这种实时性的反馈机制使我们能够及时察觉潜在问题，快速调整，保持葡萄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葡萄糖项目的决策制定密不可分。每个周期的葡萄糖项目回顾会议成为集体总结经验、识别问题深层次原因并找到创新解决方案的平台。这种定期的反思与调整机制使葡萄糖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52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73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葡萄糖项目的主要产品是XXXX，预计年产值为XXX万元。这一产品在市场中占据着重要的地位，其广泛的应用范围使得该葡萄糖项目的市场前景非常广阔。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葡萄糖项目的xxx产品作为重要的原材料之一，将在多个领域发挥关键作用。其在建筑、交通、能源等方面的广泛应用将为整个产业链提供强大的支持，形成产业协同效应。葡萄糖项目的年产值XXX万XXX万XXX万万元不仅反映了其在市场上的巨大潜力，更预示着它对国民经济的积极贡献。这种关联度高、涉及面广的产业关系，使得该葡萄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9770"/>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总征地面积为XXXX平方米，相当于约XX.XX亩，其中净用地面积为XXXX平方米，红线范围内相当于约XX.XX亩。这一用地规模充分考虑了葡萄糖项目的建设需求，保障了葡萄糖项目在合适的空间内得以充分发展。葡萄糖项目规划的总建筑面积为XXXX平方米，其中主体工程建设占XXXX平方米，计容建筑面积达XXXX平方米。预计建筑工程的投资将达到XXXX万元，为葡萄糖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https://d.book118.com/515241132244011122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895800"/>
    <w:rsid w:val="598958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24113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2024-03-03T12:52:00Z</dcterms:created>
  <dcterms:modified xsi:type="dcterms:W3CDTF">2024-03-03T12:53:12Z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A911174564354CE2B4EF91BA012589FE_11</vt:lpwstr>
  </property>
  <property fmtid="{D5CDD505-2E9C-101B-9397-08002B2CF9AE}" pid="3" name="KSOProductBuildVer">
    <vt:lpwstr>2052-12.1.0.16388</vt:lpwstr>
  </property>
</Properties>
</file>