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tabs>
          <w:tab w:val="left" w:pos="981"/>
        </w:tabs>
        <w:spacing w:before="0" w:line="459" w:lineRule="exact"/>
        <w:ind w:left="0" w:right="979" w:firstLine="0"/>
        <w:jc w:val="center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0"/>
          <w:sz w:val="28"/>
        </w:rPr>
        <w:t>目</w:t>
      </w:r>
      <w:r>
        <w:rPr>
          <w:rFonts w:ascii="Microsoft JhengHei" w:eastAsia="Microsoft JhengHei"/>
          <w:b/>
          <w:sz w:val="28"/>
        </w:rPr>
        <w:tab/>
      </w:r>
      <w:r>
        <w:rPr>
          <w:rFonts w:ascii="Microsoft JhengHei" w:eastAsia="Microsoft JhengHei"/>
          <w:b/>
          <w:spacing w:val="-10"/>
          <w:sz w:val="28"/>
        </w:rPr>
        <w:t>录</w:t>
      </w:r>
    </w:p>
    <w:sdt>
      <w:sdtPr>
        <w:id w:val="140419696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277"/>
            <w:ind w:left="120" w:firstLine="0"/>
          </w:pPr>
          <w:hyperlink w:anchor="_bookmark0" w:history="1">
            <w:r>
              <w:t>一、编制依据及适用范</w:t>
            </w:r>
            <w:r>
              <w:rPr>
                <w:spacing w:val="-10"/>
              </w:rPr>
              <w:t>围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numPr>
              <w:ilvl w:val="1"/>
              <w:numId w:val="12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bookmark1" w:history="1">
            <w:r>
              <w:t>编制依</w:t>
            </w:r>
            <w:r>
              <w:rPr>
                <w:spacing w:val="-10"/>
              </w:rPr>
              <w:t>据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numPr>
              <w:ilvl w:val="1"/>
              <w:numId w:val="12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bookmark2" w:history="1">
            <w:r>
              <w:t>适用范</w:t>
            </w:r>
            <w:r>
              <w:rPr>
                <w:spacing w:val="-10"/>
              </w:rPr>
              <w:t>围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ind w:left="120" w:firstLine="0"/>
          </w:pPr>
          <w:hyperlink w:anchor="_bookmark3" w:history="1">
            <w:r>
              <w:t>二、安全目</w:t>
            </w:r>
            <w:r>
              <w:rPr>
                <w:spacing w:val="-10"/>
              </w:rPr>
              <w:t>标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ind w:left="120" w:firstLine="0"/>
          </w:pPr>
          <w:hyperlink w:anchor="_bookmark4" w:history="1">
            <w:r>
              <w:t>三、监理工作范围（工作内容和程序</w:t>
            </w:r>
            <w:r>
              <w:rPr>
                <w:spacing w:val="-10"/>
              </w:rPr>
              <w:t>）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numPr>
              <w:ilvl w:val="1"/>
              <w:numId w:val="11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bookmark5" w:history="1">
            <w:r>
              <w:t>工程概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numPr>
              <w:ilvl w:val="1"/>
              <w:numId w:val="11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21" w:history="1">
            <w:r>
              <w:t>监理责任和工作内</w:t>
            </w:r>
            <w:r>
              <w:rPr>
                <w:spacing w:val="-10"/>
              </w:rPr>
              <w:t>容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dot" w:pos="8415"/>
            </w:tabs>
            <w:ind w:left="120" w:firstLine="0"/>
          </w:pPr>
          <w:hyperlink w:anchor="_TOC_250020" w:history="1">
            <w:r>
              <w:t>四、安全监理组</w:t>
            </w:r>
            <w:r>
              <w:rPr>
                <w:spacing w:val="-10"/>
              </w:rPr>
              <w:t>织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numPr>
              <w:ilvl w:val="1"/>
              <w:numId w:val="10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19" w:history="1">
            <w:r>
              <w:t>安全监理组织机构设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numPr>
              <w:ilvl w:val="1"/>
              <w:numId w:val="10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18" w:history="1">
            <w:r>
              <w:t>岗位职</w:t>
            </w:r>
            <w:r>
              <w:rPr>
                <w:spacing w:val="-10"/>
              </w:rPr>
              <w:t>责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1"/>
            <w:numPr>
              <w:ilvl w:val="2"/>
              <w:numId w:val="10"/>
            </w:numPr>
            <w:tabs>
              <w:tab w:val="left" w:pos="698"/>
              <w:tab w:val="right" w:leader="dot" w:pos="8415"/>
            </w:tabs>
            <w:spacing w:before="91" w:after="0" w:line="240" w:lineRule="auto"/>
            <w:ind w:left="697" w:right="0" w:hanging="578"/>
            <w:jc w:val="left"/>
          </w:pPr>
          <w:r>
            <w:t>监理站职</w:t>
          </w:r>
          <w:r>
            <w:rPr>
              <w:spacing w:val="-10"/>
            </w:rPr>
            <w:t>责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9</w:t>
          </w:r>
        </w:p>
        <w:p>
          <w:pPr>
            <w:pStyle w:val="TOC1"/>
            <w:numPr>
              <w:ilvl w:val="2"/>
              <w:numId w:val="10"/>
            </w:numPr>
            <w:tabs>
              <w:tab w:val="left" w:pos="698"/>
              <w:tab w:val="right" w:leader="dot" w:pos="8415"/>
            </w:tabs>
            <w:spacing w:before="91" w:after="0" w:line="240" w:lineRule="auto"/>
            <w:ind w:left="697" w:right="0" w:hanging="578"/>
            <w:jc w:val="left"/>
          </w:pPr>
          <w:hyperlink w:anchor="_TOC_250017" w:history="1">
            <w:r>
              <w:t>监理分站职责范围（安全</w:t>
            </w:r>
            <w:r>
              <w:rPr>
                <w:spacing w:val="-10"/>
              </w:rPr>
              <w:t>）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1"/>
            <w:numPr>
              <w:ilvl w:val="2"/>
              <w:numId w:val="10"/>
            </w:numPr>
            <w:tabs>
              <w:tab w:val="left" w:pos="698"/>
              <w:tab w:val="right" w:leader="dot" w:pos="8415"/>
            </w:tabs>
            <w:spacing w:before="91" w:after="0" w:line="240" w:lineRule="auto"/>
            <w:ind w:left="697" w:right="0" w:hanging="578"/>
            <w:jc w:val="left"/>
          </w:pPr>
          <w:r>
            <w:t>安全监理职</w:t>
          </w:r>
          <w:r>
            <w:rPr>
              <w:spacing w:val="-10"/>
            </w:rPr>
            <w:t>责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11</w:t>
          </w:r>
        </w:p>
        <w:p>
          <w:pPr>
            <w:pStyle w:val="TOC1"/>
            <w:tabs>
              <w:tab w:val="right" w:leader="dot" w:pos="8415"/>
            </w:tabs>
            <w:ind w:left="120" w:firstLine="0"/>
          </w:pPr>
          <w:hyperlink w:anchor="_TOC_250016" w:history="1">
            <w:r>
              <w:t>五、安全监理范围的重点和控制要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0" w:after="0" w:line="240" w:lineRule="auto"/>
            <w:ind w:left="487" w:right="0" w:hanging="368"/>
            <w:jc w:val="left"/>
          </w:pPr>
          <w:hyperlink w:anchor="_TOC_250015" w:history="1">
            <w:r>
              <w:t>危险</w:t>
            </w:r>
            <w:r>
              <w:rPr>
                <w:spacing w:val="-10"/>
              </w:rPr>
              <w:t>源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14" w:history="1">
            <w:r>
              <w:t>地下管线安全检</w:t>
            </w:r>
            <w:r>
              <w:rPr>
                <w:spacing w:val="-10"/>
              </w:rPr>
              <w:t>查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13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13" w:history="1">
            <w:r>
              <w:t>基坑开挖安全检</w:t>
            </w:r>
            <w:r>
              <w:rPr>
                <w:spacing w:val="-10"/>
              </w:rPr>
              <w:t>查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13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12" w:history="1">
            <w:r>
              <w:t>现场作业禁</w:t>
            </w:r>
            <w:r>
              <w:rPr>
                <w:spacing w:val="-10"/>
              </w:rPr>
              <w:t>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13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11" w:history="1">
            <w:r>
              <w:t>脚手架搭设安全检</w:t>
            </w:r>
            <w:r>
              <w:rPr>
                <w:spacing w:val="-10"/>
              </w:rPr>
              <w:t>查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10" w:history="1">
            <w:r>
              <w:t>模板支撑架（满堂架）安全技术规</w:t>
            </w:r>
            <w:r>
              <w:rPr>
                <w:spacing w:val="-10"/>
              </w:rPr>
              <w:t>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09" w:history="1">
            <w:r>
              <w:t>脚手架等拆除施</w:t>
            </w:r>
            <w:r>
              <w:rPr>
                <w:spacing w:val="-10"/>
              </w:rPr>
              <w:t>工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15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08" w:history="1">
            <w:r>
              <w:t>跨河道施工及水上作</w:t>
            </w:r>
            <w:r>
              <w:rPr>
                <w:spacing w:val="-10"/>
              </w:rPr>
              <w:t>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488"/>
              <w:tab w:val="right" w:leader="dot" w:pos="8415"/>
            </w:tabs>
            <w:spacing w:before="91" w:after="0" w:line="240" w:lineRule="auto"/>
            <w:ind w:left="487" w:right="0" w:hanging="368"/>
            <w:jc w:val="left"/>
          </w:pPr>
          <w:hyperlink w:anchor="_TOC_250007" w:history="1">
            <w:r>
              <w:t>悬臂灌注挂篮施</w:t>
            </w:r>
            <w:r>
              <w:rPr>
                <w:spacing w:val="-10"/>
              </w:rPr>
              <w:t>工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593"/>
              <w:tab w:val="right" w:leader="dot" w:pos="8415"/>
            </w:tabs>
            <w:spacing w:before="91" w:after="0" w:line="240" w:lineRule="auto"/>
            <w:ind w:left="592" w:right="0" w:hanging="473"/>
            <w:jc w:val="left"/>
          </w:pPr>
          <w:hyperlink w:anchor="_TOC_250006" w:history="1">
            <w:r>
              <w:t>既有线施工安全检</w:t>
            </w:r>
            <w:r>
              <w:rPr>
                <w:spacing w:val="-10"/>
              </w:rPr>
              <w:t>查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593"/>
              <w:tab w:val="right" w:leader="dot" w:pos="8415"/>
            </w:tabs>
            <w:spacing w:before="91" w:after="0" w:line="240" w:lineRule="auto"/>
            <w:ind w:left="592" w:right="0" w:hanging="473"/>
            <w:jc w:val="left"/>
          </w:pPr>
          <w:hyperlink w:anchor="_TOC_250005" w:history="1">
            <w:r>
              <w:t>高空作</w:t>
            </w:r>
            <w:r>
              <w:rPr>
                <w:spacing w:val="-10"/>
              </w:rPr>
              <w:t>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593"/>
              <w:tab w:val="right" w:leader="dot" w:pos="8415"/>
            </w:tabs>
            <w:spacing w:before="91" w:after="0" w:line="240" w:lineRule="auto"/>
            <w:ind w:left="592" w:right="0" w:hanging="473"/>
            <w:jc w:val="left"/>
          </w:pPr>
          <w:hyperlink w:anchor="_TOC_250004" w:history="1">
            <w:r>
              <w:t>施工用</w:t>
            </w:r>
            <w:r>
              <w:rPr>
                <w:spacing w:val="-10"/>
              </w:rPr>
              <w:t>电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593"/>
              <w:tab w:val="right" w:leader="dot" w:pos="8415"/>
            </w:tabs>
            <w:spacing w:before="91" w:after="0" w:line="240" w:lineRule="auto"/>
            <w:ind w:left="592" w:right="0" w:hanging="473"/>
            <w:jc w:val="left"/>
          </w:pPr>
          <w:hyperlink w:anchor="_TOC_250003" w:history="1">
            <w:r>
              <w:t>防</w:t>
            </w:r>
            <w:r>
              <w:rPr>
                <w:spacing w:val="-10"/>
              </w:rPr>
              <w:t>火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1"/>
            <w:numPr>
              <w:ilvl w:val="1"/>
              <w:numId w:val="9"/>
            </w:numPr>
            <w:tabs>
              <w:tab w:val="left" w:pos="593"/>
              <w:tab w:val="right" w:leader="dot" w:pos="8415"/>
            </w:tabs>
            <w:spacing w:before="91" w:after="0" w:line="240" w:lineRule="auto"/>
            <w:ind w:left="592" w:right="0" w:hanging="473"/>
            <w:jc w:val="left"/>
          </w:pPr>
          <w:hyperlink w:anchor="_TOC_250002" w:history="1">
            <w:r>
              <w:t>季节性施</w:t>
            </w:r>
            <w:r>
              <w:rPr>
                <w:spacing w:val="-10"/>
              </w:rPr>
              <w:t>工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1"/>
            <w:tabs>
              <w:tab w:val="right" w:leader="dot" w:pos="8415"/>
            </w:tabs>
            <w:ind w:left="120" w:firstLine="0"/>
          </w:pPr>
          <w:hyperlink w:anchor="_TOC_250001" w:history="1">
            <w:r>
              <w:t>六.安全监理的方法及措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1"/>
            <w:tabs>
              <w:tab w:val="right" w:leader="dot" w:pos="8415"/>
            </w:tabs>
            <w:ind w:left="120" w:firstLine="0"/>
          </w:pPr>
          <w:hyperlink w:anchor="_TOC_250000" w:history="1">
            <w:r>
              <w:t>七、具体旁站部位和工</w:t>
            </w:r>
            <w:r>
              <w:rPr>
                <w:spacing w:val="-10"/>
              </w:rPr>
              <w:t>序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22</w:t>
            </w:r>
          </w:hyperlink>
        </w:p>
      </w:sdtContent>
    </w:sdt>
    <w:p>
      <w:pPr>
        <w:spacing w:after="0"/>
        <w:sectPr>
          <w:type w:val="continuous"/>
          <w:pgSz w:w="11910" w:h="16840"/>
          <w:pgMar w:top="1640" w:right="700" w:bottom="280" w:left="1680" w:header="708" w:footer="708"/>
          <w:cols w:space="708"/>
        </w:sectPr>
      </w:pPr>
    </w:p>
    <w:p>
      <w:pPr>
        <w:pStyle w:val="Heading1"/>
        <w:spacing w:line="459" w:lineRule="exact"/>
        <w:ind w:left="120" w:firstLine="0"/>
      </w:pPr>
      <w:bookmarkStart w:id="0" w:name="_bookmark0"/>
      <w:bookmarkEnd w:id="0"/>
      <w:r>
        <w:rPr>
          <w:spacing w:val="-1"/>
        </w:rPr>
        <w:t>一、编制依据及适用范围</w:t>
      </w:r>
    </w:p>
    <w:p>
      <w:pPr>
        <w:pStyle w:val="Heading1"/>
        <w:numPr>
          <w:ilvl w:val="1"/>
          <w:numId w:val="8"/>
        </w:numPr>
        <w:tabs>
          <w:tab w:val="left" w:pos="614"/>
        </w:tabs>
        <w:spacing w:before="226" w:after="0" w:line="240" w:lineRule="auto"/>
        <w:ind w:left="613" w:right="0" w:hanging="494"/>
        <w:jc w:val="left"/>
      </w:pPr>
      <w:bookmarkStart w:id="1" w:name="_bookmark1"/>
      <w:bookmarkEnd w:id="1"/>
      <w:r>
        <w:rPr>
          <w:spacing w:val="-3"/>
        </w:rPr>
        <w:t>编制依据</w:t>
      </w:r>
    </w:p>
    <w:p>
      <w:pPr>
        <w:pStyle w:val="BodyText"/>
        <w:spacing w:before="2"/>
        <w:rPr>
          <w:rFonts w:ascii="Microsoft JhengHei"/>
          <w:b/>
          <w:sz w:val="20"/>
        </w:rPr>
      </w:pPr>
    </w:p>
    <w:p>
      <w:pPr>
        <w:pStyle w:val="BodyText"/>
        <w:spacing w:before="1"/>
        <w:ind w:left="680"/>
      </w:pPr>
      <w:r>
        <w:t>1</w:t>
      </w:r>
      <w:r>
        <w:rPr>
          <w:spacing w:val="-13"/>
        </w:rPr>
        <w:t>、《中华人民共和国安全生产法》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00"/>
      </w:pPr>
      <w:r>
        <w:t>2</w:t>
      </w:r>
      <w:r>
        <w:rPr>
          <w:spacing w:val="-25"/>
        </w:rPr>
        <w:t>、《建设工程安全生产条例》</w:t>
      </w:r>
      <w:r>
        <w:t>（</w:t>
      </w:r>
      <w:r>
        <w:rPr>
          <w:spacing w:val="-14"/>
        </w:rPr>
        <w:t xml:space="preserve">国务院第 </w:t>
      </w:r>
      <w:r>
        <w:t>393</w:t>
      </w:r>
      <w:r>
        <w:rPr>
          <w:spacing w:val="-24"/>
        </w:rPr>
        <w:t xml:space="preserve"> 号令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80"/>
      </w:pPr>
      <w:r>
        <w:t>3</w:t>
      </w:r>
      <w:r>
        <w:rPr>
          <w:spacing w:val="-21"/>
        </w:rPr>
        <w:t>、《生产安全事故报告和调查处理条例》</w:t>
      </w:r>
      <w:r>
        <w:t>（</w:t>
      </w:r>
      <w:r>
        <w:rPr>
          <w:spacing w:val="-14"/>
        </w:rPr>
        <w:t xml:space="preserve">国务院第 </w:t>
      </w:r>
      <w:r>
        <w:t>493</w:t>
      </w:r>
      <w:r>
        <w:rPr>
          <w:spacing w:val="-24"/>
        </w:rPr>
        <w:t xml:space="preserve"> 号令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4</w:t>
      </w:r>
      <w:r>
        <w:rPr>
          <w:spacing w:val="-25"/>
        </w:rPr>
        <w:t>、《中华人民共和国消防法》</w:t>
      </w:r>
      <w:r>
        <w:t>（2009</w:t>
      </w:r>
      <w:r>
        <w:rPr>
          <w:spacing w:val="-47"/>
        </w:rPr>
        <w:t xml:space="preserve"> 年 </w:t>
      </w:r>
      <w:r>
        <w:t>5</w:t>
      </w:r>
      <w:r>
        <w:rPr>
          <w:spacing w:val="-47"/>
        </w:rPr>
        <w:t xml:space="preserve"> 月 </w:t>
      </w:r>
      <w:r>
        <w:t>1</w:t>
      </w:r>
      <w:r>
        <w:rPr>
          <w:spacing w:val="-15"/>
        </w:rPr>
        <w:t xml:space="preserve"> 日起执行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5</w:t>
      </w:r>
      <w:r>
        <w:rPr>
          <w:spacing w:val="-21"/>
        </w:rPr>
        <w:t>、《铁路营业线施工安全管理办法》</w:t>
      </w:r>
      <w:r>
        <w:t>（铁办【2008】190</w:t>
      </w:r>
      <w:r>
        <w:rPr>
          <w:spacing w:val="-35"/>
        </w:rPr>
        <w:t xml:space="preserve"> 号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6</w:t>
      </w:r>
      <w:r>
        <w:rPr>
          <w:spacing w:val="-21"/>
        </w:rPr>
        <w:t>、《铁路建设项目现场安全文明标志》</w:t>
      </w:r>
      <w:r>
        <w:t>（铁建技【2009】44</w:t>
      </w:r>
      <w:r>
        <w:rPr>
          <w:spacing w:val="-35"/>
        </w:rPr>
        <w:t xml:space="preserve"> 号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rPr>
          <w:spacing w:val="-2"/>
        </w:rPr>
        <w:t>7</w:t>
      </w:r>
      <w:r>
        <w:rPr>
          <w:spacing w:val="-23"/>
        </w:rPr>
        <w:t>、《铁路建设工程安全生产管理办法》</w:t>
      </w:r>
      <w:r>
        <w:rPr>
          <w:spacing w:val="-2"/>
        </w:rPr>
        <w:t>（铁建设【2006】179</w:t>
      </w:r>
      <w:r>
        <w:rPr>
          <w:spacing w:val="-24"/>
        </w:rPr>
        <w:t xml:space="preserve"> 号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8</w:t>
      </w:r>
      <w:r>
        <w:rPr>
          <w:spacing w:val="-13"/>
        </w:rPr>
        <w:t>、《危险性较大的分部分项工程安全管理办法》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830" w:right="1135" w:hanging="140"/>
      </w:pPr>
      <w:r>
        <w:t>9</w:t>
      </w:r>
      <w:r>
        <w:rPr>
          <w:spacing w:val="-22"/>
        </w:rPr>
        <w:t>、《铁路工程施工安全技术规程》</w:t>
      </w:r>
      <w:r>
        <w:t>（TB10401.2-2003</w:t>
      </w:r>
      <w:r>
        <w:rPr>
          <w:spacing w:val="-35"/>
        </w:rPr>
        <w:t xml:space="preserve"> </w:t>
      </w:r>
      <w:r>
        <w:t xml:space="preserve">J259-2003 </w:t>
      </w:r>
      <w:r>
        <w:rPr>
          <w:spacing w:val="-2"/>
        </w:rPr>
        <w:t>J260-2003）</w:t>
      </w:r>
    </w:p>
    <w:p>
      <w:pPr>
        <w:pStyle w:val="BodyText"/>
        <w:spacing w:line="358" w:lineRule="exact"/>
        <w:ind w:left="690"/>
      </w:pPr>
      <w:r>
        <w:t>10</w:t>
      </w:r>
      <w:r>
        <w:rPr>
          <w:spacing w:val="-21"/>
        </w:rPr>
        <w:t>、《铁路建设工程监理管理暂行规定》</w:t>
      </w:r>
      <w:r>
        <w:t>（</w:t>
      </w:r>
      <w:r>
        <w:rPr>
          <w:spacing w:val="-23"/>
        </w:rPr>
        <w:t>铁建设【</w:t>
      </w:r>
      <w:r>
        <w:t>2007</w:t>
      </w:r>
      <w:r>
        <w:rPr>
          <w:spacing w:val="-87"/>
        </w:rPr>
        <w:t>】</w:t>
      </w:r>
      <w:r>
        <w:t>176</w:t>
      </w:r>
      <w:r>
        <w:rPr>
          <w:spacing w:val="-35"/>
        </w:rPr>
        <w:t xml:space="preserve"> 号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tabs>
          <w:tab w:val="left" w:pos="6569"/>
        </w:tabs>
        <w:spacing w:before="1"/>
        <w:ind w:left="690"/>
      </w:pPr>
      <w:r>
        <w:t>11</w:t>
      </w:r>
      <w:r>
        <w:rPr>
          <w:spacing w:val="-140"/>
        </w:rPr>
        <w:t>、</w:t>
      </w:r>
      <w:r>
        <w:t>《铁路建设工程监理规范</w:t>
      </w:r>
      <w:r>
        <w:rPr>
          <w:spacing w:val="-140"/>
        </w:rPr>
        <w:t>》</w:t>
      </w:r>
      <w:r>
        <w:t>（TB10402-</w:t>
      </w:r>
      <w:r>
        <w:rPr>
          <w:spacing w:val="-4"/>
        </w:rPr>
        <w:t>2007</w:t>
      </w:r>
      <w:r>
        <w:tab/>
        <w:t>J269-</w:t>
      </w:r>
      <w:r>
        <w:rPr>
          <w:spacing w:val="-2"/>
        </w:rPr>
        <w:t>2007）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12</w:t>
      </w:r>
      <w:r>
        <w:rPr>
          <w:spacing w:val="-20"/>
        </w:rPr>
        <w:t>、《建筑施工碗扣式钢管脚手架安全技术规范》</w:t>
      </w:r>
      <w:r>
        <w:t>（JGJ166-</w:t>
      </w:r>
      <w:r>
        <w:rPr>
          <w:spacing w:val="-2"/>
        </w:rPr>
        <w:t>2008）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13</w:t>
      </w:r>
      <w:r>
        <w:rPr>
          <w:spacing w:val="-22"/>
        </w:rPr>
        <w:t>、《建筑施工模板安全技术规范》</w:t>
      </w:r>
      <w:r>
        <w:t>（JGJ162-</w:t>
      </w:r>
      <w:r>
        <w:rPr>
          <w:spacing w:val="-2"/>
        </w:rPr>
        <w:t>2008）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14</w:t>
      </w:r>
      <w:r>
        <w:rPr>
          <w:spacing w:val="-21"/>
        </w:rPr>
        <w:t>、《施工现场临时用电安全技术规范》</w:t>
      </w:r>
      <w:r>
        <w:t>（JGJ46-</w:t>
      </w:r>
      <w:r>
        <w:rPr>
          <w:spacing w:val="-2"/>
        </w:rPr>
        <w:t>2005）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15</w:t>
      </w:r>
      <w:r>
        <w:rPr>
          <w:spacing w:val="-21"/>
        </w:rPr>
        <w:t>、《施工现场机械设备检查技术规程》</w:t>
      </w:r>
      <w:r>
        <w:t>（JGJ160-</w:t>
      </w:r>
      <w:r>
        <w:rPr>
          <w:spacing w:val="-2"/>
        </w:rPr>
        <w:t>2008）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16</w:t>
      </w:r>
      <w:r>
        <w:rPr>
          <w:spacing w:val="-20"/>
        </w:rPr>
        <w:t>、《铁路建设项目技术交底管理暂行办法》</w:t>
      </w:r>
      <w:r>
        <w:t>（</w:t>
      </w:r>
      <w:r>
        <w:rPr>
          <w:spacing w:val="-31"/>
        </w:rPr>
        <w:t>铁建设【</w:t>
      </w:r>
      <w:r>
        <w:t>2009</w:t>
      </w:r>
      <w:r>
        <w:rPr>
          <w:spacing w:val="-122"/>
        </w:rPr>
        <w:t>】</w:t>
      </w:r>
      <w:r>
        <w:rPr>
          <w:spacing w:val="-5"/>
        </w:rPr>
        <w:t>155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t>号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17</w:t>
      </w:r>
      <w:r>
        <w:rPr>
          <w:spacing w:val="-2"/>
        </w:rPr>
        <w:t>、监理合同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18</w:t>
      </w:r>
      <w:r>
        <w:rPr>
          <w:spacing w:val="-2"/>
        </w:rPr>
        <w:t>、监理规划</w:t>
      </w:r>
    </w:p>
    <w:p>
      <w:pPr>
        <w:spacing w:after="0"/>
        <w:sectPr>
          <w:footerReference w:type="default" r:id="rId4"/>
          <w:pgSz w:w="11910" w:h="16840"/>
          <w:pgMar w:top="1520" w:right="700" w:bottom="1180" w:left="1680" w:header="0" w:footer="990"/>
          <w:pgNumType w:start="1"/>
          <w:cols w:space="708"/>
        </w:sectPr>
      </w:pPr>
    </w:p>
    <w:p>
      <w:pPr>
        <w:pStyle w:val="BodyText"/>
        <w:spacing w:before="37"/>
        <w:ind w:left="690"/>
      </w:pPr>
      <w:r>
        <w:t>19</w:t>
      </w:r>
      <w:r>
        <w:rPr>
          <w:spacing w:val="-2"/>
        </w:rPr>
        <w:t>、施工组织设计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690"/>
      </w:pPr>
      <w:r>
        <w:t>20</w:t>
      </w:r>
      <w:r>
        <w:rPr>
          <w:spacing w:val="-1"/>
        </w:rPr>
        <w:t>、德龙烟铁路有限责任公司《管理文件汇编》</w:t>
      </w:r>
    </w:p>
    <w:p>
      <w:pPr>
        <w:pStyle w:val="BodyText"/>
        <w:spacing w:before="7"/>
        <w:rPr>
          <w:sz w:val="22"/>
        </w:rPr>
      </w:pPr>
    </w:p>
    <w:p>
      <w:pPr>
        <w:pStyle w:val="Heading1"/>
        <w:numPr>
          <w:ilvl w:val="1"/>
          <w:numId w:val="8"/>
        </w:numPr>
        <w:tabs>
          <w:tab w:val="left" w:pos="614"/>
        </w:tabs>
        <w:spacing w:before="1" w:after="0" w:line="240" w:lineRule="auto"/>
        <w:ind w:left="613" w:right="0" w:hanging="494"/>
        <w:jc w:val="left"/>
      </w:pPr>
      <w:bookmarkStart w:id="2" w:name="_bookmark2"/>
      <w:bookmarkEnd w:id="2"/>
      <w:r>
        <w:rPr>
          <w:spacing w:val="-3"/>
        </w:rPr>
        <w:t>适用范围</w:t>
      </w:r>
    </w:p>
    <w:p>
      <w:pPr>
        <w:pStyle w:val="BodyText"/>
        <w:spacing w:before="2"/>
        <w:rPr>
          <w:rFonts w:ascii="Microsoft JhengHei"/>
          <w:b/>
          <w:sz w:val="20"/>
        </w:rPr>
      </w:pPr>
    </w:p>
    <w:p>
      <w:pPr>
        <w:pStyle w:val="BodyText"/>
        <w:ind w:left="120"/>
      </w:pPr>
      <w:r>
        <w:rPr>
          <w:spacing w:val="-5"/>
        </w:rPr>
        <w:t>本《安全监理实施细则》适用于德州至大家洼铁路施工范围安全监理</w:t>
      </w:r>
    </w:p>
    <w:p>
      <w:pPr>
        <w:pStyle w:val="BodyText"/>
        <w:spacing w:before="8"/>
        <w:rPr>
          <w:sz w:val="22"/>
        </w:rPr>
      </w:pPr>
    </w:p>
    <w:p>
      <w:pPr>
        <w:pStyle w:val="Heading1"/>
        <w:ind w:left="120" w:firstLine="0"/>
      </w:pPr>
      <w:bookmarkStart w:id="3" w:name="_bookmark3"/>
      <w:bookmarkEnd w:id="3"/>
      <w:r>
        <w:rPr>
          <w:spacing w:val="-2"/>
        </w:rPr>
        <w:t>二、安全目标</w:t>
      </w:r>
    </w:p>
    <w:p>
      <w:pPr>
        <w:pStyle w:val="BodyText"/>
        <w:spacing w:before="3"/>
        <w:rPr>
          <w:rFonts w:ascii="Microsoft JhengHei"/>
          <w:b/>
          <w:sz w:val="20"/>
        </w:rPr>
      </w:pPr>
    </w:p>
    <w:p>
      <w:pPr>
        <w:pStyle w:val="BodyText"/>
        <w:ind w:left="680"/>
      </w:pPr>
      <w:r>
        <w:rPr>
          <w:spacing w:val="-2"/>
        </w:rPr>
        <w:t>实现四杜绝一减少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8"/>
        </w:numPr>
        <w:tabs>
          <w:tab w:val="left" w:pos="890"/>
        </w:tabs>
        <w:spacing w:before="0" w:after="0" w:line="240" w:lineRule="auto"/>
        <w:ind w:left="890" w:right="0" w:hanging="210"/>
        <w:jc w:val="left"/>
        <w:rPr>
          <w:sz w:val="28"/>
        </w:rPr>
      </w:pPr>
      <w:r>
        <w:rPr>
          <w:spacing w:val="-9"/>
          <w:sz w:val="28"/>
        </w:rPr>
        <w:t xml:space="preserve">即杜绝责任一般 </w:t>
      </w:r>
      <w:r>
        <w:rPr>
          <w:sz w:val="28"/>
        </w:rPr>
        <w:t>C</w:t>
      </w:r>
      <w:r>
        <w:rPr>
          <w:spacing w:val="-10"/>
          <w:sz w:val="28"/>
        </w:rPr>
        <w:t xml:space="preserve"> 类及以上铁路交通事故；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8"/>
        </w:numPr>
        <w:tabs>
          <w:tab w:val="left" w:pos="890"/>
        </w:tabs>
        <w:spacing w:before="0" w:after="0" w:line="240" w:lineRule="auto"/>
        <w:ind w:left="890" w:right="0" w:hanging="210"/>
        <w:jc w:val="left"/>
        <w:rPr>
          <w:sz w:val="28"/>
        </w:rPr>
      </w:pPr>
      <w:r>
        <w:rPr>
          <w:spacing w:val="-1"/>
          <w:sz w:val="28"/>
        </w:rPr>
        <w:t>杜绝责任从业人员重伤事故；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8"/>
        </w:numPr>
        <w:tabs>
          <w:tab w:val="left" w:pos="890"/>
        </w:tabs>
        <w:spacing w:before="0" w:after="0" w:line="240" w:lineRule="auto"/>
        <w:ind w:left="890" w:right="0" w:hanging="210"/>
        <w:jc w:val="left"/>
        <w:rPr>
          <w:sz w:val="28"/>
        </w:rPr>
      </w:pPr>
      <w:r>
        <w:rPr>
          <w:spacing w:val="-8"/>
          <w:sz w:val="28"/>
        </w:rPr>
        <w:t xml:space="preserve">杜绝直接经济损失 </w:t>
      </w:r>
      <w:r>
        <w:rPr>
          <w:sz w:val="28"/>
        </w:rPr>
        <w:t>30</w:t>
      </w:r>
      <w:r>
        <w:rPr>
          <w:spacing w:val="-10"/>
          <w:sz w:val="28"/>
        </w:rPr>
        <w:t xml:space="preserve"> 万元以上的工程质量事故；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8"/>
        </w:numPr>
        <w:tabs>
          <w:tab w:val="left" w:pos="890"/>
        </w:tabs>
        <w:spacing w:before="0" w:after="0" w:line="240" w:lineRule="auto"/>
        <w:ind w:left="890" w:right="0" w:hanging="210"/>
        <w:jc w:val="left"/>
        <w:rPr>
          <w:sz w:val="28"/>
        </w:rPr>
      </w:pPr>
      <w:r>
        <w:rPr>
          <w:spacing w:val="-1"/>
          <w:sz w:val="28"/>
        </w:rPr>
        <w:t>杜绝责任道路交通、火灾爆炸事故；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8"/>
        </w:numPr>
        <w:tabs>
          <w:tab w:val="left" w:pos="890"/>
        </w:tabs>
        <w:spacing w:before="0" w:after="0" w:line="240" w:lineRule="auto"/>
        <w:ind w:left="890" w:right="0" w:hanging="210"/>
        <w:jc w:val="left"/>
        <w:rPr>
          <w:sz w:val="28"/>
        </w:rPr>
      </w:pPr>
      <w:r>
        <w:rPr>
          <w:spacing w:val="-14"/>
          <w:sz w:val="28"/>
        </w:rPr>
        <w:t xml:space="preserve">减少一般 </w:t>
      </w:r>
      <w:r>
        <w:rPr>
          <w:sz w:val="28"/>
        </w:rPr>
        <w:t>C</w:t>
      </w:r>
      <w:r>
        <w:rPr>
          <w:spacing w:val="-17"/>
          <w:sz w:val="28"/>
        </w:rPr>
        <w:t xml:space="preserve"> 类事故。</w:t>
      </w:r>
    </w:p>
    <w:p>
      <w:pPr>
        <w:pStyle w:val="BodyText"/>
        <w:spacing w:before="8"/>
        <w:rPr>
          <w:sz w:val="22"/>
        </w:rPr>
      </w:pPr>
    </w:p>
    <w:p>
      <w:pPr>
        <w:pStyle w:val="Heading1"/>
        <w:ind w:left="120" w:firstLine="0"/>
      </w:pPr>
      <w:r>
        <w:t>三、监理工作范围（工作内容和程序</w:t>
      </w:r>
      <w:r>
        <w:rPr>
          <w:spacing w:val="-10"/>
        </w:rPr>
        <w:t>）</w:t>
      </w:r>
    </w:p>
    <w:p>
      <w:pPr>
        <w:pStyle w:val="BodyText"/>
        <w:spacing w:before="2"/>
        <w:rPr>
          <w:rFonts w:ascii="Microsoft JhengHei"/>
          <w:b/>
          <w:sz w:val="15"/>
        </w:rPr>
      </w:pPr>
    </w:p>
    <w:p>
      <w:pPr>
        <w:pStyle w:val="Heading1"/>
        <w:numPr>
          <w:ilvl w:val="1"/>
          <w:numId w:val="7"/>
        </w:numPr>
        <w:tabs>
          <w:tab w:val="left" w:pos="614"/>
        </w:tabs>
        <w:spacing w:before="0" w:after="0" w:line="240" w:lineRule="auto"/>
        <w:ind w:left="613" w:right="0" w:hanging="494"/>
        <w:jc w:val="left"/>
      </w:pPr>
      <w:bookmarkStart w:id="4" w:name="_bookmark5"/>
      <w:bookmarkEnd w:id="4"/>
      <w:r>
        <w:rPr>
          <w:spacing w:val="-3"/>
        </w:rPr>
        <w:t>工程概况</w:t>
      </w:r>
    </w:p>
    <w:p>
      <w:pPr>
        <w:pStyle w:val="BodyText"/>
        <w:spacing w:before="202" w:line="417" w:lineRule="auto"/>
        <w:ind w:left="120" w:right="935" w:firstLine="560"/>
      </w:pPr>
      <w:r>
        <w:rPr>
          <w:spacing w:val="-2"/>
        </w:rPr>
        <w:t>线路从京沪线黄河涯站南端引出，经德州市陵县、临邑县，济南</w:t>
      </w:r>
      <w:r>
        <w:rPr>
          <w:spacing w:val="-2"/>
        </w:rPr>
        <w:t>市商河县，滨州市惠民县、阳信县，跨徒骇河于皂刘家设滨州西站，</w:t>
      </w:r>
      <w:r>
        <w:rPr>
          <w:spacing w:val="-9"/>
        </w:rPr>
        <w:t>线路从滨州西站东端跨滨沾铁路，折向南跨韩墩总干渠和国道</w:t>
      </w:r>
      <w:r>
        <w:t>220</w:t>
      </w:r>
      <w:r>
        <w:rPr>
          <w:spacing w:val="-36"/>
        </w:rPr>
        <w:t xml:space="preserve"> 后，</w:t>
      </w:r>
      <w:r>
        <w:rPr>
          <w:spacing w:val="-2"/>
        </w:rPr>
        <w:t>进入东营市利津境内，于潘家西南设利津南站，出站后于南宋北侧折</w:t>
      </w:r>
      <w:r>
        <w:rPr>
          <w:spacing w:val="-2"/>
        </w:rPr>
        <w:t>向东，从五庄和四图村之间穿过跨越黄河，于龙居乡北设龙居站，以</w:t>
      </w:r>
      <w:r>
        <w:rPr>
          <w:spacing w:val="-2"/>
        </w:rPr>
        <w:t>联络线连接淄东线既有史口站，出龙居站后与黄大线并行向东，在六</w:t>
      </w:r>
      <w:r>
        <w:rPr>
          <w:spacing w:val="-10"/>
        </w:rPr>
        <w:t xml:space="preserve">户镇的西南设东营南站，东营南站出站后上跨东青高速公路和 </w:t>
      </w:r>
      <w:r>
        <w:t>230</w:t>
      </w:r>
      <w:r>
        <w:rPr>
          <w:spacing w:val="-11"/>
        </w:rPr>
        <w:t xml:space="preserve"> 省</w:t>
      </w:r>
      <w:r>
        <w:rPr>
          <w:spacing w:val="-2"/>
        </w:rPr>
        <w:t>道后折向东南，在黄大线南侧与黄大线并行，跨过小清河入潍坊市所</w:t>
      </w:r>
    </w:p>
    <w:p>
      <w:pPr>
        <w:spacing w:after="0" w:line="417" w:lineRule="auto"/>
        <w:sectPr>
          <w:footerReference w:type="default" r:id="rId5"/>
          <w:pgSz w:w="11910" w:h="16840"/>
          <w:pgMar w:top="1520" w:right="700" w:bottom="1180" w:left="1680" w:header="0" w:footer="990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1098"/>
        <w:jc w:val="both"/>
      </w:pPr>
      <w:r>
        <w:rPr>
          <w:spacing w:val="-4"/>
        </w:rPr>
        <w:t xml:space="preserve">辖的寿光市，线路经过江汉油田、清河采油场油井区、穿越少量盐田后，过清水泊农场，在官台村西设官台站，出站后折向东，跨越省道 </w:t>
      </w:r>
      <w:r>
        <w:rPr>
          <w:spacing w:val="-2"/>
        </w:rPr>
        <w:t>226、宅羊铁路，利用既有益羊线引入至大家洼车站。</w:t>
      </w:r>
    </w:p>
    <w:p>
      <w:pPr>
        <w:pStyle w:val="BodyText"/>
        <w:spacing w:line="358" w:lineRule="exact"/>
        <w:ind w:left="680"/>
        <w:jc w:val="both"/>
      </w:pPr>
      <w:r>
        <w:rPr>
          <w:spacing w:val="-17"/>
        </w:rPr>
        <w:t xml:space="preserve">新建车站 </w:t>
      </w:r>
      <w:r>
        <w:rPr>
          <w:spacing w:val="-4"/>
        </w:rPr>
        <w:t>21</w:t>
      </w:r>
      <w:r>
        <w:rPr>
          <w:spacing w:val="-34"/>
        </w:rPr>
        <w:t xml:space="preserve"> 个</w:t>
      </w:r>
      <w:r>
        <w:rPr>
          <w:spacing w:val="-4"/>
        </w:rPr>
        <w:t>（</w:t>
      </w:r>
      <w:r>
        <w:rPr>
          <w:spacing w:val="-15"/>
        </w:rPr>
        <w:t xml:space="preserve">其中中间站 </w:t>
      </w:r>
      <w:r>
        <w:rPr>
          <w:spacing w:val="-4"/>
        </w:rPr>
        <w:t>8</w:t>
      </w:r>
      <w:r>
        <w:rPr>
          <w:spacing w:val="-22"/>
        </w:rPr>
        <w:t xml:space="preserve"> 个，会让站 </w:t>
      </w:r>
      <w:r>
        <w:rPr>
          <w:spacing w:val="-4"/>
        </w:rPr>
        <w:t>13</w:t>
      </w:r>
      <w:r>
        <w:rPr>
          <w:spacing w:val="-34"/>
        </w:rPr>
        <w:t xml:space="preserve"> 个</w:t>
      </w:r>
      <w:r>
        <w:rPr>
          <w:spacing w:val="-140"/>
        </w:rPr>
        <w:t>）</w:t>
      </w:r>
      <w:r>
        <w:rPr>
          <w:spacing w:val="-23"/>
        </w:rPr>
        <w:t xml:space="preserve">，线路所 </w:t>
      </w:r>
      <w:r>
        <w:rPr>
          <w:spacing w:val="-4"/>
        </w:rPr>
        <w:t>2</w:t>
      </w:r>
      <w:r>
        <w:rPr>
          <w:spacing w:val="-26"/>
        </w:rPr>
        <w:t xml:space="preserve"> 个。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0"/>
        </w:rPr>
        <w:t xml:space="preserve">线路正线全长 </w:t>
      </w:r>
      <w:r>
        <w:t>255.565km（不包括联络线</w:t>
      </w:r>
      <w:r>
        <w:rPr>
          <w:spacing w:val="-140"/>
        </w:rPr>
        <w:t>）</w:t>
      </w:r>
      <w:r>
        <w:rPr>
          <w:spacing w:val="-10"/>
        </w:rPr>
        <w:t>。</w:t>
      </w:r>
    </w:p>
    <w:p>
      <w:pPr>
        <w:pStyle w:val="BodyText"/>
        <w:spacing w:before="134" w:line="242" w:lineRule="auto"/>
        <w:ind w:left="120" w:right="1098" w:firstLine="567"/>
      </w:pPr>
      <w:r>
        <w:rPr>
          <w:spacing w:val="-2"/>
        </w:rPr>
        <w:t>本标段为综合Ⅱ标，起止里程为：DK95+130～DK182+947，正线</w:t>
      </w:r>
      <w:r>
        <w:rPr>
          <w:spacing w:val="-6"/>
        </w:rPr>
        <w:t xml:space="preserve">全长 </w:t>
      </w:r>
      <w:r>
        <w:t>87.727 km。</w:t>
      </w:r>
    </w:p>
    <w:p>
      <w:pPr>
        <w:pStyle w:val="BodyText"/>
        <w:spacing w:before="2"/>
        <w:ind w:left="687"/>
      </w:pPr>
      <w:r>
        <w:rPr>
          <w:spacing w:val="-2"/>
        </w:rPr>
        <w:t>招标范围：</w:t>
      </w:r>
    </w:p>
    <w:p>
      <w:pPr>
        <w:pStyle w:val="ListParagraph"/>
        <w:numPr>
          <w:ilvl w:val="0"/>
          <w:numId w:val="6"/>
        </w:numPr>
        <w:tabs>
          <w:tab w:val="left" w:pos="1247"/>
        </w:tabs>
        <w:spacing w:before="4" w:after="0" w:line="240" w:lineRule="auto"/>
        <w:ind w:left="1247" w:right="0" w:hanging="560"/>
        <w:jc w:val="left"/>
        <w:rPr>
          <w:sz w:val="28"/>
        </w:rPr>
      </w:pPr>
      <w:r>
        <w:rPr>
          <w:sz w:val="28"/>
        </w:rPr>
        <w:t>DK95+130～DK182+947</w:t>
      </w:r>
      <w:r>
        <w:rPr>
          <w:spacing w:val="-15"/>
          <w:sz w:val="28"/>
        </w:rPr>
        <w:t xml:space="preserve"> 段新建工程，正线全长 </w:t>
      </w:r>
      <w:r>
        <w:rPr>
          <w:sz w:val="28"/>
        </w:rPr>
        <w:t>87.727km</w:t>
      </w:r>
      <w:r>
        <w:rPr>
          <w:spacing w:val="-10"/>
          <w:sz w:val="28"/>
        </w:rPr>
        <w:t>。</w:t>
      </w:r>
    </w:p>
    <w:p>
      <w:pPr>
        <w:pStyle w:val="ListParagraph"/>
        <w:numPr>
          <w:ilvl w:val="0"/>
          <w:numId w:val="6"/>
        </w:numPr>
        <w:tabs>
          <w:tab w:val="left" w:pos="1247"/>
        </w:tabs>
        <w:spacing w:before="5" w:after="0" w:line="240" w:lineRule="auto"/>
        <w:ind w:left="1247" w:right="0" w:hanging="560"/>
        <w:jc w:val="left"/>
        <w:rPr>
          <w:sz w:val="28"/>
        </w:rPr>
      </w:pPr>
      <w:r>
        <w:rPr>
          <w:spacing w:val="-6"/>
          <w:sz w:val="28"/>
        </w:rPr>
        <w:t>滨州西站至滨沾线杀虎刘线路所（含）</w:t>
      </w:r>
      <w:r>
        <w:rPr>
          <w:spacing w:val="-7"/>
          <w:sz w:val="28"/>
        </w:rPr>
        <w:t>联络线工程，联络线</w:t>
      </w:r>
    </w:p>
    <w:p>
      <w:pPr>
        <w:pStyle w:val="BodyText"/>
        <w:spacing w:before="4"/>
        <w:ind w:left="120"/>
      </w:pPr>
      <w:r>
        <w:rPr>
          <w:spacing w:val="-30"/>
        </w:rPr>
        <w:t xml:space="preserve">长 </w:t>
      </w:r>
      <w:r>
        <w:rPr>
          <w:spacing w:val="-4"/>
        </w:rPr>
        <w:t>4.691</w:t>
      </w:r>
      <w:r>
        <w:rPr>
          <w:spacing w:val="-54"/>
        </w:rPr>
        <w:t xml:space="preserve"> </w:t>
      </w:r>
      <w:r>
        <w:rPr>
          <w:spacing w:val="-4"/>
        </w:rPr>
        <w:t>km；滨州西站至滨小线滨州北站（不含）</w:t>
      </w:r>
      <w:r>
        <w:rPr>
          <w:spacing w:val="-5"/>
        </w:rPr>
        <w:t>联络线工程，联络</w:t>
      </w:r>
    </w:p>
    <w:p>
      <w:pPr>
        <w:pStyle w:val="BodyText"/>
        <w:spacing w:before="4"/>
        <w:ind w:left="120"/>
      </w:pPr>
      <w:r>
        <w:rPr>
          <w:spacing w:val="-24"/>
        </w:rPr>
        <w:t xml:space="preserve">线长 </w:t>
      </w:r>
      <w:r>
        <w:t>1.661 km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6"/>
        </w:numPr>
        <w:tabs>
          <w:tab w:val="left" w:pos="1247"/>
        </w:tabs>
        <w:spacing w:before="5" w:after="0" w:line="240" w:lineRule="auto"/>
        <w:ind w:left="1247" w:right="0" w:hanging="560"/>
        <w:jc w:val="left"/>
        <w:rPr>
          <w:sz w:val="28"/>
        </w:rPr>
      </w:pPr>
      <w:r>
        <w:rPr>
          <w:spacing w:val="-2"/>
          <w:sz w:val="28"/>
        </w:rPr>
        <w:t>相关配套工程。</w:t>
      </w:r>
    </w:p>
    <w:p>
      <w:pPr>
        <w:pStyle w:val="BodyText"/>
        <w:spacing w:before="4" w:line="242" w:lineRule="auto"/>
        <w:ind w:left="120" w:right="1098" w:firstLine="567"/>
        <w:jc w:val="both"/>
      </w:pPr>
      <w:r>
        <w:rPr>
          <w:spacing w:val="-33"/>
        </w:rPr>
        <w:t>主要工程内容：标段内的三电迁改、改移道路及管线、路基、桥</w:t>
      </w:r>
      <w:r>
        <w:rPr>
          <w:spacing w:val="-2"/>
        </w:rPr>
        <w:t>（</w:t>
      </w:r>
      <w:r>
        <w:rPr>
          <w:spacing w:val="-2"/>
        </w:rPr>
        <w:t>不</w:t>
      </w:r>
      <w:r>
        <w:rPr>
          <w:spacing w:val="-14"/>
        </w:rPr>
        <w:t xml:space="preserve">含 </w:t>
      </w:r>
      <w:r>
        <w:rPr>
          <w:spacing w:val="-8"/>
        </w:rPr>
        <w:t>T</w:t>
      </w:r>
      <w:r>
        <w:rPr>
          <w:spacing w:val="-11"/>
        </w:rPr>
        <w:t xml:space="preserve"> 梁制运架</w:t>
      </w:r>
      <w:r>
        <w:rPr>
          <w:spacing w:val="-8"/>
        </w:rPr>
        <w:t>）涵、轨道（不含铺长轨条</w:t>
      </w:r>
      <w:r>
        <w:rPr>
          <w:spacing w:val="-140"/>
        </w:rPr>
        <w:t>）</w:t>
      </w:r>
      <w:r>
        <w:rPr>
          <w:spacing w:val="-8"/>
        </w:rPr>
        <w:t>、房屋（不含站房</w:t>
      </w:r>
      <w:r>
        <w:rPr>
          <w:spacing w:val="-140"/>
        </w:rPr>
        <w:t>）</w:t>
      </w:r>
      <w:r>
        <w:rPr>
          <w:spacing w:val="-8"/>
        </w:rPr>
        <w:t>、其他</w:t>
      </w:r>
      <w:r>
        <w:rPr>
          <w:spacing w:val="-2"/>
        </w:rPr>
        <w:t>运营生产设备及建筑物工程（不含无柱雨棚</w:t>
      </w:r>
      <w:r>
        <w:rPr>
          <w:spacing w:val="-139"/>
        </w:rPr>
        <w:t>）</w:t>
      </w:r>
      <w:r>
        <w:rPr>
          <w:spacing w:val="-2"/>
        </w:rPr>
        <w:t>、相关大临及过渡和配</w:t>
      </w:r>
      <w:r>
        <w:rPr>
          <w:spacing w:val="-2"/>
        </w:rPr>
        <w:t>合辅助工程。</w:t>
      </w:r>
    </w:p>
    <w:p>
      <w:pPr>
        <w:pStyle w:val="Heading1"/>
        <w:numPr>
          <w:ilvl w:val="1"/>
          <w:numId w:val="7"/>
        </w:numPr>
        <w:tabs>
          <w:tab w:val="left" w:pos="614"/>
        </w:tabs>
        <w:spacing w:before="41" w:after="0" w:line="240" w:lineRule="auto"/>
        <w:ind w:left="613" w:right="0" w:hanging="494"/>
        <w:jc w:val="left"/>
      </w:pPr>
      <w:bookmarkStart w:id="5" w:name="_TOC_250021"/>
      <w:bookmarkEnd w:id="5"/>
      <w:r>
        <w:rPr>
          <w:spacing w:val="-2"/>
        </w:rPr>
        <w:t>监理责任和工作内容</w:t>
      </w:r>
    </w:p>
    <w:p>
      <w:pPr>
        <w:pStyle w:val="ListParagraph"/>
        <w:numPr>
          <w:ilvl w:val="2"/>
          <w:numId w:val="7"/>
        </w:numPr>
        <w:tabs>
          <w:tab w:val="left" w:pos="1170"/>
        </w:tabs>
        <w:spacing w:before="202" w:after="0" w:line="417" w:lineRule="auto"/>
        <w:ind w:left="120" w:right="1075" w:firstLine="280"/>
        <w:jc w:val="both"/>
        <w:rPr>
          <w:sz w:val="28"/>
        </w:rPr>
      </w:pPr>
      <w:r>
        <w:rPr>
          <w:spacing w:val="-2"/>
          <w:sz w:val="28"/>
        </w:rPr>
        <w:t>按照国家和铁道部的相关规定，安全生产监理与工程质量、</w:t>
      </w:r>
      <w:r>
        <w:rPr>
          <w:spacing w:val="-4"/>
          <w:sz w:val="28"/>
        </w:rPr>
        <w:t>工期、环保和投资控制同步实施，对德大Ⅱ标段安全生产承担监理责</w:t>
      </w:r>
      <w:r>
        <w:rPr>
          <w:spacing w:val="-2"/>
          <w:sz w:val="28"/>
        </w:rPr>
        <w:t>任。接受政府、行业和群众监督。</w:t>
      </w:r>
    </w:p>
    <w:p>
      <w:pPr>
        <w:pStyle w:val="ListParagraph"/>
        <w:numPr>
          <w:ilvl w:val="2"/>
          <w:numId w:val="7"/>
        </w:numPr>
        <w:tabs>
          <w:tab w:val="left" w:pos="1170"/>
        </w:tabs>
        <w:spacing w:before="0" w:after="0" w:line="417" w:lineRule="auto"/>
        <w:ind w:left="120" w:right="1098" w:firstLine="280"/>
        <w:jc w:val="both"/>
        <w:rPr>
          <w:sz w:val="28"/>
        </w:rPr>
      </w:pPr>
      <w:r>
        <w:rPr>
          <w:spacing w:val="-2"/>
          <w:sz w:val="28"/>
        </w:rPr>
        <w:t>依据工程建设强制性标准和安全生产标准，审查施工单位编</w:t>
      </w:r>
      <w:r>
        <w:rPr>
          <w:spacing w:val="-8"/>
          <w:sz w:val="28"/>
        </w:rPr>
        <w:t>制的施工组织设计和专项施工方案，对不符合工程建设强制性标准和</w:t>
      </w:r>
      <w:r>
        <w:rPr>
          <w:spacing w:val="-2"/>
          <w:sz w:val="28"/>
        </w:rPr>
        <w:t>安全生产标准的，责成施工单位修改完善。</w:t>
      </w:r>
    </w:p>
    <w:p>
      <w:pPr>
        <w:pStyle w:val="BodyText"/>
        <w:spacing w:line="417" w:lineRule="auto"/>
        <w:ind w:left="120" w:right="1098" w:firstLine="420"/>
        <w:jc w:val="both"/>
      </w:pPr>
      <w:r>
        <w:rPr>
          <w:spacing w:val="-2"/>
        </w:rPr>
        <w:t>由监理分站、专职安全监理工程师逐级审查施工组织设计中安全</w:t>
      </w:r>
      <w:r>
        <w:rPr>
          <w:spacing w:val="-4"/>
        </w:rPr>
        <w:t>技术措施是否符合国家强制性标准，分别提出修改意见，施工单位修</w:t>
      </w:r>
      <w:r>
        <w:rPr>
          <w:spacing w:val="-2"/>
        </w:rPr>
        <w:t>改完善后，总监理工程师签署审查意见报建设单位审批后实施。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20" w:right="700" w:bottom="1180" w:left="1680" w:header="0" w:footer="990"/>
          <w:pgNumType w:start="3"/>
          <w:cols w:space="708"/>
        </w:sectPr>
      </w:pPr>
    </w:p>
    <w:p>
      <w:pPr>
        <w:pStyle w:val="ListParagraph"/>
        <w:numPr>
          <w:ilvl w:val="2"/>
          <w:numId w:val="7"/>
        </w:numPr>
        <w:tabs>
          <w:tab w:val="left" w:pos="1170"/>
        </w:tabs>
        <w:spacing w:before="37" w:after="0" w:line="240" w:lineRule="auto"/>
        <w:ind w:left="1170" w:right="0" w:hanging="770"/>
        <w:jc w:val="left"/>
        <w:rPr>
          <w:sz w:val="28"/>
        </w:rPr>
      </w:pPr>
      <w:r>
        <w:rPr>
          <w:sz w:val="28"/>
        </w:rPr>
        <w:t>审查施工组织设计中的安全技术措施（检查方案</w:t>
      </w:r>
      <w:r>
        <w:rPr>
          <w:spacing w:val="-10"/>
          <w:sz w:val="28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3"/>
          <w:numId w:val="7"/>
        </w:numPr>
        <w:tabs>
          <w:tab w:val="left" w:pos="1241"/>
        </w:tabs>
        <w:spacing w:before="1" w:after="0" w:line="417" w:lineRule="auto"/>
        <w:ind w:left="120" w:right="958" w:firstLine="420"/>
        <w:jc w:val="both"/>
        <w:rPr>
          <w:sz w:val="28"/>
        </w:rPr>
      </w:pPr>
      <w:r>
        <w:rPr>
          <w:spacing w:val="-2"/>
          <w:sz w:val="28"/>
        </w:rPr>
        <w:t>安全管理和安全保证体系的组织机构，施工单位项目经理、</w:t>
      </w:r>
      <w:r>
        <w:rPr>
          <w:spacing w:val="-19"/>
          <w:sz w:val="28"/>
        </w:rPr>
        <w:t>工长、安全管理人员、特殊作业人员配备的人员数量及安全资格培训，</w:t>
      </w:r>
      <w:r>
        <w:rPr>
          <w:spacing w:val="-2"/>
          <w:sz w:val="28"/>
        </w:rPr>
        <w:t>持证上岗情况；</w:t>
      </w:r>
    </w:p>
    <w:p>
      <w:pPr>
        <w:pStyle w:val="ListParagraph"/>
        <w:numPr>
          <w:ilvl w:val="3"/>
          <w:numId w:val="7"/>
        </w:numPr>
        <w:tabs>
          <w:tab w:val="left" w:pos="1241"/>
        </w:tabs>
        <w:spacing w:before="0" w:after="0" w:line="417" w:lineRule="auto"/>
        <w:ind w:left="120" w:right="1098" w:firstLine="420"/>
        <w:jc w:val="left"/>
        <w:rPr>
          <w:sz w:val="28"/>
        </w:rPr>
      </w:pPr>
      <w:r>
        <w:rPr>
          <w:spacing w:val="-2"/>
          <w:sz w:val="28"/>
        </w:rPr>
        <w:t>施工单位安全生产责任制、安全管理规章制度、安全操作</w:t>
      </w:r>
      <w:r>
        <w:rPr>
          <w:spacing w:val="-2"/>
          <w:sz w:val="28"/>
        </w:rPr>
        <w:t>规程的制定情况；</w:t>
      </w:r>
    </w:p>
    <w:p>
      <w:pPr>
        <w:pStyle w:val="ListParagraph"/>
        <w:numPr>
          <w:ilvl w:val="3"/>
          <w:numId w:val="7"/>
        </w:numPr>
        <w:tabs>
          <w:tab w:val="left" w:pos="1241"/>
        </w:tabs>
        <w:spacing w:before="0" w:after="0" w:line="417" w:lineRule="auto"/>
        <w:ind w:left="120" w:right="1098" w:firstLine="420"/>
        <w:jc w:val="left"/>
        <w:rPr>
          <w:sz w:val="28"/>
        </w:rPr>
      </w:pPr>
      <w:r>
        <w:rPr>
          <w:spacing w:val="-2"/>
          <w:sz w:val="28"/>
        </w:rPr>
        <w:t>起重机械设备、施工机具和电器设备等设置是否符合规范</w:t>
      </w:r>
      <w:r>
        <w:rPr>
          <w:spacing w:val="-4"/>
          <w:sz w:val="28"/>
        </w:rPr>
        <w:t>要求；</w:t>
      </w:r>
    </w:p>
    <w:p>
      <w:pPr>
        <w:pStyle w:val="ListParagraph"/>
        <w:numPr>
          <w:ilvl w:val="3"/>
          <w:numId w:val="7"/>
        </w:numPr>
        <w:tabs>
          <w:tab w:val="left" w:pos="1241"/>
        </w:tabs>
        <w:spacing w:before="0" w:after="0" w:line="417" w:lineRule="auto"/>
        <w:ind w:left="120" w:right="1098" w:firstLine="420"/>
        <w:jc w:val="left"/>
        <w:rPr>
          <w:sz w:val="28"/>
        </w:rPr>
      </w:pPr>
      <w:r>
        <w:rPr>
          <w:spacing w:val="-2"/>
          <w:sz w:val="28"/>
        </w:rPr>
        <w:t>基坑支护、模板、脚手架工程、起重机械设备和整体提升</w:t>
      </w:r>
      <w:r>
        <w:rPr>
          <w:spacing w:val="-2"/>
          <w:sz w:val="28"/>
        </w:rPr>
        <w:t>脚手架拆装等专项方案是否符合规范要求；</w:t>
      </w:r>
    </w:p>
    <w:p>
      <w:pPr>
        <w:pStyle w:val="ListParagraph"/>
        <w:numPr>
          <w:ilvl w:val="3"/>
          <w:numId w:val="7"/>
        </w:numPr>
        <w:tabs>
          <w:tab w:val="left" w:pos="1241"/>
        </w:tabs>
        <w:spacing w:before="0" w:after="0" w:line="358" w:lineRule="exact"/>
        <w:ind w:left="1241" w:right="0" w:hanging="701"/>
        <w:jc w:val="left"/>
        <w:rPr>
          <w:sz w:val="28"/>
        </w:rPr>
      </w:pPr>
      <w:r>
        <w:rPr>
          <w:spacing w:val="-1"/>
          <w:sz w:val="28"/>
        </w:rPr>
        <w:t>事故应急救援预案的制定情况；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3"/>
          <w:numId w:val="7"/>
        </w:numPr>
        <w:tabs>
          <w:tab w:val="left" w:pos="1241"/>
        </w:tabs>
        <w:spacing w:before="0" w:after="0" w:line="240" w:lineRule="auto"/>
        <w:ind w:left="1241" w:right="0" w:hanging="701"/>
        <w:jc w:val="left"/>
        <w:rPr>
          <w:sz w:val="28"/>
        </w:rPr>
      </w:pPr>
      <w:r>
        <w:rPr>
          <w:spacing w:val="-1"/>
          <w:sz w:val="28"/>
        </w:rPr>
        <w:t>冬季、雨季等季节性施工方案的制定情况；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3"/>
          <w:numId w:val="7"/>
        </w:numPr>
        <w:tabs>
          <w:tab w:val="left" w:pos="1241"/>
        </w:tabs>
        <w:spacing w:before="0" w:after="0" w:line="417" w:lineRule="auto"/>
        <w:ind w:left="120" w:right="1098" w:firstLine="420"/>
        <w:jc w:val="both"/>
        <w:rPr>
          <w:sz w:val="28"/>
        </w:rPr>
      </w:pPr>
      <w:r>
        <w:rPr>
          <w:spacing w:val="-2"/>
          <w:sz w:val="28"/>
        </w:rPr>
        <w:t>施工总平面图是否合理，办公、宿舍、食堂等临时设置以</w:t>
      </w:r>
      <w:r>
        <w:rPr>
          <w:spacing w:val="-4"/>
          <w:sz w:val="28"/>
        </w:rPr>
        <w:t>及施工现场场地、道路、排污、排水、防火措施是否符合有关安全技</w:t>
      </w:r>
      <w:r>
        <w:rPr>
          <w:spacing w:val="-2"/>
          <w:sz w:val="28"/>
        </w:rPr>
        <w:t>术标准规范和环保文明施工的要求。</w:t>
      </w:r>
    </w:p>
    <w:p>
      <w:pPr>
        <w:pStyle w:val="ListParagraph"/>
        <w:numPr>
          <w:ilvl w:val="2"/>
          <w:numId w:val="7"/>
        </w:numPr>
        <w:tabs>
          <w:tab w:val="left" w:pos="1310"/>
        </w:tabs>
        <w:spacing w:before="0" w:after="0" w:line="358" w:lineRule="exact"/>
        <w:ind w:left="1310" w:right="0" w:hanging="770"/>
        <w:jc w:val="left"/>
        <w:rPr>
          <w:sz w:val="28"/>
        </w:rPr>
      </w:pPr>
      <w:r>
        <w:rPr>
          <w:spacing w:val="-2"/>
          <w:sz w:val="28"/>
        </w:rPr>
        <w:t>专项施工方案的审查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680"/>
      </w:pPr>
      <w:r>
        <w:t>专项施工方案包括（达到一定规模的工程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0" w:after="0" w:line="240" w:lineRule="auto"/>
        <w:ind w:left="1101" w:right="0" w:hanging="701"/>
        <w:jc w:val="left"/>
        <w:rPr>
          <w:sz w:val="28"/>
        </w:rPr>
      </w:pPr>
      <w:r>
        <w:rPr>
          <w:spacing w:val="-1"/>
          <w:sz w:val="28"/>
        </w:rPr>
        <w:t>基坑开挖支护与降水、桩基开挖围堰、沉井工程；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0" w:after="0" w:line="240" w:lineRule="auto"/>
        <w:ind w:left="1101" w:right="0" w:hanging="701"/>
        <w:jc w:val="left"/>
        <w:rPr>
          <w:sz w:val="28"/>
        </w:rPr>
      </w:pPr>
      <w:r>
        <w:rPr>
          <w:spacing w:val="-2"/>
          <w:sz w:val="28"/>
        </w:rPr>
        <w:t>模板工程；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0" w:after="0" w:line="240" w:lineRule="auto"/>
        <w:ind w:left="1101" w:right="0" w:hanging="701"/>
        <w:jc w:val="left"/>
        <w:rPr>
          <w:sz w:val="28"/>
        </w:rPr>
      </w:pPr>
      <w:r>
        <w:rPr>
          <w:spacing w:val="-1"/>
          <w:sz w:val="28"/>
        </w:rPr>
        <w:t>起重吊装和钢结构安装工程；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0" w:after="0" w:line="240" w:lineRule="auto"/>
        <w:ind w:left="1101" w:right="0" w:hanging="701"/>
        <w:jc w:val="left"/>
        <w:rPr>
          <w:sz w:val="28"/>
        </w:rPr>
      </w:pPr>
      <w:r>
        <w:rPr>
          <w:spacing w:val="-2"/>
          <w:sz w:val="28"/>
        </w:rPr>
        <w:t>脚手架工程；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0" w:after="0" w:line="240" w:lineRule="auto"/>
        <w:ind w:left="1101" w:right="0" w:hanging="701"/>
        <w:jc w:val="left"/>
        <w:rPr>
          <w:sz w:val="28"/>
        </w:rPr>
      </w:pPr>
      <w:r>
        <w:rPr>
          <w:spacing w:val="-2"/>
          <w:sz w:val="28"/>
        </w:rPr>
        <w:t>拆除爆破工程；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700" w:bottom="1180" w:left="1680" w:header="0" w:footer="990"/>
          <w:pgNumType w:start="4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37" w:after="0" w:line="240" w:lineRule="auto"/>
        <w:ind w:left="1101" w:right="0" w:hanging="701"/>
        <w:jc w:val="left"/>
        <w:rPr>
          <w:sz w:val="28"/>
        </w:rPr>
      </w:pPr>
      <w:r>
        <w:rPr>
          <w:spacing w:val="-1"/>
          <w:sz w:val="28"/>
        </w:rPr>
        <w:t>高空、水上、潜水作业；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1" w:after="0" w:line="240" w:lineRule="auto"/>
        <w:ind w:left="1101" w:right="0" w:hanging="701"/>
        <w:jc w:val="left"/>
        <w:rPr>
          <w:sz w:val="28"/>
        </w:rPr>
      </w:pPr>
      <w:r>
        <w:rPr>
          <w:spacing w:val="-1"/>
          <w:sz w:val="28"/>
        </w:rPr>
        <w:t>高墩、大跨、深水和结构复杂的桥梁工程；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1" w:after="0" w:line="240" w:lineRule="auto"/>
        <w:ind w:left="1101" w:right="0" w:hanging="701"/>
        <w:jc w:val="left"/>
        <w:rPr>
          <w:sz w:val="28"/>
        </w:rPr>
      </w:pPr>
      <w:r>
        <w:rPr>
          <w:spacing w:val="-2"/>
          <w:sz w:val="28"/>
        </w:rPr>
        <w:t>铺轨、架梁工程；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101"/>
        </w:tabs>
        <w:spacing w:before="1" w:after="0" w:line="240" w:lineRule="auto"/>
        <w:ind w:left="1101" w:right="0" w:hanging="701"/>
        <w:jc w:val="left"/>
        <w:rPr>
          <w:sz w:val="28"/>
        </w:rPr>
      </w:pPr>
      <w:r>
        <w:rPr>
          <w:spacing w:val="-2"/>
          <w:sz w:val="28"/>
        </w:rPr>
        <w:t>既有线工程；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1241"/>
        </w:tabs>
        <w:spacing w:before="1" w:after="0" w:line="240" w:lineRule="auto"/>
        <w:ind w:left="1241" w:right="0" w:hanging="841"/>
        <w:jc w:val="left"/>
        <w:rPr>
          <w:sz w:val="28"/>
        </w:rPr>
      </w:pPr>
      <w:r>
        <w:rPr>
          <w:spacing w:val="-1"/>
          <w:sz w:val="28"/>
        </w:rPr>
        <w:t>其他危险性较大的工程。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098" w:firstLine="560"/>
      </w:pPr>
      <w:r>
        <w:rPr>
          <w:spacing w:val="-6"/>
        </w:rPr>
        <w:t>对达到一定规模危险性较大的分部分项工程专项方案，应进行安</w:t>
      </w:r>
      <w:r>
        <w:rPr>
          <w:spacing w:val="-2"/>
        </w:rPr>
        <w:t>全检算，经施工单位技术负责人签字，总监理工程师审核后实施。</w:t>
      </w:r>
    </w:p>
    <w:p>
      <w:pPr>
        <w:pStyle w:val="ListParagraph"/>
        <w:numPr>
          <w:ilvl w:val="2"/>
          <w:numId w:val="7"/>
        </w:numPr>
        <w:tabs>
          <w:tab w:val="left" w:pos="1310"/>
        </w:tabs>
        <w:spacing w:before="0" w:after="0" w:line="417" w:lineRule="auto"/>
        <w:ind w:left="120" w:right="1005" w:firstLine="420"/>
        <w:jc w:val="left"/>
        <w:rPr>
          <w:sz w:val="28"/>
        </w:rPr>
      </w:pPr>
      <w:r>
        <w:rPr>
          <w:spacing w:val="-2"/>
          <w:sz w:val="28"/>
        </w:rPr>
        <w:t>在实施监理过程中，发现现场存在安全事故隐患的，应要</w:t>
      </w:r>
      <w:r>
        <w:rPr>
          <w:spacing w:val="-2"/>
          <w:sz w:val="28"/>
        </w:rPr>
        <w:t>求施工单位限时整改；情况严重的，应立即要求施工单位停工整改，</w:t>
      </w:r>
      <w:r>
        <w:rPr>
          <w:spacing w:val="-2"/>
          <w:sz w:val="28"/>
        </w:rPr>
        <w:t>并向建设单位报告；施工单位对重大事故隐患不及时整改的，应立即</w:t>
      </w:r>
      <w:r>
        <w:rPr>
          <w:spacing w:val="-2"/>
          <w:sz w:val="28"/>
        </w:rPr>
        <w:t>向建设单位报告。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8"/>
          <w:pgSz w:w="11910" w:h="16840"/>
          <w:pgMar w:top="1520" w:right="700" w:bottom="1180" w:left="1680" w:header="0" w:footer="990"/>
          <w:pgNumType w:start="5"/>
          <w:cols w:space="708"/>
        </w:sectPr>
      </w:pPr>
    </w:p>
    <w:p>
      <w:pPr>
        <w:pStyle w:val="ListParagraph"/>
        <w:numPr>
          <w:ilvl w:val="2"/>
          <w:numId w:val="7"/>
        </w:numPr>
        <w:tabs>
          <w:tab w:val="left" w:pos="1310"/>
        </w:tabs>
        <w:spacing w:before="37" w:after="0" w:line="240" w:lineRule="auto"/>
        <w:ind w:left="1310" w:right="0" w:hanging="770"/>
        <w:jc w:val="left"/>
        <w:rPr>
          <w:sz w:val="28"/>
        </w:rPr>
      </w:pPr>
      <w:r>
        <w:rPr>
          <w:sz w:val="28"/>
        </w:rPr>
        <w:t>安全生产监理控制流程图（工作程序</w:t>
      </w:r>
      <w:r>
        <w:rPr>
          <w:spacing w:val="-10"/>
          <w:sz w:val="28"/>
        </w:rPr>
        <w:t>）</w:t>
      </w:r>
    </w:p>
    <w:p>
      <w:pPr>
        <w:pStyle w:val="BodyText"/>
        <w:spacing w:before="8"/>
        <w:rPr>
          <w:sz w:val="7"/>
        </w:rPr>
      </w:pPr>
      <w:r>
        <w:pict>
          <v:group id="_x0000_s1025" style="width:414.7pt;height:578pt;margin-top:6.14pt;margin-left:89.62pt;mso-position-horizontal-relative:page;mso-wrap-distance-left:0;mso-wrap-distance-right:0;position:absolute;z-index:-251658240" coordorigin="1793,123" coordsize="8294,11560">
            <v:shape id="_x0000_s1026" style="width:120;height:121;left:5701;position:absolute;top:1491" coordorigin="5702,1491" coordsize="120,121" path="m5762,1611l5702,1491,5822,1491,5762,1611xe" filled="t" fillcolor="black" stroked="f">
              <v:fill type="solid"/>
              <v:path arrowok="t"/>
            </v:shape>
            <v:line id="_x0000_s1027" style="position:absolute" from="5760,832" to="5762,1589" stroked="t" strokecolor="black" strokeweight="0.75pt">
              <v:stroke dashstyle="solid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4139;height:702;left:3601;position:absolute;top:13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54" w:line="310" w:lineRule="atLeast"/>
                      <w:ind w:left="1117" w:right="171" w:hanging="945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施工单位报送施工组织设计（安全技术措</w:t>
                    </w:r>
                    <w:r>
                      <w:rPr>
                        <w:spacing w:val="-2"/>
                        <w:sz w:val="21"/>
                      </w:rPr>
                      <w:t>施）或专项施工方案</w:t>
                    </w:r>
                  </w:p>
                </w:txbxContent>
              </v:textbox>
            </v:shape>
            <v:shape id="_x0000_s1029" style="width:120;height:121;left:5700;position:absolute;top:2428" coordorigin="5701,2428" coordsize="120,121" path="m5761,2548l5701,2428,5821,2428,5761,2548xe" filled="t" fillcolor="black" stroked="f">
              <v:fill type="solid"/>
              <v:path arrowok="t"/>
            </v:shape>
            <v:line id="_x0000_s1030" style="position:absolute" from="5760,2080" to="5761,2526" stroked="t" strokecolor="black" strokeweight="0.75pt">
              <v:stroke dashstyle="solid"/>
            </v:line>
            <v:shape id="_x0000_s1031" type="#_x0000_t202" style="width:4500;height:467;left:3420;position:absolute;top:161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772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1"/>
                        <w:sz w:val="21"/>
                      </w:rPr>
                      <w:t>监理分站、安全监理工程师初审</w:t>
                    </w:r>
                  </w:p>
                </w:txbxContent>
              </v:textbox>
            </v:shape>
            <v:shape id="_x0000_s1032" style="width:120;height:121;left:5700;position:absolute;top:3208" coordorigin="5701,3208" coordsize="120,121" path="m5761,3328l5701,3208,5821,3208,5761,3328xe" filled="t" fillcolor="black" stroked="f">
              <v:fill type="solid"/>
              <v:path arrowok="t"/>
            </v:shape>
            <v:line id="_x0000_s1033" style="position:absolute" from="5760,3016" to="5761,3306" stroked="t" strokecolor="black" strokeweight="0.75pt">
              <v:stroke dashstyle="solid"/>
            </v:line>
            <v:shape id="_x0000_s1034" type="#_x0000_t202" style="width:3420;height:781;left:4140;position:absolute;top:332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 w:line="278" w:lineRule="auto"/>
                      <w:ind w:left="862" w:right="230" w:hanging="63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制定安全生产监理实施细则和检</w:t>
                    </w:r>
                    <w:r>
                      <w:rPr>
                        <w:spacing w:val="-2"/>
                        <w:sz w:val="21"/>
                      </w:rPr>
                      <w:t>查方案及控制措施</w:t>
                    </w:r>
                  </w:p>
                </w:txbxContent>
              </v:textbox>
            </v:shape>
            <v:shape id="_x0000_s1035" type="#_x0000_t202" style="width:3420;height:468;left:4140;position:absolute;top:254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862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总监理工程师审批</w:t>
                    </w:r>
                  </w:p>
                </w:txbxContent>
              </v:textbox>
            </v:shape>
            <v:rect id="_x0000_s1036" style="width:5579;height:782;left:3060;position:absolute;top:4810" filled="f" stroked="t" strokecolor="black" strokeweight="0.75pt">
              <v:stroke dashstyle="solid"/>
            </v:rect>
            <v:shape id="_x0000_s1037" style="width:120;height:121;left:5700;position:absolute;top:6873" coordorigin="5701,6873" coordsize="120,121" path="m5761,6993l5701,6873,5821,6873,5761,6993xe" filled="t" fillcolor="black" stroked="f">
              <v:fill type="solid"/>
              <v:path arrowok="t"/>
            </v:shape>
            <v:line id="_x0000_s1038" style="position:absolute" from="5760,5590" to="5761,6971" stroked="t" strokecolor="black" strokeweight="0.75pt">
              <v:stroke dashstyle="solid"/>
            </v:line>
            <v:shape id="_x0000_s1039" style="width:5038;height:1872;left:3240;position:absolute;top:6994" coordorigin="3240,6994" coordsize="5038,1872" path="m5759,6994l3240,7930,5759,8866,8278,7930,5759,6994xe" filled="f" stroked="t" strokecolor="black" strokeweight="0.75pt">
              <v:stroke dashstyle="solid"/>
              <v:path arrowok="t"/>
            </v:shape>
            <v:shape id="_x0000_s1040" style="width:121;height:120;left:5760;position:absolute;top:6310" coordorigin="5760,6310" coordsize="121,120" path="m5880,6430l5760,6370,5880,6310,5880,6430xe" filled="t" fillcolor="black" stroked="f">
              <v:fill type="solid"/>
              <v:path arrowok="t"/>
            </v:shape>
            <v:line id="_x0000_s1041" style="position:absolute" from="8820,6371" to="5783,6370" stroked="t" strokecolor="black" strokeweight="0.75pt">
              <v:stroke dashstyle="solid"/>
            </v:line>
            <v:rect id="_x0000_s1042" style="width:1259;height:3276;left:8820;position:absolute;top:5824" filled="f" stroked="t" strokecolor="black" strokeweight="0.75pt">
              <v:stroke dashstyle="solid"/>
            </v:rect>
            <v:shape id="_x0000_s1043" style="width:120;height:120;left:2940;position:absolute;top:5218" coordorigin="2940,5218" coordsize="120,120" path="m2940,5338l2940,5218,3060,5278,2940,5338xe" filled="t" fillcolor="black" stroked="f">
              <v:fill type="solid"/>
              <v:path arrowok="t"/>
            </v:shape>
            <v:shape id="_x0000_s1044" style="width:1238;height:3744;left:1800;position:absolute;top:5278" coordorigin="1800,5278" coordsize="1238,3744" path="m1800,5278l3038,5278m1800,5278l1800,9022e" filled="f" stroked="t" strokecolor="black" strokeweight="0.75pt">
              <v:stroke dashstyle="solid"/>
              <v:path arrowok="t"/>
            </v:shape>
            <v:line id="_x0000_s1045" style="position:absolute" from="1800,9022" to="5760,9023" stroked="t" strokecolor="black" strokeweight="0.75pt">
              <v:stroke dashstyle="solid"/>
            </v:line>
            <v:shape id="_x0000_s1046" style="width:120;height:120;left:5700;position:absolute;top:9370" coordorigin="5700,9370" coordsize="120,120" path="m5760,9490l5700,9370,5820,9370,5760,9490xe" filled="t" fillcolor="black" stroked="f">
              <v:fill type="solid"/>
              <v:path arrowok="t"/>
            </v:shape>
            <v:line id="_x0000_s1047" style="position:absolute" from="5760,8866" to="5760,9468" stroked="t" strokecolor="black" strokeweight="0.75pt">
              <v:stroke dashstyle="solid"/>
            </v:line>
            <v:shape id="_x0000_s1048" style="width:120;height:120;left:5700;position:absolute;top:4750" coordorigin="5700,4750" coordsize="120,120" path="m5760,4870l5700,4750,5820,4750,5760,4870xe" filled="t" fillcolor="black" stroked="f">
              <v:fill type="solid"/>
              <v:path arrowok="t"/>
            </v:shape>
            <v:line id="_x0000_s1049" style="position:absolute" from="5760,4090" to="5760,4848" stroked="t" strokecolor="black" strokeweight="0.75pt">
              <v:stroke dashstyle="solid"/>
            </v:line>
            <v:shape id="_x0000_s1050" type="#_x0000_t202" style="width:5270;height:522;left:3224;position:absolute;top:4942" filled="f" stroked="f">
              <v:textbox inset="0,0,0,0">
                <w:txbxContent>
                  <w:p>
                    <w:pPr>
                      <w:spacing w:before="0" w:line="240" w:lineRule="exact"/>
                      <w:ind w:left="-1" w:right="18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spacing w:val="-1"/>
                        <w:sz w:val="21"/>
                      </w:rPr>
                      <w:t>驻地监理集中平推检查与日常检查相结合，将安全控制作</w:t>
                    </w:r>
                  </w:p>
                  <w:p>
                    <w:pPr>
                      <w:spacing w:before="43" w:line="240" w:lineRule="exact"/>
                      <w:ind w:left="1878" w:right="1896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为程序检查内容</w:t>
                    </w:r>
                  </w:p>
                </w:txbxContent>
              </v:textbox>
            </v:shape>
            <v:shape id="_x0000_s1051" type="#_x0000_t202" style="width:230;height:2310;left:2465;position:absolute;top:5669" filled="f" stroked="f">
              <v:textbox inset="0,0,0,0">
                <w:txbxContent>
                  <w:p>
                    <w:pPr>
                      <w:spacing w:before="13" w:line="187" w:lineRule="auto"/>
                      <w:ind w:left="0" w:right="18" w:firstLine="0"/>
                      <w:jc w:val="both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t>发</w:t>
                    </w:r>
                    <w:r>
                      <w:rPr>
                        <w:spacing w:val="-10"/>
                        <w:sz w:val="21"/>
                      </w:rPr>
                      <w:t>现</w:t>
                    </w:r>
                    <w:r>
                      <w:rPr>
                        <w:spacing w:val="-10"/>
                        <w:sz w:val="21"/>
                      </w:rPr>
                      <w:t>问</w:t>
                    </w:r>
                    <w:r>
                      <w:rPr>
                        <w:spacing w:val="-10"/>
                        <w:sz w:val="21"/>
                      </w:rPr>
                      <w:t>题</w:t>
                    </w:r>
                    <w:r>
                      <w:rPr>
                        <w:spacing w:val="-10"/>
                        <w:sz w:val="21"/>
                      </w:rPr>
                      <w:t>按</w:t>
                    </w:r>
                    <w:r>
                      <w:rPr>
                        <w:spacing w:val="-10"/>
                        <w:sz w:val="21"/>
                      </w:rPr>
                      <w:t>规</w:t>
                    </w:r>
                    <w:r>
                      <w:rPr>
                        <w:spacing w:val="-10"/>
                        <w:sz w:val="21"/>
                      </w:rPr>
                      <w:t>定</w:t>
                    </w:r>
                    <w:r>
                      <w:rPr>
                        <w:spacing w:val="-10"/>
                        <w:sz w:val="21"/>
                      </w:rPr>
                      <w:t>程</w:t>
                    </w:r>
                    <w:r>
                      <w:rPr>
                        <w:spacing w:val="-10"/>
                        <w:sz w:val="21"/>
                      </w:rPr>
                      <w:t>序</w:t>
                    </w:r>
                    <w:r>
                      <w:rPr>
                        <w:spacing w:val="-10"/>
                        <w:sz w:val="21"/>
                      </w:rPr>
                      <w:t>处</w:t>
                    </w:r>
                    <w:r>
                      <w:rPr>
                        <w:spacing w:val="-10"/>
                        <w:sz w:val="21"/>
                      </w:rPr>
                      <w:t>理</w:t>
                    </w:r>
                  </w:p>
                </w:txbxContent>
              </v:textbox>
            </v:shape>
            <v:shape id="_x0000_s1052" type="#_x0000_t202" style="width:2388;height:834;left:4575;position:absolute;top:755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1"/>
                        <w:sz w:val="21"/>
                      </w:rPr>
                      <w:t>重大安全隐患或经多次指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出仍拒不整改或不停止施</w:t>
                    </w:r>
                    <w:r>
                      <w:rPr>
                        <w:spacing w:val="-6"/>
                        <w:sz w:val="21"/>
                      </w:rPr>
                      <w:t>工时</w:t>
                    </w:r>
                  </w:p>
                </w:txbxContent>
              </v:textbox>
            </v:shape>
            <v:shape id="_x0000_s1053" type="#_x0000_t202" style="width:230;height:210;left:2491;position:absolute;top:8530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否</w:t>
                    </w:r>
                  </w:p>
                </w:txbxContent>
              </v:textbox>
            </v:shape>
            <v:shape id="_x0000_s1054" type="#_x0000_t202" style="width:230;height:210;left:6271;position:absolute;top:8998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是</w:t>
                    </w:r>
                  </w:p>
                </w:txbxContent>
              </v:textbox>
            </v:shape>
            <v:shape id="_x0000_s1055" type="#_x0000_t202" style="width:542;height:1470;left:9352;position:absolute;top:7462" filled="f" stroked="f">
              <v:textbox inset="0,0,0,0">
                <w:txbxContent>
                  <w:p>
                    <w:pPr>
                      <w:spacing w:before="13" w:line="187" w:lineRule="auto"/>
                      <w:ind w:left="0" w:right="18" w:firstLine="0"/>
                      <w:jc w:val="both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t>行 适安 时全 预培 控训 或和 组</w:t>
                    </w:r>
                    <w:r>
                      <w:rPr>
                        <w:spacing w:val="-5"/>
                        <w:sz w:val="21"/>
                      </w:rPr>
                      <w:t>指 织</w:t>
                    </w:r>
                  </w:p>
                </w:txbxContent>
              </v:textbox>
            </v:shape>
            <v:shape id="_x0000_s1056" type="#_x0000_t202" style="width:854;height:315;left:9040;position:absolute;top:7252" filled="f" stroked="f">
              <v:textbox inset="0,0,0,0">
                <w:txbxContent>
                  <w:p>
                    <w:pPr>
                      <w:spacing w:before="0" w:line="189" w:lineRule="auto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position w:val="-10"/>
                        <w:sz w:val="21"/>
                      </w:rPr>
                      <w:t xml:space="preserve">导 </w:t>
                    </w:r>
                    <w:r>
                      <w:rPr>
                        <w:spacing w:val="-5"/>
                        <w:sz w:val="21"/>
                      </w:rPr>
                      <w:t>进 查</w:t>
                    </w:r>
                  </w:p>
                </w:txbxContent>
              </v:textbox>
            </v:shape>
            <v:shape id="_x0000_s1057" type="#_x0000_t202" style="width:542;height:1260;left:9352;position:absolute;top:5992" filled="f" stroked="f">
              <v:textbox inset="0,0,0,0">
                <w:txbxContent>
                  <w:p>
                    <w:pPr>
                      <w:spacing w:before="13" w:line="187" w:lineRule="auto"/>
                      <w:ind w:left="0" w:right="18" w:firstLine="0"/>
                      <w:jc w:val="both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t>定 监期 理联 站合 巡检 视</w:t>
                    </w:r>
                    <w:r>
                      <w:rPr>
                        <w:spacing w:val="-5"/>
                        <w:sz w:val="21"/>
                      </w:rPr>
                      <w:t>查 检</w:t>
                    </w:r>
                  </w:p>
                </w:txbxContent>
              </v:textbox>
            </v:shape>
            <v:shape id="_x0000_s1058" style="width:120;height:121;left:5700;position:absolute;top:10151" coordorigin="5701,10151" coordsize="120,121" path="m5761,10271l5701,10151,5821,10151,5761,10271xe" filled="t" fillcolor="black" stroked="f">
              <v:fill type="solid"/>
              <v:path arrowok="t"/>
            </v:shape>
            <v:line id="_x0000_s1059" style="position:absolute" from="5760,9958" to="5761,10249" stroked="t" strokecolor="black" strokeweight="0.75pt">
              <v:stroke dashstyle="solid"/>
            </v:line>
            <v:shape id="_x0000_s1060" type="#_x0000_t202" style="width:3060;height:467;left:4320;position:absolute;top:1027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997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向业主报告</w:t>
                    </w:r>
                  </w:p>
                </w:txbxContent>
              </v:textbox>
            </v:shape>
            <v:shape id="_x0000_s1061" type="#_x0000_t202" style="width:4320;height:468;left:3600;position:absolute;top:949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682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1"/>
                        <w:sz w:val="21"/>
                      </w:rPr>
                      <w:t>下发监理工程师通知单或停工令</w:t>
                    </w:r>
                  </w:p>
                </w:txbxContent>
              </v:textbox>
            </v:shape>
            <v:shape id="_x0000_s1062" style="width:120;height:120;left:5700;position:absolute;top:10930" coordorigin="5700,10930" coordsize="120,120" path="m5760,11050l5700,10930,5820,10930,5760,11050xe" filled="t" fillcolor="black" stroked="f">
              <v:fill type="solid"/>
              <v:path arrowok="t"/>
            </v:shape>
            <v:line id="_x0000_s1063" style="position:absolute" from="5760,10738" to="5760,11028" stroked="t" strokecolor="black" strokeweight="0.75pt">
              <v:stroke dashstyle="solid"/>
            </v:line>
            <v:shape id="_x0000_s1064" style="width:3960;height:625;left:3780;position:absolute;top:11050" coordorigin="3780,11050" coordsize="3960,625" path="m7740,11363l7708,11419,7652,11454,7572,11488,7468,11520,7408,11535,7342,11550,7272,11564,7197,11577,7117,11589,7033,11601,6944,11612,6852,11623,6756,11632,6657,11641,6554,11649,6448,11656,6339,11661,6228,11666,6114,11670,5998,11673,5880,11675,5760,11675,5640,11675,5522,11673,5406,11670,5292,11666,5181,11661,5072,11656,4966,11649,4863,11641,4764,11632,4668,11623,4576,11612,4487,11601,4403,11589,4323,11577,4248,11564,4178,11550,4112,11535,4052,11520,3948,11488,3868,11454,3812,11419,3780,11363,3784,11344,3837,11289,3905,11254,3997,11221,4112,11190,4178,11176,4248,11162,4323,11149,4403,11136,4487,11124,4576,11113,4668,11103,4764,11093,4863,11085,4966,11077,5072,11070,5181,11064,5292,11059,5406,11055,5522,11053,5640,11051,5760,11050,5880,11051,5998,11053,6114,11055,6228,11059,6339,11064,6448,11070,6554,11077,6657,11085,6756,11093,6852,11103,6944,11113,7033,11124,7117,11136,7197,11149,7272,11162,7342,11176,7408,11190,7468,11206,7572,11237,7652,11271,7708,11307,7740,11363xe" filled="f" stroked="t" strokecolor="black" strokeweight="0.75pt">
              <v:stroke dashstyle="solid"/>
              <v:path arrowok="t"/>
            </v:shape>
            <v:shape id="_x0000_s1065" type="#_x0000_t202" style="width:3975;height:945;left:3772;position:absolute;top:10738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20"/>
                      </w:rPr>
                    </w:pPr>
                  </w:p>
                  <w:p>
                    <w:pPr>
                      <w:spacing w:before="8" w:line="240" w:lineRule="auto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1147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是否整改（回复</w:t>
                    </w:r>
                    <w:r>
                      <w:rPr>
                        <w:spacing w:val="-10"/>
                        <w:sz w:val="21"/>
                      </w:rPr>
                      <w:t>）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6" style="width:360.75pt;height:63.1pt;margin-top:591.14pt;margin-left:98.62pt;mso-position-horizontal-relative:page;mso-wrap-distance-left:0;mso-wrap-distance-right:0;position:absolute;z-index:-251657216" coordorigin="1973,11823" coordsize="7215,1262">
            <v:shape id="_x0000_s1067" style="width:120;height:121;left:6420;position:absolute;top:12491" coordorigin="6421,12491" coordsize="120,121" path="m6481,12611l6421,12491,6541,12491,6481,12611xe" filled="t" fillcolor="black" stroked="f">
              <v:fill type="solid"/>
              <v:path arrowok="t"/>
            </v:shape>
            <v:line id="_x0000_s1068" style="position:absolute" from="6480,11830" to="6481,12589" stroked="t" strokecolor="black" strokeweight="0.75pt">
              <v:stroke dashstyle="solid"/>
            </v:line>
            <v:rect id="_x0000_s1069" style="width:3240;height:467;left:5940;position:absolute;top:12610" filled="f" stroked="t" strokecolor="black" strokeweight="0.75pt">
              <v:stroke dashstyle="solid"/>
            </v:rect>
            <v:line id="_x0000_s1070" style="position:absolute" from="6480,11830" to="4860,11830" stroked="t" strokecolor="black" strokeweight="0.75pt">
              <v:stroke dashstyle="solid"/>
            </v:line>
            <v:rect id="_x0000_s1071" style="width:3780;height:467;left:1980;position:absolute;top:12610" filled="f" stroked="t" strokecolor="black" strokeweight="0.75pt">
              <v:stroke dashstyle="solid"/>
            </v:rect>
            <v:shape id="_x0000_s1072" style="width:120;height:120;left:4800;position:absolute;top:12490" coordorigin="4800,12490" coordsize="120,120" path="m4860,12610l4800,12490,4920,12490,4860,12610xe" filled="t" fillcolor="black" stroked="f">
              <v:fill type="solid"/>
              <v:path arrowok="t"/>
            </v:shape>
            <v:line id="_x0000_s1073" style="position:absolute" from="4860,11830" to="4860,12588" stroked="t" strokecolor="black" strokeweight="0.75pt">
              <v:stroke dashstyle="solid"/>
            </v:line>
            <v:shape id="_x0000_s1074" type="#_x0000_t202" style="width:230;height:210;left:4291;position:absolute;top:11962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否</w:t>
                    </w:r>
                  </w:p>
                </w:txbxContent>
              </v:textbox>
            </v:shape>
            <v:shape id="_x0000_s1075" type="#_x0000_t202" style="width:230;height:210;left:6811;position:absolute;top:12118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是</w:t>
                    </w:r>
                  </w:p>
                </w:txbxContent>
              </v:textbox>
            </v:shape>
            <v:shape id="_x0000_s1076" type="#_x0000_t202" style="width:2750;height:210;left:2505;position:absolute;top:12742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暂停施工（继续执行停工令</w:t>
                    </w:r>
                    <w:r>
                      <w:rPr>
                        <w:spacing w:val="-10"/>
                        <w:sz w:val="21"/>
                      </w:rPr>
                      <w:t>）</w:t>
                    </w:r>
                  </w:p>
                </w:txbxContent>
              </v:textbox>
            </v:shape>
            <v:shape id="_x0000_s1077" type="#_x0000_t202" style="width:2120;height:210;left:6510;position:absolute;top:12742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1"/>
                        <w:sz w:val="21"/>
                      </w:rPr>
                      <w:t>总监理工程师指示复工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9"/>
        </w:rPr>
      </w:pPr>
    </w:p>
    <w:p>
      <w:pPr>
        <w:spacing w:after="0"/>
        <w:rPr>
          <w:sz w:val="9"/>
        </w:rPr>
        <w:sectPr>
          <w:footerReference w:type="default" r:id="rId9"/>
          <w:pgSz w:w="11910" w:h="16840"/>
          <w:pgMar w:top="1520" w:right="700" w:bottom="1180" w:left="1680" w:header="0" w:footer="990"/>
          <w:pgNumType w:start="6"/>
          <w:cols w:space="708"/>
        </w:sectPr>
      </w:pPr>
    </w:p>
    <w:p>
      <w:pPr>
        <w:pStyle w:val="ListParagraph"/>
        <w:numPr>
          <w:ilvl w:val="2"/>
          <w:numId w:val="7"/>
        </w:numPr>
        <w:tabs>
          <w:tab w:val="left" w:pos="780"/>
        </w:tabs>
        <w:spacing w:before="46" w:after="0" w:line="240" w:lineRule="auto"/>
        <w:ind w:left="780" w:right="0" w:hanging="660"/>
        <w:jc w:val="left"/>
        <w:rPr>
          <w:sz w:val="24"/>
        </w:rPr>
      </w:pPr>
      <w:r>
        <w:pict>
          <v:group id="_x0000_s1078" style="width:446.8pt;height:624.65pt;margin-top:96.2pt;margin-left:111.4pt;mso-position-horizontal-relative:page;mso-position-vertical-relative:page;position:absolute;z-index:-251648000" coordorigin="2228,1924" coordsize="8936,1249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9" type="#_x0000_t75" style="width:8930;height:8554;left:2233;position:absolute;top:1924" stroked="f">
              <v:imagedata r:id="rId10" o:title=""/>
            </v:shape>
            <v:shape id="_x0000_s1080" type="#_x0000_t75" style="width:3079;height:602;left:6953;position:absolute;top:4675" stroked="f">
              <v:imagedata r:id="rId11" o:title=""/>
            </v:shape>
            <v:shape id="_x0000_s1081" type="#_x0000_t75" style="width:3262;height:1900;left:6868;position:absolute;top:5636" stroked="f">
              <v:imagedata r:id="rId12" o:title=""/>
            </v:shape>
            <v:shape id="_x0000_s1082" type="#_x0000_t75" style="width:3079;height:610;left:6953;position:absolute;top:7897" stroked="f">
              <v:imagedata r:id="rId13" o:title=""/>
            </v:shape>
            <v:shape id="_x0000_s1083" type="#_x0000_t75" style="width:7889;height:8288;left:2227;position:absolute;top:6129" stroked="f">
              <v:imagedata r:id="rId14" o:title=""/>
            </v:shape>
          </v:group>
        </w:pict>
      </w:r>
      <w:r>
        <w:pict>
          <v:shape id="_x0000_s1084" type="#_x0000_t202" style="width:161.5pt;height:10.2pt;margin-top:660.95pt;margin-left:343.82pt;mso-position-horizontal-relative:page;mso-position-vertical-relative:page;position:absolute;z-index:251660288" filled="f" stroked="f">
            <v:textbox inset="0,0,0,0">
              <w:txbxContent>
                <w:p>
                  <w:pPr>
                    <w:spacing w:before="0" w:line="203" w:lineRule="exact"/>
                    <w:ind w:left="221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要</w:t>
                  </w:r>
                  <w:r>
                    <w:rPr>
                      <w:sz w:val="23"/>
                    </w:rPr>
                    <w:t>求</w:t>
                  </w:r>
                  <w:r>
                    <w:rPr>
                      <w:spacing w:val="-1"/>
                      <w:sz w:val="23"/>
                    </w:rPr>
                    <w:t>责任单位提交处理报告</w:t>
                  </w:r>
                </w:p>
              </w:txbxContent>
            </v:textbox>
          </v:shape>
        </w:pict>
      </w:r>
      <w:r>
        <w:pict>
          <v:shape id="_x0000_s1085" type="#_x0000_t202" style="width:154.1pt;height:22.05pt;margin-top:599.47pt;margin-left:347.66pt;mso-position-horizontal-relative:page;mso-position-vertical-relative:page;position:absolute;z-index:251661312" filled="f" stroked="t" strokecolor="black" strokeweight="0.79pt">
            <v:stroke dashstyle="solid"/>
            <v:textbox inset="0,0,0,0">
              <w:txbxContent>
                <w:p>
                  <w:pPr>
                    <w:spacing w:before="139" w:line="285" w:lineRule="exact"/>
                    <w:ind w:left="602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检</w:t>
                  </w:r>
                  <w:r>
                    <w:rPr>
                      <w:sz w:val="23"/>
                    </w:rPr>
                    <w:t>查</w:t>
                  </w:r>
                  <w:r>
                    <w:rPr>
                      <w:spacing w:val="-2"/>
                      <w:sz w:val="23"/>
                    </w:rPr>
                    <w:t>、鉴定、验收</w:t>
                  </w:r>
                </w:p>
              </w:txbxContent>
            </v:textbox>
          </v:shape>
        </w:pict>
      </w:r>
      <w:r>
        <w:pict>
          <v:shape id="_x0000_s1086" type="#_x0000_t202" style="width:163.2pt;height:22.05pt;margin-top:290.39pt;margin-left:343.43pt;mso-position-horizontal-relative:page;mso-position-vertical-relative:page;position:absolute;z-index:251662336" filled="f" stroked="t" strokecolor="black" strokeweight="0.79pt">
            <v:stroke dashstyle="solid"/>
            <v:textbox inset="0,0,0,0">
              <w:txbxContent>
                <w:p>
                  <w:pPr>
                    <w:spacing w:before="161"/>
                    <w:ind w:left="232" w:right="0" w:firstLine="0"/>
                    <w:jc w:val="left"/>
                    <w:rPr>
                      <w:sz w:val="19"/>
                    </w:rPr>
                  </w:pPr>
                  <w:r>
                    <w:rPr>
                      <w:sz w:val="19"/>
                    </w:rPr>
                    <w:t>调</w:t>
                  </w:r>
                  <w:r>
                    <w:rPr>
                      <w:sz w:val="19"/>
                    </w:rPr>
                    <w:t>查</w:t>
                  </w:r>
                  <w:r>
                    <w:rPr>
                      <w:sz w:val="19"/>
                    </w:rPr>
                    <w:t>组</w:t>
                  </w:r>
                  <w:r>
                    <w:rPr>
                      <w:sz w:val="19"/>
                    </w:rPr>
                    <w:t>、</w:t>
                  </w:r>
                  <w:r>
                    <w:rPr>
                      <w:sz w:val="19"/>
                    </w:rPr>
                    <w:t>其</w:t>
                  </w:r>
                  <w:r>
                    <w:rPr>
                      <w:sz w:val="19"/>
                    </w:rPr>
                    <w:t>他</w:t>
                  </w:r>
                  <w:r>
                    <w:rPr>
                      <w:sz w:val="19"/>
                    </w:rPr>
                    <w:t>单</w:t>
                  </w:r>
                  <w:r>
                    <w:rPr>
                      <w:sz w:val="19"/>
                    </w:rPr>
                    <w:t>位</w:t>
                  </w:r>
                  <w:r>
                    <w:rPr>
                      <w:sz w:val="19"/>
                    </w:rPr>
                    <w:t>提</w:t>
                  </w:r>
                  <w:r>
                    <w:rPr>
                      <w:sz w:val="19"/>
                    </w:rPr>
                    <w:t>出</w:t>
                  </w:r>
                  <w:r>
                    <w:rPr>
                      <w:sz w:val="19"/>
                    </w:rPr>
                    <w:t>处</w:t>
                  </w:r>
                  <w:r>
                    <w:rPr>
                      <w:sz w:val="19"/>
                    </w:rPr>
                    <w:t>理</w:t>
                  </w:r>
                  <w:r>
                    <w:rPr>
                      <w:sz w:val="19"/>
                    </w:rPr>
                    <w:t>方</w:t>
                  </w:r>
                  <w:r>
                    <w:rPr>
                      <w:spacing w:val="-10"/>
                      <w:sz w:val="19"/>
                    </w:rPr>
                    <w:t>案</w:t>
                  </w:r>
                </w:p>
              </w:txbxContent>
            </v:textbox>
          </v:shape>
        </w:pict>
      </w:r>
      <w:r>
        <w:pict>
          <v:shape id="_x0000_s1087" type="#_x0000_t202" style="width:154.9pt;height:40.55pt;margin-top:241.58pt;margin-left:347.26pt;mso-position-horizontal-relative:page;mso-position-vertical-relative:page;position:absolute;z-index:251666432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38"/>
                    <w:gridCol w:w="1543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3081" w:type="dxa"/>
                        <w:gridSpan w:val="2"/>
                      </w:tcPr>
                      <w:p>
                        <w:pPr>
                          <w:pStyle w:val="TableParagraph"/>
                          <w:spacing w:before="137" w:line="263" w:lineRule="exact"/>
                          <w:ind w:left="840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进</w:t>
                        </w:r>
                        <w:r>
                          <w:rPr>
                            <w:sz w:val="23"/>
                          </w:rPr>
                          <w:t>行</w:t>
                        </w:r>
                        <w:r>
                          <w:rPr>
                            <w:spacing w:val="-3"/>
                            <w:sz w:val="23"/>
                          </w:rPr>
                          <w:t>原因分析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1"/>
                      <w:jc w:val="left"/>
                    </w:trPr>
                    <w:tc>
                      <w:tcPr>
                        <w:tcW w:w="1538" w:type="dxa"/>
                        <w:tcBorders>
                          <w:left w:val="nil"/>
                          <w:bottom w:val="nil"/>
                          <w:right w:val="single" w:sz="8" w:space="0" w:color="0000FF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543" w:type="dxa"/>
                        <w:tcBorders>
                          <w:left w:val="single" w:sz="8" w:space="0" w:color="0000FF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88" type="#_x0000_t202" style="width:154.6pt;height:85.8pt;margin-top:221.39pt;margin-left:111.26pt;mso-position-horizontal-relative:page;mso-position-vertical-relative:page;position:absolute;z-index:251667456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29"/>
                    <w:gridCol w:w="1547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6"/>
                      <w:jc w:val="left"/>
                    </w:trPr>
                    <w:tc>
                      <w:tcPr>
                        <w:tcW w:w="3076" w:type="dxa"/>
                        <w:gridSpan w:val="2"/>
                        <w:tcBorders>
                          <w:bottom w:val="single" w:sz="18" w:space="0" w:color="FFFFFF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9"/>
                      <w:jc w:val="left"/>
                    </w:trPr>
                    <w:tc>
                      <w:tcPr>
                        <w:tcW w:w="3076" w:type="dxa"/>
                        <w:gridSpan w:val="2"/>
                        <w:tcBorders>
                          <w:top w:val="single" w:sz="18" w:space="0" w:color="FFFFFF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48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发</w:t>
                        </w:r>
                        <w:r>
                          <w:rPr>
                            <w:sz w:val="23"/>
                          </w:rPr>
                          <w:t>出</w:t>
                        </w:r>
                        <w:r>
                          <w:rPr>
                            <w:sz w:val="23"/>
                          </w:rPr>
                          <w:t>《工程暂停</w:t>
                        </w:r>
                        <w:r>
                          <w:rPr>
                            <w:sz w:val="23"/>
                          </w:rPr>
                          <w:t>令</w:t>
                        </w:r>
                        <w:r>
                          <w:rPr>
                            <w:spacing w:val="-10"/>
                            <w:sz w:val="23"/>
                          </w:rPr>
                          <w:t>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56"/>
                      <w:jc w:val="left"/>
                    </w:trPr>
                    <w:tc>
                      <w:tcPr>
                        <w:tcW w:w="1529" w:type="dxa"/>
                        <w:tcBorders>
                          <w:left w:val="nil"/>
                          <w:bottom w:val="nil"/>
                          <w:right w:val="single" w:sz="8" w:space="0" w:color="0000FF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547" w:type="dxa"/>
                        <w:tcBorders>
                          <w:left w:val="single" w:sz="8" w:space="0" w:color="0000FF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1"/>
          <w:sz w:val="24"/>
        </w:rPr>
        <w:t>发生重大问题的应急处理工作流程图</w:t>
      </w:r>
    </w:p>
    <w:p>
      <w:pPr>
        <w:pStyle w:val="BodyText"/>
        <w:spacing w:before="5"/>
        <w:rPr>
          <w:sz w:val="15"/>
        </w:rPr>
      </w:pPr>
    </w:p>
    <w:p>
      <w:pPr>
        <w:spacing w:before="70"/>
        <w:ind w:left="0" w:right="1810" w:firstLine="0"/>
        <w:jc w:val="center"/>
        <w:rPr>
          <w:sz w:val="23"/>
        </w:rPr>
      </w:pPr>
      <w:r>
        <w:pict>
          <v:shape id="_x0000_s1089" type="#_x0000_t202" style="width:154.1pt;height:22.05pt;margin-top:-1.23pt;margin-left:347.66pt;mso-position-horizontal-relative:page;position:absolute;z-index:251664384" filled="f" stroked="t" strokecolor="black" strokeweight="0.79pt">
            <v:stroke dashstyle="solid"/>
            <v:textbox inset="0,0,0,0">
              <w:txbxContent>
                <w:p>
                  <w:pPr>
                    <w:spacing w:before="139" w:line="285" w:lineRule="exact"/>
                    <w:ind w:left="835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发</w:t>
                  </w:r>
                  <w:r>
                    <w:rPr>
                      <w:sz w:val="23"/>
                    </w:rPr>
                    <w:t>生</w:t>
                  </w:r>
                  <w:r>
                    <w:rPr>
                      <w:sz w:val="23"/>
                    </w:rPr>
                    <w:t>重</w:t>
                  </w:r>
                  <w:r>
                    <w:rPr>
                      <w:sz w:val="23"/>
                    </w:rPr>
                    <w:t>大</w:t>
                  </w:r>
                  <w:r>
                    <w:rPr>
                      <w:sz w:val="23"/>
                    </w:rPr>
                    <w:t>问</w:t>
                  </w:r>
                  <w:r>
                    <w:rPr>
                      <w:spacing w:val="-10"/>
                      <w:sz w:val="23"/>
                    </w:rPr>
                    <w:t>题</w:t>
                  </w:r>
                </w:p>
              </w:txbxContent>
            </v:textbox>
          </v:shape>
        </w:pict>
      </w:r>
      <w:r>
        <w:pict>
          <v:shape id="_x0000_s1090" type="#_x0000_t202" style="width:154.75pt;height:38.55pt;margin-top:98.11pt;margin-left:348.45pt;mso-position-horizontal-relative:page;position:absolute;z-index:251665408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14"/>
                    <w:gridCol w:w="1564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3078" w:type="dxa"/>
                        <w:gridSpan w:val="2"/>
                      </w:tcPr>
                      <w:p>
                        <w:pPr>
                          <w:pStyle w:val="TableParagraph"/>
                          <w:spacing w:before="37"/>
                          <w:ind w:left="19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调</w:t>
                        </w:r>
                        <w:r>
                          <w:rPr>
                            <w:sz w:val="19"/>
                          </w:rPr>
                          <w:t>查</w:t>
                        </w:r>
                        <w:r>
                          <w:rPr>
                            <w:sz w:val="19"/>
                          </w:rPr>
                          <w:t>组</w:t>
                        </w:r>
                        <w:r>
                          <w:rPr>
                            <w:sz w:val="19"/>
                          </w:rPr>
                          <w:t>、</w:t>
                        </w:r>
                        <w:r>
                          <w:rPr>
                            <w:sz w:val="19"/>
                          </w:rPr>
                          <w:t>其</w:t>
                        </w:r>
                        <w:r>
                          <w:rPr>
                            <w:sz w:val="19"/>
                          </w:rPr>
                          <w:t>他</w:t>
                        </w:r>
                        <w:r>
                          <w:rPr>
                            <w:sz w:val="19"/>
                          </w:rPr>
                          <w:t>单</w:t>
                        </w:r>
                        <w:r>
                          <w:rPr>
                            <w:sz w:val="19"/>
                          </w:rPr>
                          <w:t>位</w:t>
                        </w:r>
                        <w:r>
                          <w:rPr>
                            <w:sz w:val="19"/>
                          </w:rPr>
                          <w:t>参</w:t>
                        </w:r>
                        <w:r>
                          <w:rPr>
                            <w:sz w:val="19"/>
                          </w:rPr>
                          <w:t>与</w:t>
                        </w:r>
                        <w:r>
                          <w:rPr>
                            <w:sz w:val="19"/>
                          </w:rPr>
                          <w:t>调</w:t>
                        </w:r>
                        <w:r>
                          <w:rPr>
                            <w:sz w:val="19"/>
                          </w:rPr>
                          <w:t>查</w:t>
                        </w:r>
                        <w:r>
                          <w:rPr>
                            <w:sz w:val="19"/>
                          </w:rPr>
                          <w:t>取</w:t>
                        </w:r>
                        <w:r>
                          <w:rPr>
                            <w:spacing w:val="-10"/>
                            <w:sz w:val="19"/>
                          </w:rPr>
                          <w:t>证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1514" w:type="dxa"/>
                        <w:tcBorders>
                          <w:left w:val="nil"/>
                          <w:bottom w:val="nil"/>
                          <w:right w:val="single" w:sz="8" w:space="0" w:color="0000FF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564" w:type="dxa"/>
                        <w:tcBorders>
                          <w:left w:val="single" w:sz="8" w:space="0" w:color="0000FF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3"/>
        </w:rPr>
        <w:t>必</w:t>
      </w:r>
      <w:r>
        <w:rPr>
          <w:sz w:val="23"/>
        </w:rPr>
        <w:t>要</w:t>
      </w:r>
      <w:r>
        <w:rPr>
          <w:spacing w:val="-10"/>
          <w:sz w:val="23"/>
        </w:rPr>
        <w:t>时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  <w:r>
        <w:pict>
          <v:shape id="_x0000_s1091" type="#_x0000_t202" style="width:154.1pt;height:22.05pt;margin-top:16.27pt;margin-left:347.66pt;mso-position-horizontal-relative:page;mso-wrap-distance-left:0;mso-wrap-distance-right:0;position:absolute;z-index:-251646976" filled="f" stroked="t" strokecolor="black" strokeweight="0.79pt">
            <v:stroke dashstyle="solid"/>
            <v:textbox inset="0,0,0,0">
              <w:txbxContent>
                <w:p>
                  <w:pPr>
                    <w:spacing w:before="136" w:line="288" w:lineRule="exact"/>
                    <w:ind w:left="602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发</w:t>
                  </w:r>
                  <w:r>
                    <w:rPr>
                      <w:sz w:val="23"/>
                    </w:rPr>
                    <w:t>出</w:t>
                  </w:r>
                  <w:r>
                    <w:rPr>
                      <w:spacing w:val="-2"/>
                      <w:sz w:val="23"/>
                    </w:rPr>
                    <w:t>《监理通知》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  <w:r>
        <w:pict>
          <v:shape id="_x0000_s1092" type="#_x0000_t202" style="width:102.85pt;height:10.2pt;margin-top:19.08pt;margin-left:136.77pt;mso-position-horizontal-relative:page;mso-wrap-distance-left:0;mso-wrap-distance-right:0;position:absolute;z-index:-251645952" filled="f" stroked="f">
            <v:textbox inset="0,0,0,0">
              <w:txbxContent>
                <w:p>
                  <w:pPr>
                    <w:spacing w:before="0" w:line="203" w:lineRule="exact"/>
                    <w:ind w:left="565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暂</w:t>
                  </w:r>
                  <w:r>
                    <w:rPr>
                      <w:sz w:val="23"/>
                    </w:rPr>
                    <w:t>停</w:t>
                  </w:r>
                  <w:r>
                    <w:rPr>
                      <w:spacing w:val="-5"/>
                      <w:sz w:val="23"/>
                    </w:rPr>
                    <w:t>施工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"/>
        <w:rPr>
          <w:sz w:val="3"/>
        </w:rPr>
      </w:pPr>
    </w:p>
    <w:tbl>
      <w:tblPr>
        <w:tblStyle w:val="TableNormal0"/>
        <w:tblW w:w="0" w:type="auto"/>
        <w:jc w:val="left"/>
        <w:tblInd w:w="5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43"/>
      </w:tblGrid>
      <w:tr>
        <w:tblPrEx>
          <w:tblW w:w="0" w:type="auto"/>
          <w:jc w:val="left"/>
          <w:tblInd w:w="5285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2"/>
          <w:jc w:val="left"/>
        </w:trPr>
        <w:tc>
          <w:tcPr>
            <w:tcW w:w="3081" w:type="dxa"/>
            <w:gridSpan w:val="2"/>
            <w:tcBorders>
              <w:bottom w:val="single" w:sz="18" w:space="0" w:color="FFFFFF"/>
            </w:tcBorders>
          </w:tcPr>
          <w:p>
            <w:pPr>
              <w:pStyle w:val="TableParagraph"/>
              <w:spacing w:before="134" w:line="187" w:lineRule="exact"/>
              <w:ind w:left="608"/>
              <w:rPr>
                <w:sz w:val="23"/>
              </w:rPr>
            </w:pPr>
            <w:r>
              <w:rPr>
                <w:sz w:val="23"/>
              </w:rPr>
              <w:t>要</w:t>
            </w:r>
            <w:r>
              <w:rPr>
                <w:sz w:val="23"/>
              </w:rPr>
              <w:t>求</w:t>
            </w:r>
            <w:r>
              <w:rPr>
                <w:spacing w:val="-2"/>
                <w:sz w:val="23"/>
              </w:rPr>
              <w:t>有关单位提交</w:t>
            </w:r>
          </w:p>
        </w:tc>
      </w:tr>
      <w:tr>
        <w:tblPrEx>
          <w:tblW w:w="0" w:type="auto"/>
          <w:jc w:val="left"/>
          <w:tblInd w:w="52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4"/>
          <w:jc w:val="left"/>
        </w:trPr>
        <w:tc>
          <w:tcPr>
            <w:tcW w:w="3081" w:type="dxa"/>
            <w:gridSpan w:val="2"/>
            <w:tcBorders>
              <w:top w:val="single" w:sz="18" w:space="0" w:color="FFFFFF"/>
            </w:tcBorders>
          </w:tcPr>
          <w:p>
            <w:pPr>
              <w:pStyle w:val="TableParagraph"/>
              <w:spacing w:before="45" w:line="279" w:lineRule="exact"/>
              <w:ind w:left="1059" w:right="1051"/>
              <w:jc w:val="center"/>
              <w:rPr>
                <w:sz w:val="23"/>
              </w:rPr>
            </w:pPr>
            <w:r>
              <w:rPr>
                <w:sz w:val="23"/>
              </w:rPr>
              <w:t>调</w:t>
            </w:r>
            <w:r>
              <w:rPr>
                <w:sz w:val="23"/>
              </w:rPr>
              <w:t>查</w:t>
            </w:r>
            <w:r>
              <w:rPr>
                <w:spacing w:val="-5"/>
                <w:sz w:val="23"/>
              </w:rPr>
              <w:t>报告</w:t>
            </w:r>
          </w:p>
        </w:tc>
      </w:tr>
      <w:tr>
        <w:tblPrEx>
          <w:tblW w:w="0" w:type="auto"/>
          <w:jc w:val="left"/>
          <w:tblInd w:w="52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4"/>
          <w:jc w:val="left"/>
        </w:trPr>
        <w:tc>
          <w:tcPr>
            <w:tcW w:w="1538" w:type="dxa"/>
            <w:tcBorders>
              <w:left w:val="nil"/>
              <w:bottom w:val="nil"/>
              <w:right w:val="single" w:sz="8" w:space="0" w:color="0000FF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3" w:type="dxa"/>
            <w:tcBorders>
              <w:left w:val="single" w:sz="8" w:space="0" w:color="0000FF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sz w:val="11"/>
        </w:rPr>
      </w:pPr>
    </w:p>
    <w:tbl>
      <w:tblPr>
        <w:tblStyle w:val="TableNormal0"/>
        <w:tblW w:w="0" w:type="auto"/>
        <w:jc w:val="left"/>
        <w:tblInd w:w="5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43"/>
      </w:tblGrid>
      <w:tr>
        <w:tblPrEx>
          <w:tblW w:w="0" w:type="auto"/>
          <w:jc w:val="left"/>
          <w:tblInd w:w="5285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0"/>
          <w:jc w:val="left"/>
        </w:trPr>
        <w:tc>
          <w:tcPr>
            <w:tcW w:w="3081" w:type="dxa"/>
            <w:gridSpan w:val="2"/>
          </w:tcPr>
          <w:p>
            <w:pPr>
              <w:pStyle w:val="TableParagraph"/>
              <w:spacing w:before="149" w:line="251" w:lineRule="exact"/>
              <w:ind w:left="840"/>
              <w:rPr>
                <w:sz w:val="23"/>
              </w:rPr>
            </w:pPr>
            <w:r>
              <w:rPr>
                <w:sz w:val="23"/>
              </w:rPr>
              <w:t>审</w:t>
            </w:r>
            <w:r>
              <w:rPr>
                <w:sz w:val="23"/>
              </w:rPr>
              <w:t>查</w:t>
            </w:r>
            <w:r>
              <w:rPr>
                <w:spacing w:val="-3"/>
                <w:sz w:val="23"/>
              </w:rPr>
              <w:t>调查报告</w:t>
            </w:r>
          </w:p>
        </w:tc>
      </w:tr>
      <w:tr>
        <w:tblPrEx>
          <w:tblW w:w="0" w:type="auto"/>
          <w:jc w:val="left"/>
          <w:tblInd w:w="52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1"/>
          <w:jc w:val="left"/>
        </w:trPr>
        <w:tc>
          <w:tcPr>
            <w:tcW w:w="1538" w:type="dxa"/>
            <w:tcBorders>
              <w:left w:val="nil"/>
              <w:bottom w:val="nil"/>
              <w:right w:val="single" w:sz="8" w:space="0" w:color="0000FF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3" w:type="dxa"/>
            <w:tcBorders>
              <w:left w:val="single" w:sz="8" w:space="0" w:color="0000FF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0" w:line="271" w:lineRule="exact"/>
        <w:ind w:left="0" w:right="115" w:firstLine="0"/>
        <w:jc w:val="right"/>
        <w:rPr>
          <w:sz w:val="23"/>
        </w:rPr>
      </w:pPr>
      <w:r>
        <w:pict>
          <v:shape id="_x0000_s1093" type="#_x0000_t202" style="width:154.1pt;height:22.05pt;margin-top:9.4pt;margin-left:347.66pt;mso-position-horizontal-relative:page;position:absolute;z-index:251663360" filled="f" stroked="t" strokecolor="black" strokeweight="0.79pt">
            <v:stroke dashstyle="solid"/>
            <v:textbox inset="0,0,0,0">
              <w:txbxContent>
                <w:p>
                  <w:pPr>
                    <w:spacing w:before="139" w:line="285" w:lineRule="exact"/>
                    <w:ind w:left="835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核</w:t>
                  </w:r>
                  <w:r>
                    <w:rPr>
                      <w:sz w:val="23"/>
                    </w:rPr>
                    <w:t>签</w:t>
                  </w:r>
                  <w:r>
                    <w:rPr>
                      <w:spacing w:val="-3"/>
                      <w:sz w:val="23"/>
                    </w:rPr>
                    <w:t>处理方案</w:t>
                  </w:r>
                </w:p>
              </w:txbxContent>
            </v:textbox>
          </v:shape>
        </w:pict>
      </w:r>
      <w:r>
        <w:rPr>
          <w:sz w:val="23"/>
        </w:rPr>
        <w:t>原</w:t>
      </w:r>
      <w:r>
        <w:rPr>
          <w:sz w:val="23"/>
        </w:rPr>
        <w:t>因</w:t>
      </w:r>
      <w:r>
        <w:rPr>
          <w:spacing w:val="-5"/>
          <w:sz w:val="23"/>
        </w:rPr>
        <w:t>不清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0"/>
        </w:rPr>
      </w:pPr>
    </w:p>
    <w:tbl>
      <w:tblPr>
        <w:tblStyle w:val="TableNormal0"/>
        <w:tblW w:w="0" w:type="auto"/>
        <w:jc w:val="left"/>
        <w:tblInd w:w="5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43"/>
      </w:tblGrid>
      <w:tr>
        <w:tblPrEx>
          <w:tblW w:w="0" w:type="auto"/>
          <w:jc w:val="left"/>
          <w:tblInd w:w="5285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0"/>
          <w:jc w:val="left"/>
        </w:trPr>
        <w:tc>
          <w:tcPr>
            <w:tcW w:w="3081" w:type="dxa"/>
            <w:gridSpan w:val="2"/>
          </w:tcPr>
          <w:p>
            <w:pPr>
              <w:pStyle w:val="TableParagraph"/>
              <w:spacing w:before="134" w:line="266" w:lineRule="exact"/>
              <w:ind w:left="608"/>
              <w:rPr>
                <w:sz w:val="23"/>
              </w:rPr>
            </w:pPr>
            <w:r>
              <w:rPr>
                <w:sz w:val="23"/>
              </w:rPr>
              <w:t>监</w:t>
            </w:r>
            <w:r>
              <w:rPr>
                <w:sz w:val="23"/>
              </w:rPr>
              <w:t>督</w:t>
            </w:r>
            <w:r>
              <w:rPr>
                <w:spacing w:val="-2"/>
                <w:sz w:val="23"/>
              </w:rPr>
              <w:t>实施处理方案</w:t>
            </w:r>
          </w:p>
        </w:tc>
      </w:tr>
      <w:tr>
        <w:tblPrEx>
          <w:tblW w:w="0" w:type="auto"/>
          <w:jc w:val="left"/>
          <w:tblInd w:w="52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0"/>
          <w:jc w:val="left"/>
        </w:trPr>
        <w:tc>
          <w:tcPr>
            <w:tcW w:w="1538" w:type="dxa"/>
            <w:tcBorders>
              <w:left w:val="nil"/>
              <w:bottom w:val="nil"/>
              <w:right w:val="single" w:sz="8" w:space="0" w:color="0000FF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3" w:type="dxa"/>
            <w:tcBorders>
              <w:left w:val="single" w:sz="8" w:space="0" w:color="0000FF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  <w:r>
        <w:pict>
          <v:shape id="_x0000_s1094" type="#_x0000_t202" style="width:153.95pt;height:10.3pt;margin-top:7.61pt;margin-left:347.66pt;mso-position-horizontal-relative:page;mso-wrap-distance-left:0;mso-wrap-distance-right:0;position:absolute;z-index:-251644928" filled="f" stroked="f">
            <v:textbox inset="0,0,0,0">
              <w:txbxContent>
                <w:p>
                  <w:pPr>
                    <w:spacing w:before="0" w:line="206" w:lineRule="exact"/>
                    <w:ind w:left="494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责</w:t>
                  </w:r>
                  <w:r>
                    <w:rPr>
                      <w:sz w:val="23"/>
                    </w:rPr>
                    <w:t>任</w:t>
                  </w:r>
                  <w:r>
                    <w:rPr>
                      <w:sz w:val="23"/>
                    </w:rPr>
                    <w:t>单位自检后</w:t>
                  </w:r>
                  <w:r>
                    <w:rPr>
                      <w:sz w:val="23"/>
                    </w:rPr>
                    <w:t>报</w:t>
                  </w:r>
                  <w:r>
                    <w:rPr>
                      <w:spacing w:val="-10"/>
                      <w:sz w:val="23"/>
                    </w:rPr>
                    <w:t>验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tbl>
      <w:tblPr>
        <w:tblStyle w:val="TableNormal0"/>
        <w:tblW w:w="0" w:type="auto"/>
        <w:jc w:val="left"/>
        <w:tblInd w:w="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6"/>
        <w:gridCol w:w="1547"/>
      </w:tblGrid>
      <w:tr>
        <w:tblPrEx>
          <w:tblW w:w="0" w:type="auto"/>
          <w:jc w:val="left"/>
          <w:tblInd w:w="560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0"/>
          <w:jc w:val="left"/>
        </w:trPr>
        <w:tc>
          <w:tcPr>
            <w:tcW w:w="3073" w:type="dxa"/>
            <w:gridSpan w:val="2"/>
          </w:tcPr>
          <w:p>
            <w:pPr>
              <w:pStyle w:val="TableParagraph"/>
              <w:spacing w:before="137" w:line="263" w:lineRule="exact"/>
              <w:ind w:left="489"/>
              <w:rPr>
                <w:sz w:val="23"/>
              </w:rPr>
            </w:pPr>
            <w:r>
              <w:rPr>
                <w:sz w:val="23"/>
              </w:rPr>
              <w:t>发</w:t>
            </w:r>
            <w:r>
              <w:rPr>
                <w:sz w:val="23"/>
              </w:rPr>
              <w:t>出</w:t>
            </w:r>
            <w:r>
              <w:rPr>
                <w:sz w:val="23"/>
              </w:rPr>
              <w:t>《工程复工</w:t>
            </w:r>
            <w:r>
              <w:rPr>
                <w:sz w:val="23"/>
              </w:rPr>
              <w:t>令</w:t>
            </w:r>
            <w:r>
              <w:rPr>
                <w:spacing w:val="-10"/>
                <w:sz w:val="23"/>
              </w:rPr>
              <w:t>》</w:t>
            </w:r>
          </w:p>
        </w:tc>
      </w:tr>
      <w:tr>
        <w:tblPrEx>
          <w:tblW w:w="0" w:type="auto"/>
          <w:jc w:val="left"/>
          <w:tblInd w:w="5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7"/>
          <w:jc w:val="left"/>
        </w:trPr>
        <w:tc>
          <w:tcPr>
            <w:tcW w:w="1526" w:type="dxa"/>
            <w:tcBorders>
              <w:left w:val="nil"/>
              <w:bottom w:val="nil"/>
              <w:right w:val="single" w:sz="12" w:space="0" w:color="0000FF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7" w:type="dxa"/>
            <w:tcBorders>
              <w:left w:val="single" w:sz="12" w:space="0" w:color="0000FF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9"/>
      </w:pPr>
      <w:r>
        <w:pict>
          <v:shape id="_x0000_s1095" type="#_x0000_t202" style="width:147.9pt;height:10.2pt;margin-top:19.59pt;margin-left:112.45pt;mso-position-horizontal-relative:page;mso-wrap-distance-left:0;mso-wrap-distance-right:0;position:absolute;z-index:-251643904" filled="f" stroked="f">
            <v:textbox inset="0,0,0,0">
              <w:txbxContent>
                <w:p>
                  <w:pPr>
                    <w:spacing w:before="0" w:line="203" w:lineRule="exact"/>
                    <w:ind w:left="840" w:right="0" w:firstLine="0"/>
                    <w:jc w:val="left"/>
                    <w:rPr>
                      <w:sz w:val="23"/>
                    </w:rPr>
                  </w:pPr>
                  <w:r>
                    <w:rPr>
                      <w:spacing w:val="-2"/>
                      <w:sz w:val="23"/>
                    </w:rPr>
                    <w:t>继 续 施 工</w:t>
                  </w:r>
                </w:p>
              </w:txbxContent>
            </v:textbox>
            <w10:wrap type="topAndBottom"/>
          </v:shape>
        </w:pict>
      </w:r>
      <w:r>
        <w:pict>
          <v:shape id="_x0000_s1096" type="#_x0000_t202" style="width:153.95pt;height:10.3pt;margin-top:47.02pt;margin-left:347.66pt;mso-position-horizontal-relative:page;mso-wrap-distance-left:0;mso-wrap-distance-right:0;position:absolute;z-index:-251642880" filled="f" stroked="f">
            <v:textbox inset="0,0,0,0">
              <w:txbxContent>
                <w:p>
                  <w:pPr>
                    <w:spacing w:before="0" w:line="206" w:lineRule="exact"/>
                    <w:ind w:left="610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组</w:t>
                  </w:r>
                  <w:r>
                    <w:rPr>
                      <w:sz w:val="23"/>
                    </w:rPr>
                    <w:t>织</w:t>
                  </w:r>
                  <w:r>
                    <w:rPr>
                      <w:spacing w:val="-2"/>
                      <w:sz w:val="23"/>
                    </w:rPr>
                    <w:t>技术资料归档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"/>
        <w:rPr>
          <w:sz w:val="25"/>
        </w:rPr>
      </w:pPr>
    </w:p>
    <w:p>
      <w:pPr>
        <w:spacing w:after="0"/>
        <w:rPr>
          <w:sz w:val="25"/>
        </w:rPr>
        <w:sectPr>
          <w:footerReference w:type="default" r:id="rId15"/>
          <w:pgSz w:w="11910" w:h="16840"/>
          <w:pgMar w:top="1380" w:right="700" w:bottom="1180" w:left="1680" w:header="0" w:footer="990"/>
          <w:pgNumType w:start="7"/>
          <w:cols w:space="708"/>
        </w:sectPr>
      </w:pPr>
    </w:p>
    <w:p>
      <w:pPr>
        <w:pStyle w:val="Heading1"/>
        <w:spacing w:line="463" w:lineRule="exact"/>
        <w:ind w:left="120" w:firstLine="0"/>
        <w:rPr>
          <w:rFonts w:ascii="微软雅黑" w:eastAsia="微软雅黑"/>
        </w:rPr>
      </w:pPr>
      <w:bookmarkStart w:id="6" w:name="_TOC_250020"/>
      <w:bookmarkEnd w:id="6"/>
      <w:r>
        <w:rPr>
          <w:rFonts w:ascii="微软雅黑" w:eastAsia="微软雅黑"/>
          <w:spacing w:val="-2"/>
        </w:rPr>
        <w:t>四、安全监理组织</w:t>
      </w:r>
    </w:p>
    <w:p>
      <w:pPr>
        <w:pStyle w:val="Heading1"/>
        <w:numPr>
          <w:ilvl w:val="1"/>
          <w:numId w:val="4"/>
        </w:numPr>
        <w:tabs>
          <w:tab w:val="left" w:pos="614"/>
        </w:tabs>
        <w:spacing w:before="108" w:after="0" w:line="240" w:lineRule="auto"/>
        <w:ind w:left="613" w:right="0" w:hanging="494"/>
        <w:jc w:val="left"/>
        <w:rPr>
          <w:rFonts w:ascii="微软雅黑" w:eastAsia="微软雅黑"/>
        </w:rPr>
      </w:pPr>
      <w:bookmarkStart w:id="7" w:name="_TOC_250019"/>
      <w:bookmarkEnd w:id="7"/>
      <w:r>
        <w:rPr>
          <w:rFonts w:ascii="微软雅黑" w:eastAsia="微软雅黑"/>
          <w:spacing w:val="-1"/>
        </w:rPr>
        <w:t>安全监理组织机构设置</w:t>
      </w:r>
    </w:p>
    <w:p>
      <w:pPr>
        <w:pStyle w:val="BodyText"/>
        <w:spacing w:before="197" w:line="417" w:lineRule="auto"/>
        <w:ind w:left="120" w:right="865" w:firstLine="560"/>
      </w:pPr>
      <w:r>
        <w:rPr>
          <w:spacing w:val="-14"/>
        </w:rPr>
        <w:t>实行总监理工程师负责制，安全监理工作由总监理工程师负总责、</w:t>
      </w:r>
      <w:r>
        <w:rPr>
          <w:spacing w:val="-9"/>
        </w:rPr>
        <w:t>设置负责安全监理工作副总监理工程师一名。监理站下设安全质量组，</w:t>
      </w:r>
      <w:r>
        <w:rPr>
          <w:spacing w:val="-2"/>
        </w:rPr>
        <w:t>配备专职安全监理工程师，在总监理工程师领导下，负责日常安全监</w:t>
      </w:r>
      <w:r>
        <w:rPr>
          <w:spacing w:val="-2"/>
        </w:rPr>
        <w:t>督检查工作，每个监理分站配备一名专职安全监理工程师或安全员。</w:t>
      </w:r>
      <w:r>
        <w:rPr>
          <w:spacing w:val="-2"/>
        </w:rPr>
        <w:t>成立Ⅱ标监理站安全生产管理领导小组，接受德大铁路公司的领导。</w:t>
      </w:r>
    </w:p>
    <w:p>
      <w:pPr>
        <w:spacing w:before="0" w:line="254" w:lineRule="exact"/>
        <w:ind w:left="2952" w:right="0" w:firstLine="0"/>
        <w:jc w:val="left"/>
        <w:rPr>
          <w:sz w:val="24"/>
        </w:rPr>
      </w:pPr>
      <w:r>
        <w:pict>
          <v:group id="_x0000_s1097" style="width:360.75pt;height:312.75pt;margin-top:31.83pt;margin-left:116.62pt;mso-position-horizontal-relative:page;position:absolute;z-index:-251641856" coordorigin="2333,637" coordsize="7215,6255">
            <v:line id="_x0000_s1098" style="position:absolute" from="6120,1268" to="6120,1580" stroked="t" strokecolor="black" strokeweight="0.75pt">
              <v:stroke dashstyle="solid"/>
            </v:line>
            <v:shape id="_x0000_s1099" type="#_x0000_t202" style="width:2700;height:624;left:4860;position:absolute;top:158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607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副总监理工程师</w:t>
                    </w:r>
                  </w:p>
                </w:txbxContent>
              </v:textbox>
            </v:shape>
            <v:shape id="_x0000_s1100" type="#_x0000_t202" style="width:2700;height:624;left:4860;position:absolute;top:64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712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总监理工程师</w:t>
                    </w:r>
                  </w:p>
                </w:txbxContent>
              </v:textbox>
            </v:shape>
            <v:line id="_x0000_s1101" style="position:absolute" from="6120,2204" to="6120,2516" stroked="t" strokecolor="black" strokeweight="0.75pt">
              <v:stroke dashstyle="solid"/>
            </v:line>
            <v:line id="_x0000_s1102" style="position:absolute" from="6120,3140" to="6120,3764" stroked="t" strokecolor="black" strokeweight="0.75pt">
              <v:stroke dashstyle="solid"/>
            </v:line>
            <v:shape id="_x0000_s1103" style="width:5760;height:624;left:3060;position:absolute;top:3764" coordorigin="3060,3764" coordsize="5760,624" path="m3060,3764l8820,3764m3060,3764l3060,4388e" filled="f" stroked="t" strokecolor="black" strokeweight="0.75pt">
              <v:stroke dashstyle="solid"/>
              <v:path arrowok="t"/>
            </v:shape>
            <v:line id="_x0000_s1104" style="position:absolute" from="8820,3764" to="8820,4388" stroked="t" strokecolor="black" strokeweight="0.75pt">
              <v:stroke dashstyle="solid"/>
            </v:line>
            <v:line id="_x0000_s1105" style="position:absolute" from="4860,3764" to="4860,4388" stroked="t" strokecolor="black" strokeweight="0.75pt">
              <v:stroke dashstyle="solid"/>
            </v:line>
            <v:line id="_x0000_s1106" style="position:absolute" from="7020,3764" to="7020,4388" stroked="t" strokecolor="black" strokeweight="0.75pt">
              <v:stroke dashstyle="solid"/>
            </v:line>
            <v:shape id="_x0000_s1107" type="#_x0000_t202" style="width:1440;height:1248;left:6300;position:absolute;top:438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73" w:line="417" w:lineRule="auto"/>
                      <w:ind w:left="450" w:right="185" w:hanging="263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第三监理分</w:t>
                    </w:r>
                    <w:r>
                      <w:rPr>
                        <w:sz w:val="21"/>
                      </w:rPr>
                      <w:t>站 长</w:t>
                    </w:r>
                  </w:p>
                </w:txbxContent>
              </v:textbox>
            </v:shape>
            <v:shape id="_x0000_s1108" type="#_x0000_t202" style="width:1440;height:1248;left:4140;position:absolute;top:438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73" w:line="417" w:lineRule="auto"/>
                      <w:ind w:left="450" w:right="185" w:hanging="263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第二监理分</w:t>
                    </w:r>
                    <w:r>
                      <w:rPr>
                        <w:sz w:val="21"/>
                      </w:rPr>
                      <w:t>站 长</w:t>
                    </w:r>
                  </w:p>
                </w:txbxContent>
              </v:textbox>
            </v:shape>
            <v:shape id="_x0000_s1109" type="#_x0000_t202" style="width:2700;height:624;left:4860;position:absolute;top:251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397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专职安全监理工程师</w:t>
                    </w:r>
                  </w:p>
                </w:txbxContent>
              </v:textbox>
            </v:shape>
            <v:line id="_x0000_s1110" style="position:absolute" from="3060,5636" to="3060,6104" stroked="t" strokecolor="black" strokeweight="0.75pt">
              <v:stroke dashstyle="solid"/>
            </v:line>
            <v:shape id="_x0000_s1111" type="#_x0000_t202" style="width:1620;height:780;left:2340;position:absolute;top:610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专职安全员</w:t>
                    </w:r>
                  </w:p>
                </w:txbxContent>
              </v:textbox>
            </v:shape>
            <v:shape id="_x0000_s1112" type="#_x0000_t202" style="width:1620;height:1248;left:2340;position:absolute;top:438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73" w:line="417" w:lineRule="auto"/>
                      <w:ind w:left="592" w:right="170" w:hanging="42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第一监理分站</w:t>
                    </w:r>
                    <w:r>
                      <w:rPr>
                        <w:spacing w:val="-6"/>
                        <w:sz w:val="21"/>
                      </w:rPr>
                      <w:t>站长</w:t>
                    </w:r>
                  </w:p>
                </w:txbxContent>
              </v:textbox>
            </v:shape>
            <v:line id="_x0000_s1113" style="position:absolute" from="8820,5636" to="8820,6104" stroked="t" strokecolor="black" strokeweight="0.75pt">
              <v:stroke dashstyle="solid"/>
            </v:line>
            <v:shape id="_x0000_s1114" type="#_x0000_t202" style="width:1620;height:780;left:7920;position:absolute;top:610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专职安全员</w:t>
                    </w:r>
                  </w:p>
                </w:txbxContent>
              </v:textbox>
            </v:shape>
            <v:shape id="_x0000_s1115" type="#_x0000_t202" style="width:1620;height:1248;left:7920;position:absolute;top:438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73" w:line="417" w:lineRule="auto"/>
                      <w:ind w:left="592" w:right="170" w:hanging="42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第四监理分站</w:t>
                    </w:r>
                    <w:r>
                      <w:rPr>
                        <w:spacing w:val="-6"/>
                        <w:sz w:val="21"/>
                      </w:rPr>
                      <w:t>站长</w:t>
                    </w:r>
                  </w:p>
                </w:txbxContent>
              </v:textbox>
            </v:shape>
            <v:line id="_x0000_s1116" style="position:absolute" from="4860,5636" to="4860,6104" stroked="t" strokecolor="black" strokeweight="0.75pt">
              <v:stroke dashstyle="solid"/>
            </v:line>
            <v:line id="_x0000_s1117" style="position:absolute" from="7020,5636" to="7020,6104" stroked="t" strokecolor="black" strokeweight="0.75pt">
              <v:stroke dashstyle="solid"/>
            </v:line>
          </v:group>
        </w:pict>
      </w:r>
      <w:r>
        <w:rPr>
          <w:spacing w:val="-1"/>
          <w:sz w:val="24"/>
        </w:rPr>
        <w:t>监理站安全组织机构框图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  <w:r>
        <w:pict>
          <v:shape id="_x0000_s1118" type="#_x0000_t202" style="width:1in;height:39pt;margin-top:10.66pt;margin-left:207pt;mso-position-horizontal-relative:page;mso-wrap-distance-left:0;mso-wrap-distance-right:0;position:absolute;z-index:-251640832" filled="f" stroked="t" strokecolor="black" strokeweight="0.75pt">
            <v:stroke dashstyle="solid"/>
            <v:textbox inset="0,0,0,0">
              <w:txbxContent>
                <w:p>
                  <w:pPr>
                    <w:spacing w:before="95"/>
                    <w:ind w:left="144" w:right="0" w:firstLine="0"/>
                    <w:jc w:val="left"/>
                    <w:rPr>
                      <w:sz w:val="21"/>
                    </w:rPr>
                  </w:pPr>
                  <w:r>
                    <w:rPr>
                      <w:spacing w:val="-2"/>
                      <w:sz w:val="21"/>
                    </w:rPr>
                    <w:t>专职安全员</w:t>
                  </w:r>
                </w:p>
              </w:txbxContent>
            </v:textbox>
            <w10:wrap type="topAndBottom"/>
          </v:shape>
        </w:pict>
      </w:r>
      <w:r>
        <w:pict>
          <v:shape id="_x0000_s1119" type="#_x0000_t202" style="width:1in;height:39pt;margin-top:10.66pt;margin-left:315pt;mso-position-horizontal-relative:page;mso-wrap-distance-left:0;mso-wrap-distance-right:0;position:absolute;z-index:-251639808" filled="f" stroked="t" strokecolor="black" strokeweight="0.75pt">
            <v:stroke dashstyle="solid"/>
            <v:textbox inset="0,0,0,0">
              <w:txbxContent>
                <w:p>
                  <w:pPr>
                    <w:spacing w:before="95"/>
                    <w:ind w:left="144" w:right="0" w:firstLine="0"/>
                    <w:jc w:val="left"/>
                    <w:rPr>
                      <w:sz w:val="21"/>
                    </w:rPr>
                  </w:pPr>
                  <w:r>
                    <w:rPr>
                      <w:spacing w:val="-2"/>
                      <w:sz w:val="21"/>
                    </w:rPr>
                    <w:t>专职安全员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4"/>
        </w:rPr>
      </w:pPr>
    </w:p>
    <w:p>
      <w:pPr>
        <w:pStyle w:val="Heading1"/>
        <w:numPr>
          <w:ilvl w:val="1"/>
          <w:numId w:val="4"/>
        </w:numPr>
        <w:tabs>
          <w:tab w:val="left" w:pos="614"/>
        </w:tabs>
        <w:spacing w:before="205" w:after="0" w:line="240" w:lineRule="auto"/>
        <w:ind w:left="613" w:right="0" w:hanging="494"/>
        <w:jc w:val="left"/>
        <w:rPr>
          <w:rFonts w:ascii="微软雅黑" w:eastAsia="微软雅黑"/>
        </w:rPr>
      </w:pPr>
      <w:bookmarkStart w:id="8" w:name="_TOC_250018"/>
      <w:bookmarkEnd w:id="8"/>
      <w:r>
        <w:rPr>
          <w:rFonts w:ascii="微软雅黑" w:eastAsia="微软雅黑"/>
          <w:spacing w:val="-3"/>
        </w:rPr>
        <w:t>岗位职责</w:t>
      </w:r>
    </w:p>
    <w:p>
      <w:pPr>
        <w:pStyle w:val="ListParagraph"/>
        <w:numPr>
          <w:ilvl w:val="2"/>
          <w:numId w:val="4"/>
        </w:numPr>
        <w:tabs>
          <w:tab w:val="left" w:pos="896"/>
        </w:tabs>
        <w:spacing w:before="108" w:after="0" w:line="240" w:lineRule="auto"/>
        <w:ind w:left="895" w:right="0" w:hanging="776"/>
        <w:jc w:val="left"/>
        <w:rPr>
          <w:rFonts w:ascii="微软雅黑" w:eastAsia="微软雅黑"/>
          <w:b/>
          <w:sz w:val="28"/>
        </w:rPr>
      </w:pPr>
      <w:r>
        <w:rPr>
          <w:rFonts w:ascii="微软雅黑" w:eastAsia="微软雅黑"/>
          <w:b/>
          <w:spacing w:val="-1"/>
          <w:sz w:val="28"/>
        </w:rPr>
        <w:t>监理站安全领导小组职责</w:t>
      </w:r>
    </w:p>
    <w:p>
      <w:pPr>
        <w:pStyle w:val="BodyText"/>
        <w:spacing w:before="198"/>
        <w:ind w:left="680"/>
      </w:pPr>
      <w:r>
        <w:t>1</w:t>
      </w:r>
      <w:r>
        <w:rPr>
          <w:spacing w:val="-1"/>
        </w:rPr>
        <w:t>、按照国家法律、法规、规范和工程建设强制性标准实施安全</w:t>
      </w:r>
    </w:p>
    <w:p>
      <w:pPr>
        <w:spacing w:after="0"/>
        <w:sectPr>
          <w:footerReference w:type="default" r:id="rId16"/>
          <w:pgSz w:w="11910" w:h="16840"/>
          <w:pgMar w:top="1520" w:right="700" w:bottom="1180" w:left="1680" w:header="0" w:footer="990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1098"/>
      </w:pPr>
      <w:r>
        <w:rPr>
          <w:spacing w:val="-4"/>
        </w:rPr>
        <w:t>生产监理工作，安全生产监理应与工程质量、工期和投资控制同步实</w:t>
      </w:r>
      <w:r>
        <w:rPr>
          <w:spacing w:val="-2"/>
        </w:rPr>
        <w:t>施并对德大Ⅱ标段建设工程安全生产承担监理责任。</w:t>
      </w:r>
    </w:p>
    <w:p>
      <w:pPr>
        <w:pStyle w:val="BodyText"/>
        <w:spacing w:line="417" w:lineRule="auto"/>
        <w:ind w:left="120" w:right="1098" w:firstLine="560"/>
        <w:jc w:val="both"/>
      </w:pPr>
      <w:r>
        <w:rPr>
          <w:spacing w:val="-2"/>
        </w:rPr>
        <w:t>2</w:t>
      </w:r>
      <w:r>
        <w:rPr>
          <w:spacing w:val="-20"/>
        </w:rPr>
        <w:t>、依据《监理规划》，编制《安全监理实施细则》，制定针对施</w:t>
      </w:r>
      <w:r>
        <w:rPr>
          <w:spacing w:val="-9"/>
        </w:rPr>
        <w:t>工单位安全技术措施的检查方案，按照安全生产监理细则实施安全监</w:t>
      </w:r>
      <w:r>
        <w:rPr>
          <w:spacing w:val="-6"/>
        </w:rPr>
        <w:t>理。</w:t>
      </w:r>
    </w:p>
    <w:p>
      <w:pPr>
        <w:pStyle w:val="BodyText"/>
        <w:spacing w:line="417" w:lineRule="auto"/>
        <w:ind w:left="120" w:right="1098" w:firstLine="560"/>
        <w:jc w:val="both"/>
      </w:pPr>
      <w:r>
        <w:rPr>
          <w:spacing w:val="-2"/>
        </w:rPr>
        <w:t>3、审查施工单位编制的施工组织设计（安全技术措施）和专项</w:t>
      </w:r>
      <w:r>
        <w:rPr>
          <w:spacing w:val="-4"/>
        </w:rPr>
        <w:t>施工方案，对不符合工程建设强制性标准和安全生产标准的，责令施</w:t>
      </w:r>
      <w:r>
        <w:rPr>
          <w:spacing w:val="-2"/>
        </w:rPr>
        <w:t>工单位修改完善。</w:t>
      </w:r>
    </w:p>
    <w:p>
      <w:pPr>
        <w:pStyle w:val="BodyText"/>
        <w:spacing w:line="417" w:lineRule="auto"/>
        <w:ind w:left="120" w:right="1098" w:firstLine="560"/>
      </w:pPr>
      <w:r>
        <w:rPr>
          <w:spacing w:val="-2"/>
        </w:rPr>
        <w:t>4、在安全监理过程中发现存在事故隐患的，要求施工单位限期</w:t>
      </w:r>
      <w:r>
        <w:rPr>
          <w:spacing w:val="-2"/>
        </w:rPr>
        <w:t>整改，情况严重的应立即停工整改并向德大公司报告。</w:t>
      </w:r>
    </w:p>
    <w:p>
      <w:pPr>
        <w:pStyle w:val="BodyText"/>
        <w:spacing w:line="417" w:lineRule="auto"/>
        <w:ind w:left="120" w:right="1098" w:firstLine="560"/>
        <w:jc w:val="both"/>
      </w:pPr>
      <w:r>
        <w:rPr>
          <w:spacing w:val="-2"/>
        </w:rPr>
        <w:t>5、各监理分站专（兼）职安全监理工程师每日进行日常安全检</w:t>
      </w:r>
      <w:r>
        <w:rPr>
          <w:spacing w:val="-4"/>
        </w:rPr>
        <w:t>查，监理分站每周一次对监理区段进行检查，监理站专职安全监理工</w:t>
      </w:r>
      <w:r>
        <w:rPr>
          <w:spacing w:val="-4"/>
        </w:rPr>
        <w:t>程师定期进行巡检，按规定对既有线施工安全、重点部位、关键工序</w:t>
      </w:r>
      <w:r>
        <w:rPr>
          <w:spacing w:val="-2"/>
        </w:rPr>
        <w:t>等进行旁站，进行过程控制，形成安全检查记录备案。</w:t>
      </w:r>
    </w:p>
    <w:p>
      <w:pPr>
        <w:pStyle w:val="BodyText"/>
        <w:spacing w:line="417" w:lineRule="auto"/>
        <w:ind w:left="120" w:right="1098" w:firstLine="420"/>
        <w:jc w:val="both"/>
      </w:pPr>
      <w:r>
        <w:rPr>
          <w:spacing w:val="-4"/>
        </w:rPr>
        <w:t>6、安全生产管理领导小组每月召开一次安全生产分析会，每月一</w:t>
      </w:r>
      <w:r>
        <w:rPr>
          <w:spacing w:val="-4"/>
        </w:rPr>
        <w:t>次组织平推检查，并对检查情况进行全面总结，对安全管理和现场施</w:t>
      </w:r>
      <w:r>
        <w:rPr>
          <w:spacing w:val="-4"/>
        </w:rPr>
        <w:t>工安全存在的问题组织分析，发现重大隐患，发放《安全隐患整改通</w:t>
      </w:r>
      <w:r>
        <w:rPr>
          <w:spacing w:val="-2"/>
        </w:rPr>
        <w:t>知书》并将结果报送德大公司。</w:t>
      </w:r>
    </w:p>
    <w:p>
      <w:pPr>
        <w:pStyle w:val="BodyText"/>
        <w:spacing w:line="417" w:lineRule="auto"/>
        <w:ind w:left="120" w:right="1098" w:firstLine="420"/>
      </w:pPr>
      <w:r>
        <w:rPr>
          <w:spacing w:val="-4"/>
        </w:rPr>
        <w:t>7、加强对安全监理人员的培训，开展安全知识、安全技术规范和</w:t>
      </w:r>
      <w:r>
        <w:rPr>
          <w:spacing w:val="-2"/>
        </w:rPr>
        <w:t>执业技能的教育培训，提高安全监理人员的综合能力和素质。</w:t>
      </w:r>
    </w:p>
    <w:p>
      <w:pPr>
        <w:pStyle w:val="BodyText"/>
        <w:spacing w:line="358" w:lineRule="exact"/>
        <w:ind w:left="540"/>
      </w:pPr>
      <w:r>
        <w:t>8</w:t>
      </w:r>
      <w:r>
        <w:rPr>
          <w:spacing w:val="-1"/>
        </w:rPr>
        <w:t>、做好监理站、分站自身的安全管理工作。</w:t>
      </w:r>
    </w:p>
    <w:p>
      <w:pPr>
        <w:spacing w:after="0" w:line="358" w:lineRule="exact"/>
        <w:sectPr>
          <w:footerReference w:type="default" r:id="rId17"/>
          <w:pgSz w:w="11910" w:h="16840"/>
          <w:pgMar w:top="1520" w:right="700" w:bottom="1180" w:left="1680" w:header="0" w:footer="990"/>
          <w:pgNumType w:start="9"/>
          <w:cols w:space="708"/>
        </w:sectPr>
      </w:pPr>
    </w:p>
    <w:p>
      <w:pPr>
        <w:pStyle w:val="Heading1"/>
        <w:numPr>
          <w:ilvl w:val="2"/>
          <w:numId w:val="4"/>
        </w:numPr>
        <w:tabs>
          <w:tab w:val="left" w:pos="896"/>
        </w:tabs>
        <w:spacing w:before="0" w:after="0" w:line="459" w:lineRule="exact"/>
        <w:ind w:left="895" w:right="0" w:hanging="776"/>
        <w:jc w:val="left"/>
      </w:pPr>
      <w:bookmarkStart w:id="9" w:name="_TOC_250017"/>
      <w:r>
        <w:t>监理分站职责范围（安全</w:t>
      </w:r>
      <w:bookmarkEnd w:id="9"/>
      <w:r>
        <w:rPr>
          <w:spacing w:val="-10"/>
        </w:rPr>
        <w:t>）</w:t>
      </w:r>
    </w:p>
    <w:p>
      <w:pPr>
        <w:pStyle w:val="ListParagraph"/>
        <w:numPr>
          <w:ilvl w:val="3"/>
          <w:numId w:val="4"/>
        </w:numPr>
        <w:tabs>
          <w:tab w:val="left" w:pos="1104"/>
        </w:tabs>
        <w:spacing w:before="201" w:after="0" w:line="417" w:lineRule="auto"/>
        <w:ind w:left="120" w:right="1098" w:firstLine="280"/>
        <w:jc w:val="both"/>
        <w:rPr>
          <w:sz w:val="28"/>
        </w:rPr>
      </w:pPr>
      <w:r>
        <w:rPr>
          <w:spacing w:val="-2"/>
          <w:sz w:val="28"/>
        </w:rPr>
        <w:t>在总监理工程师领导下，行使安全环保管理的职能。依据环</w:t>
      </w:r>
      <w:r>
        <w:rPr>
          <w:spacing w:val="-4"/>
          <w:sz w:val="28"/>
        </w:rPr>
        <w:t>保措施要求和环保监理实施细则，负责大型临时工程、砂石料场、弃</w:t>
      </w:r>
      <w:r>
        <w:rPr>
          <w:spacing w:val="-4"/>
          <w:sz w:val="28"/>
        </w:rPr>
        <w:t>土场、主要施工营地和道路以及水源保护区、风景名胜区内的施工环</w:t>
      </w:r>
      <w:r>
        <w:rPr>
          <w:spacing w:val="-4"/>
          <w:sz w:val="28"/>
        </w:rPr>
        <w:t>保监理。</w:t>
      </w:r>
    </w:p>
    <w:p>
      <w:pPr>
        <w:pStyle w:val="ListParagraph"/>
        <w:numPr>
          <w:ilvl w:val="3"/>
          <w:numId w:val="4"/>
        </w:numPr>
        <w:tabs>
          <w:tab w:val="left" w:pos="1101"/>
        </w:tabs>
        <w:spacing w:before="0" w:after="0" w:line="417" w:lineRule="auto"/>
        <w:ind w:left="120" w:right="958" w:firstLine="280"/>
        <w:jc w:val="left"/>
        <w:rPr>
          <w:sz w:val="28"/>
        </w:rPr>
      </w:pPr>
      <w:r>
        <w:rPr>
          <w:spacing w:val="-10"/>
          <w:sz w:val="28"/>
        </w:rPr>
        <w:t>参与编制监理规划，负责编制本专业的《安全监理实施细则</w:t>
      </w:r>
      <w:r>
        <w:rPr>
          <w:spacing w:val="-210"/>
          <w:sz w:val="28"/>
        </w:rPr>
        <w:t>》</w:t>
      </w:r>
      <w:r>
        <w:rPr>
          <w:spacing w:val="-14"/>
          <w:sz w:val="28"/>
        </w:rPr>
        <w:t>，单独编制《环保监理实施细则》。</w:t>
      </w:r>
    </w:p>
    <w:p>
      <w:pPr>
        <w:pStyle w:val="ListParagraph"/>
        <w:numPr>
          <w:ilvl w:val="3"/>
          <w:numId w:val="4"/>
        </w:numPr>
        <w:tabs>
          <w:tab w:val="left" w:pos="1101"/>
        </w:tabs>
        <w:spacing w:before="0" w:after="0" w:line="417" w:lineRule="auto"/>
        <w:ind w:left="120" w:right="1098" w:firstLine="280"/>
        <w:jc w:val="both"/>
        <w:rPr>
          <w:sz w:val="28"/>
        </w:rPr>
      </w:pPr>
      <w:r>
        <w:rPr>
          <w:spacing w:val="-11"/>
          <w:sz w:val="28"/>
        </w:rPr>
        <w:t>审查施工组织设计中“安全技术措施”、专项施工方案是否</w:t>
      </w:r>
      <w:r>
        <w:rPr>
          <w:spacing w:val="-4"/>
          <w:sz w:val="28"/>
        </w:rPr>
        <w:t>符合国家强制性标准，提出初步意见，报总监理工程师审批。审批施</w:t>
      </w:r>
      <w:r>
        <w:rPr>
          <w:spacing w:val="-4"/>
          <w:sz w:val="28"/>
        </w:rPr>
        <w:t>工单位的环保措施，安全环保体系及相关制度、措施，检查并督促其</w:t>
      </w:r>
      <w:r>
        <w:rPr>
          <w:spacing w:val="-2"/>
          <w:sz w:val="28"/>
        </w:rPr>
        <w:t>完善落实。</w:t>
      </w:r>
    </w:p>
    <w:p>
      <w:pPr>
        <w:pStyle w:val="ListParagraph"/>
        <w:numPr>
          <w:ilvl w:val="3"/>
          <w:numId w:val="4"/>
        </w:numPr>
        <w:tabs>
          <w:tab w:val="left" w:pos="1104"/>
        </w:tabs>
        <w:spacing w:before="0" w:after="0" w:line="417" w:lineRule="auto"/>
        <w:ind w:left="120" w:right="958" w:firstLine="280"/>
        <w:jc w:val="left"/>
        <w:rPr>
          <w:sz w:val="28"/>
        </w:rPr>
      </w:pPr>
      <w:r>
        <w:rPr>
          <w:spacing w:val="-2"/>
          <w:sz w:val="28"/>
        </w:rPr>
        <w:t>对施工现场安全生产情况，环境保护的规定执行情况进行巡</w:t>
      </w:r>
      <w:r>
        <w:rPr>
          <w:spacing w:val="-19"/>
          <w:sz w:val="28"/>
        </w:rPr>
        <w:t>视检查，发现存在安全事故隐患要求施工单位限时整改；情况严重的，</w:t>
      </w:r>
      <w:r>
        <w:rPr>
          <w:spacing w:val="-2"/>
          <w:sz w:val="28"/>
        </w:rPr>
        <w:t>立即要求施工单位停工整改，并向建设单位报告；安全事故隐患消除</w:t>
      </w:r>
      <w:r>
        <w:rPr>
          <w:spacing w:val="-2"/>
          <w:sz w:val="28"/>
        </w:rPr>
        <w:t>后，检查整改结果；事故单位拒不整改或者不停工整改的，除向建设</w:t>
      </w:r>
      <w:r>
        <w:rPr>
          <w:spacing w:val="-2"/>
          <w:sz w:val="28"/>
        </w:rPr>
        <w:t>单位报告外，并向当地政府行政主管部门报告。</w:t>
      </w:r>
    </w:p>
    <w:p>
      <w:pPr>
        <w:pStyle w:val="BodyText"/>
        <w:spacing w:line="417" w:lineRule="auto"/>
        <w:ind w:left="120" w:right="1098" w:firstLine="420"/>
        <w:jc w:val="both"/>
      </w:pPr>
      <w:r>
        <w:rPr>
          <w:spacing w:val="-2"/>
        </w:rPr>
        <w:t>对各环境敏感点和重点工程施工环保措施进行重点检查，对施工</w:t>
      </w:r>
      <w:r>
        <w:rPr>
          <w:spacing w:val="-4"/>
        </w:rPr>
        <w:t>中存在的环保问题，进行追踪检查落实，及时下达《环境保护监理通</w:t>
      </w:r>
      <w:r>
        <w:rPr>
          <w:spacing w:val="-21"/>
        </w:rPr>
        <w:t>知书》，整改合格后，签发《环境保护整改验收单》。</w:t>
      </w:r>
    </w:p>
    <w:p>
      <w:pPr>
        <w:pStyle w:val="ListParagraph"/>
        <w:numPr>
          <w:ilvl w:val="3"/>
          <w:numId w:val="4"/>
        </w:numPr>
        <w:tabs>
          <w:tab w:val="left" w:pos="1104"/>
        </w:tabs>
        <w:spacing w:before="0" w:after="0" w:line="417" w:lineRule="auto"/>
        <w:ind w:left="120" w:right="1098" w:firstLine="280"/>
        <w:jc w:val="left"/>
        <w:rPr>
          <w:sz w:val="28"/>
        </w:rPr>
      </w:pPr>
      <w:r>
        <w:rPr>
          <w:spacing w:val="-2"/>
          <w:sz w:val="28"/>
        </w:rPr>
        <w:t>除监理工地例会外，根据现场需要，负责组织召开环保专题</w:t>
      </w:r>
      <w:r>
        <w:rPr>
          <w:spacing w:val="-2"/>
          <w:sz w:val="28"/>
        </w:rPr>
        <w:t>会议，及时研究处理施工中出现的各种环保问题。</w:t>
      </w:r>
    </w:p>
    <w:p>
      <w:pPr>
        <w:pStyle w:val="ListParagraph"/>
        <w:numPr>
          <w:ilvl w:val="3"/>
          <w:numId w:val="4"/>
        </w:numPr>
        <w:tabs>
          <w:tab w:val="left" w:pos="1101"/>
        </w:tabs>
        <w:spacing w:before="0" w:after="0" w:line="358" w:lineRule="exact"/>
        <w:ind w:left="1101" w:right="0" w:hanging="701"/>
        <w:jc w:val="left"/>
        <w:rPr>
          <w:sz w:val="28"/>
        </w:rPr>
      </w:pPr>
      <w:r>
        <w:rPr>
          <w:spacing w:val="-1"/>
          <w:sz w:val="28"/>
        </w:rPr>
        <w:t>负责安全，环保管理资料的收集、汇总和整理；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8"/>
          <w:pgSz w:w="11910" w:h="16840"/>
          <w:pgMar w:top="1520" w:right="700" w:bottom="1180" w:left="1680" w:header="0" w:footer="990"/>
          <w:pgNumType w:start="10"/>
          <w:cols w:space="708"/>
        </w:sectPr>
      </w:pPr>
    </w:p>
    <w:p>
      <w:pPr>
        <w:pStyle w:val="ListParagraph"/>
        <w:numPr>
          <w:ilvl w:val="3"/>
          <w:numId w:val="4"/>
        </w:numPr>
        <w:tabs>
          <w:tab w:val="left" w:pos="1104"/>
        </w:tabs>
        <w:spacing w:before="37" w:after="0" w:line="417" w:lineRule="auto"/>
        <w:ind w:left="120" w:right="1098" w:firstLine="280"/>
        <w:jc w:val="left"/>
        <w:rPr>
          <w:sz w:val="28"/>
        </w:rPr>
      </w:pPr>
      <w:r>
        <w:rPr>
          <w:spacing w:val="-2"/>
          <w:sz w:val="28"/>
        </w:rPr>
        <w:t>针对不同施工阶段或敏感点，提出专项安全监理控制要点；</w:t>
      </w:r>
      <w:r>
        <w:rPr>
          <w:spacing w:val="-2"/>
          <w:sz w:val="28"/>
        </w:rPr>
        <w:t>检查主体工程的施工环保监理效果。</w:t>
      </w:r>
    </w:p>
    <w:p>
      <w:pPr>
        <w:pStyle w:val="ListParagraph"/>
        <w:numPr>
          <w:ilvl w:val="3"/>
          <w:numId w:val="4"/>
        </w:numPr>
        <w:tabs>
          <w:tab w:val="left" w:pos="1104"/>
        </w:tabs>
        <w:spacing w:before="0" w:after="0" w:line="417" w:lineRule="auto"/>
        <w:ind w:left="120" w:right="1098" w:firstLine="280"/>
        <w:jc w:val="left"/>
        <w:rPr>
          <w:sz w:val="28"/>
        </w:rPr>
      </w:pPr>
      <w:r>
        <w:rPr>
          <w:spacing w:val="-2"/>
          <w:sz w:val="28"/>
        </w:rPr>
        <w:t>做好监理日记的填写，按时提供监理月报中安全生产、环保</w:t>
      </w:r>
      <w:r>
        <w:rPr>
          <w:spacing w:val="-2"/>
          <w:sz w:val="28"/>
        </w:rPr>
        <w:t>监理相关内容。</w:t>
      </w:r>
    </w:p>
    <w:p>
      <w:pPr>
        <w:pStyle w:val="ListParagraph"/>
        <w:numPr>
          <w:ilvl w:val="3"/>
          <w:numId w:val="4"/>
        </w:numPr>
        <w:tabs>
          <w:tab w:val="left" w:pos="1101"/>
        </w:tabs>
        <w:spacing w:before="0" w:after="0" w:line="358" w:lineRule="exact"/>
        <w:ind w:left="1101" w:right="0" w:hanging="701"/>
        <w:jc w:val="left"/>
        <w:rPr>
          <w:sz w:val="28"/>
        </w:rPr>
      </w:pPr>
      <w:r>
        <w:rPr>
          <w:spacing w:val="-1"/>
          <w:sz w:val="28"/>
        </w:rPr>
        <w:t>工程竣工后，相关安全生产、环境保护资料的归档工作。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3"/>
          <w:numId w:val="4"/>
        </w:numPr>
        <w:tabs>
          <w:tab w:val="left" w:pos="1241"/>
        </w:tabs>
        <w:spacing w:before="0" w:after="0" w:line="240" w:lineRule="auto"/>
        <w:ind w:left="1241" w:right="0" w:hanging="841"/>
        <w:jc w:val="left"/>
        <w:rPr>
          <w:sz w:val="28"/>
        </w:rPr>
      </w:pPr>
      <w:r>
        <w:rPr>
          <w:spacing w:val="-1"/>
          <w:sz w:val="28"/>
        </w:rPr>
        <w:t>领导交办的其他工作。</w:t>
      </w:r>
    </w:p>
    <w:p>
      <w:pPr>
        <w:pStyle w:val="ListParagraph"/>
        <w:numPr>
          <w:ilvl w:val="2"/>
          <w:numId w:val="4"/>
        </w:numPr>
        <w:tabs>
          <w:tab w:val="left" w:pos="896"/>
        </w:tabs>
        <w:spacing w:before="173" w:after="0" w:line="240" w:lineRule="auto"/>
        <w:ind w:left="895" w:right="0" w:hanging="776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安全监理工程师岗位职责</w:t>
      </w:r>
    </w:p>
    <w:p>
      <w:pPr>
        <w:pStyle w:val="ListParagraph"/>
        <w:numPr>
          <w:ilvl w:val="3"/>
          <w:numId w:val="4"/>
        </w:numPr>
        <w:tabs>
          <w:tab w:val="left" w:pos="1241"/>
        </w:tabs>
        <w:spacing w:before="201" w:after="0" w:line="417" w:lineRule="auto"/>
        <w:ind w:left="120" w:right="1098" w:firstLine="420"/>
        <w:jc w:val="both"/>
        <w:rPr>
          <w:sz w:val="28"/>
        </w:rPr>
      </w:pPr>
      <w:r>
        <w:rPr>
          <w:spacing w:val="-2"/>
          <w:sz w:val="28"/>
        </w:rPr>
        <w:t>安全监理工程师是项目安全生产日常安全监理工作的具体</w:t>
      </w:r>
      <w:r>
        <w:rPr>
          <w:spacing w:val="-4"/>
          <w:sz w:val="28"/>
        </w:rPr>
        <w:t>实施者，在总监理工程师的领导下，履行安全监理工程师职责。负责</w:t>
      </w:r>
      <w:r>
        <w:rPr>
          <w:spacing w:val="-12"/>
          <w:sz w:val="28"/>
        </w:rPr>
        <w:t>编写本专业《安全监理实施细则》；定期向总监理工程师提交安全监</w:t>
      </w:r>
      <w:r>
        <w:rPr>
          <w:spacing w:val="-2"/>
          <w:sz w:val="28"/>
        </w:rPr>
        <w:t>理工作实施情况报告，重大问题及时向总监理工程师汇报。</w:t>
      </w:r>
    </w:p>
    <w:p>
      <w:pPr>
        <w:pStyle w:val="ListParagraph"/>
        <w:numPr>
          <w:ilvl w:val="3"/>
          <w:numId w:val="4"/>
        </w:numPr>
        <w:tabs>
          <w:tab w:val="left" w:pos="1101"/>
        </w:tabs>
        <w:spacing w:before="0" w:after="0" w:line="358" w:lineRule="exact"/>
        <w:ind w:left="1101" w:right="0" w:hanging="701"/>
        <w:jc w:val="left"/>
        <w:rPr>
          <w:sz w:val="28"/>
        </w:rPr>
      </w:pPr>
      <w:r>
        <w:rPr>
          <w:spacing w:val="-19"/>
          <w:sz w:val="28"/>
        </w:rPr>
        <w:t>认真贯彻执行《安全生产法》、《建设工程安全生产管理条例</w:t>
      </w:r>
      <w:r>
        <w:rPr>
          <w:spacing w:val="-110"/>
          <w:sz w:val="28"/>
        </w:rPr>
        <w:t>》、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1005"/>
      </w:pPr>
      <w:r>
        <w:rPr>
          <w:spacing w:val="-2"/>
        </w:rPr>
        <w:t>《铁路工程施工安全技术规范》等有关安全生产、劳动保护的法律、</w:t>
      </w:r>
      <w:r>
        <w:rPr>
          <w:spacing w:val="-2"/>
        </w:rPr>
        <w:t>法规及强制性标准。</w:t>
      </w:r>
    </w:p>
    <w:p>
      <w:pPr>
        <w:pStyle w:val="ListParagraph"/>
        <w:numPr>
          <w:ilvl w:val="3"/>
          <w:numId w:val="4"/>
        </w:numPr>
        <w:tabs>
          <w:tab w:val="left" w:pos="1104"/>
        </w:tabs>
        <w:spacing w:before="0" w:after="0" w:line="417" w:lineRule="auto"/>
        <w:ind w:left="120" w:right="1005" w:firstLine="280"/>
        <w:jc w:val="left"/>
        <w:rPr>
          <w:sz w:val="28"/>
        </w:rPr>
      </w:pPr>
      <w:r>
        <w:rPr>
          <w:spacing w:val="-2"/>
          <w:sz w:val="28"/>
        </w:rPr>
        <w:t>审查施工组织设计中的安全技术措施和危险性较大的分部、</w:t>
      </w:r>
      <w:r>
        <w:rPr>
          <w:spacing w:val="-2"/>
          <w:sz w:val="28"/>
        </w:rPr>
        <w:t>分项工程专项施工方案，提出初步审查意见，报总监理工程师审批，</w:t>
      </w:r>
      <w:r>
        <w:rPr>
          <w:spacing w:val="-2"/>
          <w:sz w:val="28"/>
        </w:rPr>
        <w:t>并对执行情况进行监督检查。</w:t>
      </w:r>
    </w:p>
    <w:p>
      <w:pPr>
        <w:pStyle w:val="ListParagraph"/>
        <w:numPr>
          <w:ilvl w:val="3"/>
          <w:numId w:val="4"/>
        </w:numPr>
        <w:tabs>
          <w:tab w:val="left" w:pos="1104"/>
        </w:tabs>
        <w:spacing w:before="0" w:after="0" w:line="417" w:lineRule="auto"/>
        <w:ind w:left="120" w:right="1098" w:firstLine="280"/>
        <w:jc w:val="both"/>
        <w:rPr>
          <w:sz w:val="28"/>
        </w:rPr>
      </w:pPr>
      <w:r>
        <w:rPr>
          <w:spacing w:val="-2"/>
          <w:sz w:val="28"/>
        </w:rPr>
        <w:t>做好日常现场安全检查和对关键性作业部位的巡视，掌握安</w:t>
      </w:r>
      <w:r>
        <w:rPr>
          <w:spacing w:val="-4"/>
          <w:sz w:val="28"/>
        </w:rPr>
        <w:t>全生产动态，做好监督和记录。检查特殊工种作业人员持证上岗和施</w:t>
      </w:r>
      <w:r>
        <w:rPr>
          <w:spacing w:val="-6"/>
          <w:sz w:val="28"/>
        </w:rPr>
        <w:t>工单位安全生产措施费用投入及安全防护措施的落实。对特殊工种无</w:t>
      </w:r>
      <w:r>
        <w:rPr>
          <w:spacing w:val="-4"/>
          <w:sz w:val="28"/>
        </w:rPr>
        <w:t>证上岗予以制止。和驻地监理人员共同配合，对施工现场实施安全监</w:t>
      </w:r>
      <w:r>
        <w:rPr>
          <w:spacing w:val="-6"/>
          <w:sz w:val="28"/>
        </w:rPr>
        <w:t>控。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9"/>
          <w:pgSz w:w="11910" w:h="16840"/>
          <w:pgMar w:top="1520" w:right="700" w:bottom="1180" w:left="1680" w:header="0" w:footer="990"/>
          <w:pgNumType w:start="11"/>
          <w:cols w:space="708"/>
        </w:sectPr>
      </w:pPr>
    </w:p>
    <w:p>
      <w:pPr>
        <w:pStyle w:val="ListParagraph"/>
        <w:numPr>
          <w:ilvl w:val="3"/>
          <w:numId w:val="4"/>
        </w:numPr>
        <w:tabs>
          <w:tab w:val="left" w:pos="961"/>
        </w:tabs>
        <w:spacing w:before="37" w:after="0" w:line="417" w:lineRule="auto"/>
        <w:ind w:left="120" w:right="1098" w:firstLine="140"/>
        <w:jc w:val="both"/>
        <w:rPr>
          <w:sz w:val="28"/>
        </w:rPr>
      </w:pPr>
      <w:r>
        <w:rPr>
          <w:spacing w:val="-2"/>
          <w:sz w:val="28"/>
        </w:rPr>
        <w:t>在实施监理过程中，及时制止违章指挥，违章操作行为，发</w:t>
      </w:r>
      <w:r>
        <w:rPr>
          <w:spacing w:val="-4"/>
          <w:sz w:val="28"/>
        </w:rPr>
        <w:t>现存在安全事故隐患要求施工单位限期整改，情况严重的，要求施工</w:t>
      </w:r>
      <w:r>
        <w:rPr>
          <w:spacing w:val="-2"/>
          <w:sz w:val="28"/>
        </w:rPr>
        <w:t>单位暂时停止施工，须经总监理工程师批准并立即向业主报告。</w:t>
      </w:r>
    </w:p>
    <w:p>
      <w:pPr>
        <w:pStyle w:val="ListParagraph"/>
        <w:numPr>
          <w:ilvl w:val="3"/>
          <w:numId w:val="4"/>
        </w:numPr>
        <w:tabs>
          <w:tab w:val="left" w:pos="961"/>
        </w:tabs>
        <w:spacing w:before="0" w:after="0" w:line="417" w:lineRule="auto"/>
        <w:ind w:left="120" w:right="1098" w:firstLine="140"/>
        <w:jc w:val="left"/>
        <w:rPr>
          <w:sz w:val="28"/>
        </w:rPr>
      </w:pPr>
      <w:r>
        <w:rPr>
          <w:spacing w:val="-4"/>
          <w:sz w:val="28"/>
        </w:rPr>
        <w:t>负责安全管理资料的收集、汇总和整理；按时汇总各监理分站</w:t>
      </w:r>
      <w:r>
        <w:rPr>
          <w:spacing w:val="-2"/>
          <w:sz w:val="28"/>
        </w:rPr>
        <w:t>安全检查情况，定期向监理站提交检查结果信息。</w:t>
      </w:r>
    </w:p>
    <w:p>
      <w:pPr>
        <w:pStyle w:val="ListParagraph"/>
        <w:numPr>
          <w:ilvl w:val="3"/>
          <w:numId w:val="4"/>
        </w:numPr>
        <w:tabs>
          <w:tab w:val="left" w:pos="961"/>
        </w:tabs>
        <w:spacing w:before="0" w:after="0" w:line="417" w:lineRule="auto"/>
        <w:ind w:left="120" w:right="1098" w:firstLine="140"/>
        <w:jc w:val="left"/>
        <w:rPr>
          <w:sz w:val="28"/>
        </w:rPr>
      </w:pPr>
      <w:r>
        <w:rPr>
          <w:spacing w:val="-2"/>
          <w:sz w:val="28"/>
        </w:rPr>
        <w:t>对监理分站、安全员进行工作指导，针对不同施工阶段，提</w:t>
      </w:r>
      <w:r>
        <w:rPr>
          <w:spacing w:val="-2"/>
          <w:sz w:val="28"/>
        </w:rPr>
        <w:t>出专项安全监理控制要点及检查方案。</w:t>
      </w:r>
    </w:p>
    <w:p>
      <w:pPr>
        <w:pStyle w:val="ListParagraph"/>
        <w:numPr>
          <w:ilvl w:val="3"/>
          <w:numId w:val="4"/>
        </w:numPr>
        <w:tabs>
          <w:tab w:val="left" w:pos="961"/>
        </w:tabs>
        <w:spacing w:before="0" w:after="0" w:line="358" w:lineRule="exact"/>
        <w:ind w:left="961" w:right="0" w:hanging="701"/>
        <w:jc w:val="left"/>
        <w:rPr>
          <w:sz w:val="28"/>
        </w:rPr>
      </w:pPr>
      <w:r>
        <w:rPr>
          <w:spacing w:val="-1"/>
          <w:sz w:val="28"/>
        </w:rPr>
        <w:t>按期提供监理月报安全生产监理内容；做好监理日记。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3"/>
          <w:numId w:val="4"/>
        </w:numPr>
        <w:tabs>
          <w:tab w:val="left" w:pos="961"/>
        </w:tabs>
        <w:spacing w:before="0" w:after="0" w:line="240" w:lineRule="auto"/>
        <w:ind w:left="961" w:right="0" w:hanging="701"/>
        <w:jc w:val="left"/>
        <w:rPr>
          <w:sz w:val="28"/>
        </w:rPr>
      </w:pPr>
      <w:r>
        <w:rPr>
          <w:spacing w:val="-1"/>
          <w:sz w:val="28"/>
        </w:rPr>
        <w:t>参与安全事故的调查、分析、处理。</w:t>
      </w:r>
    </w:p>
    <w:p>
      <w:pPr>
        <w:pStyle w:val="Heading1"/>
        <w:spacing w:before="173"/>
        <w:ind w:left="120" w:firstLine="0"/>
      </w:pPr>
      <w:bookmarkStart w:id="10" w:name="_TOC_250016"/>
      <w:bookmarkEnd w:id="10"/>
      <w:r>
        <w:rPr>
          <w:spacing w:val="-1"/>
        </w:rPr>
        <w:t>五、安全监理范围的重点和控制要点</w:t>
      </w:r>
    </w:p>
    <w:p>
      <w:pPr>
        <w:pStyle w:val="Heading1"/>
        <w:numPr>
          <w:ilvl w:val="1"/>
          <w:numId w:val="3"/>
        </w:numPr>
        <w:tabs>
          <w:tab w:val="left" w:pos="614"/>
        </w:tabs>
        <w:spacing w:before="109" w:after="0" w:line="240" w:lineRule="auto"/>
        <w:ind w:left="613" w:right="0" w:hanging="494"/>
        <w:jc w:val="left"/>
      </w:pPr>
      <w:bookmarkStart w:id="11" w:name="_TOC_250015"/>
      <w:bookmarkEnd w:id="11"/>
      <w:r>
        <w:rPr>
          <w:spacing w:val="-4"/>
        </w:rPr>
        <w:t>危险源</w:t>
      </w: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202" w:after="0" w:line="240" w:lineRule="auto"/>
        <w:ind w:left="1381" w:right="0" w:hanging="701"/>
        <w:jc w:val="left"/>
        <w:rPr>
          <w:sz w:val="28"/>
        </w:rPr>
      </w:pPr>
      <w:r>
        <w:rPr>
          <w:spacing w:val="-1"/>
          <w:sz w:val="28"/>
        </w:rPr>
        <w:t>地下管道的保护、历史文物遣址的保护；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1"/>
          <w:sz w:val="28"/>
        </w:rPr>
        <w:t>跨越和临近铁路既有线施工；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1"/>
          <w:sz w:val="28"/>
        </w:rPr>
        <w:t>跨越高等级公路施工；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2"/>
          <w:sz w:val="28"/>
        </w:rPr>
        <w:t>跨河施工及水上作业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2"/>
          <w:sz w:val="28"/>
        </w:rPr>
        <w:t>基坑开挖、支护；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2"/>
          <w:sz w:val="28"/>
        </w:rPr>
        <w:t>脚手架工程；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2"/>
          <w:sz w:val="28"/>
        </w:rPr>
        <w:t>高空作业；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2"/>
          <w:sz w:val="28"/>
        </w:rPr>
        <w:t>临时施工用电；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val="left" w:pos="1381"/>
        </w:tabs>
        <w:spacing w:before="0" w:after="0" w:line="240" w:lineRule="auto"/>
        <w:ind w:left="1381" w:right="0" w:hanging="701"/>
        <w:jc w:val="left"/>
        <w:rPr>
          <w:sz w:val="28"/>
        </w:rPr>
      </w:pPr>
      <w:r>
        <w:rPr>
          <w:spacing w:val="-2"/>
          <w:sz w:val="28"/>
        </w:rPr>
        <w:t>起重吊装；</w:t>
      </w:r>
    </w:p>
    <w:p>
      <w:pPr>
        <w:pStyle w:val="Heading1"/>
        <w:numPr>
          <w:ilvl w:val="1"/>
          <w:numId w:val="3"/>
        </w:numPr>
        <w:tabs>
          <w:tab w:val="left" w:pos="614"/>
        </w:tabs>
        <w:spacing w:before="173" w:after="0" w:line="240" w:lineRule="auto"/>
        <w:ind w:left="613" w:right="0" w:hanging="494"/>
        <w:jc w:val="left"/>
      </w:pPr>
      <w:bookmarkStart w:id="12" w:name="_TOC_250014"/>
      <w:bookmarkEnd w:id="12"/>
      <w:r>
        <w:rPr>
          <w:spacing w:val="-2"/>
        </w:rPr>
        <w:t>地下管线安全检查</w:t>
      </w:r>
    </w:p>
    <w:p>
      <w:pPr>
        <w:pStyle w:val="BodyText"/>
        <w:spacing w:before="201"/>
        <w:ind w:left="680"/>
      </w:pPr>
      <w:r>
        <w:rPr>
          <w:spacing w:val="-5"/>
        </w:rPr>
        <w:t>督促施工单位进行地质核对；基础施工前应摸清地下管线的埋设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https://d.book118.com/515303224202011114</w:t>
        </w:r>
      </w:hyperlink>
    </w:p>
    <w:p>
      <w:pPr>
        <w:spacing w:after="0"/>
      </w:pPr>
    </w:p>
    <w:sectPr>
      <w:footerReference w:type="default" r:id="rId21"/>
      <w:pgSz w:w="11910" w:h="16840"/>
      <w:pgMar w:top="1520" w:right="700" w:bottom="1180" w:left="1680" w:header="0" w:footer="99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pt;height:12pt;margin-top:781.38pt;margin-left:290.1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8pt;margin-left:290.1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8pt;margin-left:290.1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8pt;margin-left:290.1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8pt;margin-left:290.1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8pt;margin-left:290.1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8pt;margin-left:290.1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8pt;margin-left:290.1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8pt;margin-left:290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8pt;margin-left:290.1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8pt;margin-left:290.1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8pt;margin-left:290.1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1919883"/>
    <w:multiLevelType w:val="hybridMultilevel"/>
    <w:tmpl w:val="00000000"/>
    <w:lvl w:ilvl="0">
      <w:start w:val="5"/>
      <w:numFmt w:val="decimal"/>
      <w:lvlText w:val="%1"/>
      <w:lvlJc w:val="left"/>
      <w:pPr>
        <w:ind w:left="487" w:hanging="368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487" w:hanging="368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3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07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12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16" w:hanging="368"/>
      </w:pPr>
      <w:rPr>
        <w:rFonts w:hint="default"/>
        <w:lang w:val="en-US" w:eastAsia="zh-CN" w:bidi="ar-SA"/>
      </w:rPr>
    </w:lvl>
  </w:abstractNum>
  <w:abstractNum w:abstractNumId="1">
    <w:nsid w:val="2767103F"/>
    <w:multiLevelType w:val="hybridMultilevel"/>
    <w:tmpl w:val="00000000"/>
    <w:lvl w:ilvl="0">
      <w:start w:val="1"/>
      <w:numFmt w:val="decimal"/>
      <w:lvlText w:val="(%1)"/>
      <w:lvlJc w:val="left"/>
      <w:pPr>
        <w:ind w:left="1247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6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8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4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68" w:hanging="560"/>
      </w:pPr>
      <w:rPr>
        <w:rFonts w:hint="default"/>
        <w:lang w:val="en-US" w:eastAsia="zh-CN" w:bidi="ar-SA"/>
      </w:rPr>
    </w:lvl>
  </w:abstractNum>
  <w:abstractNum w:abstractNumId="2">
    <w:nsid w:val="2B92FDA3"/>
    <w:multiLevelType w:val="hybridMultilevel"/>
    <w:tmpl w:val="00000000"/>
    <w:lvl w:ilvl="0">
      <w:start w:val="1"/>
      <w:numFmt w:val="decimal"/>
      <w:lvlText w:val="%1"/>
      <w:lvlJc w:val="left"/>
      <w:pPr>
        <w:ind w:left="613" w:hanging="494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13" w:hanging="49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83"/>
        <w:sz w:val="28"/>
        <w:szCs w:val="28"/>
        <w:lang w:val="en-US" w:eastAsia="zh-CN" w:bidi="ar-SA"/>
      </w:rPr>
    </w:lvl>
    <w:lvl w:ilvl="2">
      <w:start w:val="1"/>
      <w:numFmt w:val="decimal"/>
      <w:lvlText w:val="%3"/>
      <w:lvlJc w:val="left"/>
      <w:pPr>
        <w:ind w:left="890" w:hanging="21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16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75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2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50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09" w:hanging="210"/>
      </w:pPr>
      <w:rPr>
        <w:rFonts w:hint="default"/>
        <w:lang w:val="en-US" w:eastAsia="zh-CN" w:bidi="ar-SA"/>
      </w:rPr>
    </w:lvl>
  </w:abstractNum>
  <w:abstractNum w:abstractNumId="3">
    <w:nsid w:val="3ADFB2FB"/>
    <w:multiLevelType w:val="hybridMultilevel"/>
    <w:tmpl w:val="00000000"/>
    <w:lvl w:ilvl="0">
      <w:start w:val="3"/>
      <w:numFmt w:val="decimal"/>
      <w:lvlText w:val="%1"/>
      <w:lvlJc w:val="left"/>
      <w:pPr>
        <w:ind w:left="487" w:hanging="368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487" w:hanging="368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3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07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12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16" w:hanging="368"/>
      </w:pPr>
      <w:rPr>
        <w:rFonts w:hint="default"/>
        <w:lang w:val="en-US" w:eastAsia="zh-CN" w:bidi="ar-SA"/>
      </w:rPr>
    </w:lvl>
  </w:abstractNum>
  <w:abstractNum w:abstractNumId="4">
    <w:nsid w:val="3D301DE3"/>
    <w:multiLevelType w:val="hybridMultilevel"/>
    <w:tmpl w:val="00000000"/>
    <w:lvl w:ilvl="0">
      <w:start w:val="3"/>
      <w:numFmt w:val="decimal"/>
      <w:lvlText w:val="%1"/>
      <w:lvlJc w:val="left"/>
      <w:pPr>
        <w:ind w:left="613" w:hanging="494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13" w:hanging="49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83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0" w:hanging="770"/>
        <w:jc w:val="right"/>
      </w:pPr>
      <w:rPr>
        <w:rFonts w:hint="default"/>
        <w:w w:val="100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120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78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6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7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6" w:hanging="701"/>
      </w:pPr>
      <w:rPr>
        <w:rFonts w:hint="default"/>
        <w:lang w:val="en-US" w:eastAsia="zh-CN" w:bidi="ar-SA"/>
      </w:rPr>
    </w:lvl>
  </w:abstractNum>
  <w:abstractNum w:abstractNumId="5">
    <w:nsid w:val="5BDC0421"/>
    <w:multiLevelType w:val="hybridMultilevel"/>
    <w:tmpl w:val="00000000"/>
    <w:lvl w:ilvl="0">
      <w:start w:val="4"/>
      <w:numFmt w:val="decimal"/>
      <w:lvlText w:val="%1"/>
      <w:lvlJc w:val="left"/>
      <w:pPr>
        <w:ind w:left="613" w:hanging="494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13" w:hanging="494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0"/>
        <w:w w:val="81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95" w:hanging="776"/>
        <w:jc w:val="left"/>
      </w:pPr>
      <w:rPr>
        <w:rFonts w:hint="default"/>
        <w:spacing w:val="0"/>
        <w:w w:val="81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056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34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3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1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69" w:hanging="704"/>
      </w:pPr>
      <w:rPr>
        <w:rFonts w:hint="default"/>
        <w:lang w:val="en-US" w:eastAsia="zh-CN" w:bidi="ar-SA"/>
      </w:rPr>
    </w:lvl>
  </w:abstractNum>
  <w:abstractNum w:abstractNumId="6">
    <w:nsid w:val="6063CCCC"/>
    <w:multiLevelType w:val="hybridMultilevel"/>
    <w:tmpl w:val="00000000"/>
    <w:lvl w:ilvl="0">
      <w:start w:val="1"/>
      <w:numFmt w:val="decimal"/>
      <w:lvlText w:val="（%1）"/>
      <w:lvlJc w:val="left"/>
      <w:pPr>
        <w:ind w:left="110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4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8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2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5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40" w:hanging="701"/>
      </w:pPr>
      <w:rPr>
        <w:rFonts w:hint="default"/>
        <w:lang w:val="en-US" w:eastAsia="zh-CN" w:bidi="ar-SA"/>
      </w:rPr>
    </w:lvl>
  </w:abstractNum>
  <w:abstractNum w:abstractNumId="7">
    <w:nsid w:val="6299D7FB"/>
    <w:multiLevelType w:val="hybridMultilevel"/>
    <w:tmpl w:val="00000000"/>
    <w:lvl w:ilvl="0">
      <w:start w:val="5"/>
      <w:numFmt w:val="decimal"/>
      <w:lvlText w:val="%1"/>
      <w:lvlJc w:val="left"/>
      <w:pPr>
        <w:ind w:left="613" w:hanging="494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13" w:hanging="49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83"/>
        <w:sz w:val="28"/>
        <w:szCs w:val="28"/>
        <w:lang w:val="en-US" w:eastAsia="zh-CN" w:bidi="ar-SA"/>
      </w:rPr>
    </w:lvl>
    <w:lvl w:ilvl="2">
      <w:start w:val="1"/>
      <w:numFmt w:val="decimal"/>
      <w:lvlText w:val="（%3）"/>
      <w:lvlJc w:val="left"/>
      <w:pPr>
        <w:ind w:left="138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98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1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4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71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89" w:hanging="701"/>
      </w:pPr>
      <w:rPr>
        <w:rFonts w:hint="default"/>
        <w:lang w:val="en-US" w:eastAsia="zh-CN" w:bidi="ar-SA"/>
      </w:rPr>
    </w:lvl>
  </w:abstractNum>
  <w:abstractNum w:abstractNumId="8">
    <w:nsid w:val="635364C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32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6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1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1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82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2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6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04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44" w:hanging="701"/>
      </w:pPr>
      <w:rPr>
        <w:rFonts w:hint="default"/>
        <w:lang w:val="en-US" w:eastAsia="zh-CN" w:bidi="ar-SA"/>
      </w:rPr>
    </w:lvl>
  </w:abstractNum>
  <w:abstractNum w:abstractNumId="9">
    <w:nsid w:val="6571CB36"/>
    <w:multiLevelType w:val="hybridMultilevel"/>
    <w:tmpl w:val="00000000"/>
    <w:lvl w:ilvl="0">
      <w:start w:val="4"/>
      <w:numFmt w:val="decimal"/>
      <w:lvlText w:val="%1"/>
      <w:lvlJc w:val="left"/>
      <w:pPr>
        <w:ind w:left="487" w:hanging="368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487" w:hanging="368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697" w:hanging="578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61" w:hanging="57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42" w:hanging="57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2" w:hanging="57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03" w:hanging="57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84" w:hanging="57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64" w:hanging="578"/>
      </w:pPr>
      <w:rPr>
        <w:rFonts w:hint="default"/>
        <w:lang w:val="en-US" w:eastAsia="zh-CN" w:bidi="ar-SA"/>
      </w:rPr>
    </w:lvl>
  </w:abstractNum>
  <w:abstractNum w:abstractNumId="10">
    <w:nsid w:val="7C0976BC"/>
    <w:multiLevelType w:val="hybridMultilevel"/>
    <w:tmpl w:val="00000000"/>
    <w:lvl w:ilvl="0">
      <w:start w:val="6"/>
      <w:numFmt w:val="decimal"/>
      <w:lvlText w:val="%1"/>
      <w:lvlJc w:val="left"/>
      <w:pPr>
        <w:ind w:left="162" w:hanging="49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62" w:hanging="490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33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9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6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43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79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16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52" w:hanging="490"/>
      </w:pPr>
      <w:rPr>
        <w:rFonts w:hint="default"/>
        <w:lang w:val="en-US" w:eastAsia="zh-CN" w:bidi="ar-SA"/>
      </w:rPr>
    </w:lvl>
  </w:abstractNum>
  <w:abstractNum w:abstractNumId="11">
    <w:nsid w:val="7C2A0D43"/>
    <w:multiLevelType w:val="hybridMultilevel"/>
    <w:tmpl w:val="00000000"/>
    <w:lvl w:ilvl="0">
      <w:start w:val="1"/>
      <w:numFmt w:val="decimal"/>
      <w:lvlText w:val="%1"/>
      <w:lvlJc w:val="left"/>
      <w:pPr>
        <w:ind w:left="487" w:hanging="368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487" w:hanging="368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3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07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12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16" w:hanging="368"/>
      </w:pPr>
      <w:rPr>
        <w:rFonts w:hint="default"/>
        <w:lang w:val="en-US" w:eastAsia="zh-CN" w:bidi="ar-SA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0"/>
  </w:num>
  <w:num w:numId="10">
    <w:abstractNumId w:val="9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613" w:hanging="494"/>
      <w:outlineLvl w:val="0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91"/>
      <w:ind w:left="487" w:hanging="368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hanging="701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png" /><Relationship Id="rId11" Type="http://schemas.openxmlformats.org/officeDocument/2006/relationships/image" Target="media/image2.png" /><Relationship Id="rId12" Type="http://schemas.openxmlformats.org/officeDocument/2006/relationships/image" Target="media/image3.png" /><Relationship Id="rId13" Type="http://schemas.openxmlformats.org/officeDocument/2006/relationships/image" Target="media/image4.png" /><Relationship Id="rId14" Type="http://schemas.openxmlformats.org/officeDocument/2006/relationships/image" Target="media/image5.png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footer" Target="footer9.xml" /><Relationship Id="rId18" Type="http://schemas.openxmlformats.org/officeDocument/2006/relationships/footer" Target="footer10.xml" /><Relationship Id="rId19" Type="http://schemas.openxmlformats.org/officeDocument/2006/relationships/footer" Target="footer11.xml" /><Relationship Id="rId2" Type="http://schemas.openxmlformats.org/officeDocument/2006/relationships/webSettings" Target="webSettings.xml" /><Relationship Id="rId20" Type="http://schemas.openxmlformats.org/officeDocument/2006/relationships/hyperlink" Target="https://d.book118.com/515303224202011114" TargetMode="External" /><Relationship Id="rId21" Type="http://schemas.openxmlformats.org/officeDocument/2006/relationships/footer" Target="footer12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2024-03-01T13:47:15Z</dcterms:created>
  <dcterms:modified xsi:type="dcterms:W3CDTF">2024-03-01T13:47:15Z</dcterms:modified>
</cp:coreProperties>
</file>