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医用Ｘ射线计算机断层扫描成像装置（X-CT）项目建设总纲及方案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106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_Toc30106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75" w:history="1">
        <w:r>
          <w:rPr>
            <w:rFonts w:ascii="仿宋" w:eastAsia="仿宋" w:hAnsi="仿宋" w:cs="仿宋" w:hint="eastAsia"/>
            <w:lang w:eastAsia="zh-CN"/>
          </w:rPr>
          <w:t>一、环境和生态影响分析</w:t>
        </w:r>
        <w:r>
          <w:tab/>
        </w:r>
        <w:r>
          <w:fldChar w:fldCharType="begin"/>
        </w:r>
        <w:r>
          <w:instrText xml:space="preserve"> PAGEREF _Toc2875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88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_Toc7388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6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_Toc19486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85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_Toc16085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87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_Toc7787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80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_Toc27880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55" w:history="1">
        <w:r>
          <w:rPr>
            <w:rFonts w:ascii="仿宋" w:eastAsia="仿宋" w:hAnsi="仿宋" w:cs="仿宋" w:hint="eastAsia"/>
            <w:lang w:eastAsia="zh-CN"/>
          </w:rPr>
          <w:t>二、资源开发及综合利用分析</w:t>
        </w:r>
        <w:r>
          <w:tab/>
        </w:r>
        <w:r>
          <w:fldChar w:fldCharType="begin"/>
        </w:r>
        <w:r>
          <w:instrText xml:space="preserve"> PAGEREF _Toc15455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96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_Toc21796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66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_Toc3466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11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_Toc21411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70" w:history="1">
        <w:r>
          <w:rPr>
            <w:rFonts w:ascii="仿宋" w:eastAsia="仿宋" w:hAnsi="仿宋" w:cs="仿宋" w:hint="eastAsia"/>
            <w:lang w:eastAsia="zh-CN"/>
          </w:rPr>
          <w:t>三、建设风险评估分析</w:t>
        </w:r>
        <w:r>
          <w:tab/>
        </w:r>
        <w:r>
          <w:fldChar w:fldCharType="begin"/>
        </w:r>
        <w:r>
          <w:instrText xml:space="preserve"> PAGEREF _Toc3370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93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_Toc28693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87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_Toc16387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42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_Toc12442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80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_Toc7780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4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_Toc13384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04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_Toc15104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23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_Toc23323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33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_Toc30133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1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_Toc11801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770" w:history="1">
        <w:r>
          <w:rPr>
            <w:rFonts w:ascii="仿宋" w:eastAsia="仿宋" w:hAnsi="仿宋" w:cs="仿宋" w:hint="eastAsia"/>
            <w:lang w:eastAsia="zh-CN"/>
          </w:rPr>
          <w:t>四、医用Ｘ射线计算机断层扫描成像装置（X-CT）项目概论</w:t>
        </w:r>
        <w:r>
          <w:tab/>
        </w:r>
        <w:r>
          <w:fldChar w:fldCharType="begin"/>
        </w:r>
        <w:r>
          <w:instrText xml:space="preserve"> PAGEREF _Toc16770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99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_Toc4599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70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_Toc32570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447" w:history="1">
        <w:r>
          <w:rPr>
            <w:rFonts w:ascii="仿宋" w:eastAsia="仿宋" w:hAnsi="仿宋" w:cs="仿宋" w:hint="eastAsia"/>
            <w:lang w:eastAsia="zh-CN"/>
          </w:rPr>
          <w:t>五、项目选址研究</w:t>
        </w:r>
        <w:r>
          <w:tab/>
        </w:r>
        <w:r>
          <w:fldChar w:fldCharType="begin"/>
        </w:r>
        <w:r>
          <w:instrText xml:space="preserve"> PAGEREF _Toc24447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25" w:history="1">
        <w:r>
          <w:rPr>
            <w:rFonts w:ascii="仿宋" w:eastAsia="仿宋" w:hAnsi="仿宋" w:cs="仿宋" w:hint="eastAsia"/>
            <w:lang w:eastAsia="zh-CN"/>
          </w:rPr>
          <w:t>(一)、项目选址原则</w:t>
        </w:r>
        <w:r>
          <w:tab/>
        </w:r>
        <w:r>
          <w:fldChar w:fldCharType="begin"/>
        </w:r>
        <w:r>
          <w:instrText xml:space="preserve"> PAGEREF _Toc15025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78" w:history="1">
        <w:r>
          <w:rPr>
            <w:rFonts w:ascii="仿宋" w:eastAsia="仿宋" w:hAnsi="仿宋" w:cs="仿宋" w:hint="eastAsia"/>
            <w:lang w:eastAsia="zh-CN"/>
          </w:rPr>
          <w:t>(二)、项目选址</w:t>
        </w:r>
        <w:r>
          <w:tab/>
        </w:r>
        <w:r>
          <w:fldChar w:fldCharType="begin"/>
        </w:r>
        <w:r>
          <w:instrText xml:space="preserve"> PAGEREF _Toc6278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42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_Toc18042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08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_Toc25908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05" w:history="1">
        <w:r>
          <w:rPr>
            <w:rFonts w:ascii="仿宋" w:eastAsia="仿宋" w:hAnsi="仿宋" w:cs="仿宋" w:hint="eastAsia"/>
            <w:lang w:eastAsia="zh-CN"/>
          </w:rPr>
          <w:t>(五)、地总体要求</w:t>
        </w:r>
        <w:r>
          <w:tab/>
        </w:r>
        <w:r>
          <w:fldChar w:fldCharType="begin"/>
        </w:r>
        <w:r>
          <w:instrText xml:space="preserve"> PAGEREF _Toc21105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52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_Toc9452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0" w:history="1">
        <w:r>
          <w:rPr>
            <w:rFonts w:ascii="仿宋" w:eastAsia="仿宋" w:hAnsi="仿宋" w:cs="仿宋" w:hint="eastAsia"/>
            <w:lang w:eastAsia="zh-CN"/>
          </w:rPr>
          <w:t>(七)、选址综合评价</w:t>
        </w:r>
        <w:r>
          <w:tab/>
        </w:r>
        <w:r>
          <w:fldChar w:fldCharType="begin"/>
        </w:r>
        <w:r>
          <w:instrText xml:space="preserve"> PAGEREF _Toc15260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487" w:history="1">
        <w:r>
          <w:rPr>
            <w:rFonts w:ascii="仿宋" w:eastAsia="仿宋" w:hAnsi="仿宋" w:cs="仿宋" w:hint="eastAsia"/>
            <w:lang w:eastAsia="zh-CN"/>
          </w:rPr>
          <w:t>六、发展规划、产业政策和行业准入分析</w:t>
        </w:r>
        <w:r>
          <w:tab/>
        </w:r>
        <w:r>
          <w:fldChar w:fldCharType="begin"/>
        </w:r>
        <w:r>
          <w:instrText xml:space="preserve"> PAGEREF _Toc30487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1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_Toc2101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3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_Toc923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43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_Toc22743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82" w:history="1">
        <w:r>
          <w:rPr>
            <w:rFonts w:ascii="仿宋" w:eastAsia="仿宋" w:hAnsi="仿宋" w:cs="仿宋" w:hint="eastAsia"/>
            <w:lang w:eastAsia="zh-CN"/>
          </w:rPr>
          <w:t>七、经济效益与社会效益优化</w:t>
        </w:r>
        <w:r>
          <w:tab/>
        </w:r>
        <w:r>
          <w:fldChar w:fldCharType="begin"/>
        </w:r>
        <w:r>
          <w:instrText xml:space="preserve"> PAGEREF _Toc18382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16" w:history="1">
        <w:r>
          <w:rPr>
            <w:rFonts w:ascii="仿宋" w:eastAsia="仿宋" w:hAnsi="仿宋" w:cs="仿宋" w:hint="eastAsia"/>
            <w:lang w:eastAsia="zh-CN"/>
          </w:rPr>
          <w:t>(一)、经济效益提升策略</w:t>
        </w:r>
        <w:r>
          <w:tab/>
        </w:r>
        <w:r>
          <w:fldChar w:fldCharType="begin"/>
        </w:r>
        <w:r>
          <w:instrText xml:space="preserve"> PAGEREF _Toc8216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45" w:history="1">
        <w:r>
          <w:rPr>
            <w:rFonts w:ascii="仿宋" w:eastAsia="仿宋" w:hAnsi="仿宋" w:cs="仿宋" w:hint="eastAsia"/>
            <w:lang w:eastAsia="zh-CN"/>
          </w:rPr>
          <w:t>(二)、社会效益增强方案</w:t>
        </w:r>
        <w:r>
          <w:tab/>
        </w:r>
        <w:r>
          <w:fldChar w:fldCharType="begin"/>
        </w:r>
        <w:r>
          <w:instrText xml:space="preserve"> PAGEREF _Toc5145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01" w:history="1">
        <w:r>
          <w:rPr>
            <w:rFonts w:ascii="仿宋" w:eastAsia="仿宋" w:hAnsi="仿宋" w:cs="仿宋" w:hint="eastAsia"/>
            <w:lang w:eastAsia="zh-CN"/>
          </w:rPr>
          <w:t>八、项目进度计划</w:t>
        </w:r>
        <w:r>
          <w:tab/>
        </w:r>
        <w:r>
          <w:fldChar w:fldCharType="begin"/>
        </w:r>
        <w:r>
          <w:instrText xml:space="preserve"> PAGEREF _Toc15401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_Toc1967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0794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_Toc10794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_Toc772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0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_Toc2380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09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_Toc3809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27" w:history="1">
        <w:r>
          <w:rPr>
            <w:rFonts w:ascii="仿宋" w:eastAsia="仿宋" w:hAnsi="仿宋" w:cs="仿宋" w:hint="eastAsia"/>
            <w:lang w:eastAsia="zh-CN"/>
          </w:rPr>
          <w:t>(六)、项目实施保障</w:t>
        </w:r>
        <w:r>
          <w:tab/>
        </w:r>
        <w:r>
          <w:fldChar w:fldCharType="begin"/>
        </w:r>
        <w:r>
          <w:instrText xml:space="preserve"> PAGEREF _Toc5127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39" w:history="1">
        <w:r>
          <w:rPr>
            <w:rFonts w:ascii="仿宋" w:eastAsia="仿宋" w:hAnsi="仿宋" w:cs="仿宋" w:hint="eastAsia"/>
            <w:lang w:eastAsia="zh-CN"/>
          </w:rPr>
          <w:t>(七)、安全规范管理</w:t>
        </w:r>
        <w:r>
          <w:tab/>
        </w:r>
        <w:r>
          <w:fldChar w:fldCharType="begin"/>
        </w:r>
        <w:r>
          <w:instrText xml:space="preserve"> PAGEREF _Toc25939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14" w:history="1">
        <w:r>
          <w:rPr>
            <w:rFonts w:ascii="仿宋" w:eastAsia="仿宋" w:hAnsi="仿宋" w:cs="仿宋" w:hint="eastAsia"/>
            <w:lang w:eastAsia="zh-CN"/>
          </w:rPr>
          <w:t>九、客户关系管理与市场拓展</w:t>
        </w:r>
        <w:r>
          <w:tab/>
        </w:r>
        <w:r>
          <w:fldChar w:fldCharType="begin"/>
        </w:r>
        <w:r>
          <w:instrText xml:space="preserve"> PAGEREF _Toc10214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74" w:history="1">
        <w:r>
          <w:rPr>
            <w:rFonts w:ascii="仿宋" w:eastAsia="仿宋" w:hAnsi="仿宋" w:cs="仿宋" w:hint="eastAsia"/>
            <w:lang w:eastAsia="zh-CN"/>
          </w:rPr>
          <w:t>(一)、客户关系管理策略</w:t>
        </w:r>
        <w:r>
          <w:tab/>
        </w:r>
        <w:r>
          <w:fldChar w:fldCharType="begin"/>
        </w:r>
        <w:r>
          <w:instrText xml:space="preserve"> PAGEREF _Toc29374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95" w:history="1">
        <w:r>
          <w:rPr>
            <w:rFonts w:ascii="仿宋" w:eastAsia="仿宋" w:hAnsi="仿宋" w:cs="仿宋" w:hint="eastAsia"/>
            <w:lang w:eastAsia="zh-CN"/>
          </w:rPr>
          <w:t>(二)、市场拓展方案</w:t>
        </w:r>
        <w:r>
          <w:tab/>
        </w:r>
        <w:r>
          <w:fldChar w:fldCharType="begin"/>
        </w:r>
        <w:r>
          <w:instrText xml:space="preserve"> PAGEREF _Toc30895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366" w:history="1">
        <w:r>
          <w:rPr>
            <w:rFonts w:ascii="仿宋" w:eastAsia="仿宋" w:hAnsi="仿宋" w:cs="仿宋" w:hint="eastAsia"/>
            <w:lang w:eastAsia="zh-CN"/>
          </w:rPr>
          <w:t>十、技术创新与产业升级</w:t>
        </w:r>
        <w:r>
          <w:tab/>
        </w:r>
        <w:r>
          <w:fldChar w:fldCharType="begin"/>
        </w:r>
        <w:r>
          <w:instrText xml:space="preserve"> PAGEREF _Toc6366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00" w:history="1">
        <w:r>
          <w:rPr>
            <w:rFonts w:ascii="仿宋" w:eastAsia="仿宋" w:hAnsi="仿宋" w:cs="仿宋" w:hint="eastAsia"/>
            <w:lang w:eastAsia="zh-CN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_Toc12800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4" w:history="1">
        <w:r>
          <w:rPr>
            <w:rFonts w:ascii="仿宋" w:eastAsia="仿宋" w:hAnsi="仿宋" w:cs="仿宋" w:hint="eastAsia"/>
            <w:lang w:eastAsia="zh-CN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_Toc2684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849" w:history="1">
        <w:r>
          <w:rPr>
            <w:rFonts w:ascii="仿宋" w:eastAsia="仿宋" w:hAnsi="仿宋" w:cs="仿宋" w:hint="eastAsia"/>
            <w:lang w:eastAsia="zh-CN"/>
          </w:rPr>
          <w:t>十一、环境保护与绿色发展</w:t>
        </w:r>
        <w:r>
          <w:tab/>
        </w:r>
        <w:r>
          <w:fldChar w:fldCharType="begin"/>
        </w:r>
        <w:r>
          <w:instrText xml:space="preserve"> PAGEREF _Toc8849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17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_Toc3617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13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_Toc9913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97" w:history="1">
        <w:r>
          <w:rPr>
            <w:rFonts w:ascii="仿宋" w:eastAsia="仿宋" w:hAnsi="仿宋" w:cs="仿宋" w:hint="eastAsia"/>
            <w:lang w:eastAsia="zh-CN"/>
          </w:rPr>
          <w:t>十二、安全与应急管理</w:t>
        </w:r>
        <w:r>
          <w:tab/>
        </w:r>
        <w:r>
          <w:fldChar w:fldCharType="begin"/>
        </w:r>
        <w:r>
          <w:instrText xml:space="preserve"> PAGEREF _Toc9997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73" w:history="1">
        <w:r>
          <w:rPr>
            <w:rFonts w:ascii="仿宋" w:eastAsia="仿宋" w:hAnsi="仿宋" w:cs="仿宋" w:hint="eastAsia"/>
            <w:lang w:eastAsia="zh-CN"/>
          </w:rPr>
          <w:t>(一)、安全生产管理</w:t>
        </w:r>
        <w:r>
          <w:tab/>
        </w:r>
        <w:r>
          <w:fldChar w:fldCharType="begin"/>
        </w:r>
        <w:r>
          <w:instrText xml:space="preserve"> PAGEREF _Toc29673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80" w:history="1">
        <w:r>
          <w:rPr>
            <w:rFonts w:ascii="仿宋" w:eastAsia="仿宋" w:hAnsi="仿宋" w:cs="仿宋" w:hint="eastAsia"/>
            <w:lang w:eastAsia="zh-CN"/>
          </w:rPr>
          <w:t>(二)、应急预案与响应</w:t>
        </w:r>
        <w:r>
          <w:tab/>
        </w:r>
        <w:r>
          <w:fldChar w:fldCharType="begin"/>
        </w:r>
        <w:r>
          <w:instrText xml:space="preserve"> PAGEREF _Toc24380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27" w:history="1">
        <w:r>
          <w:rPr>
            <w:rFonts w:ascii="仿宋" w:eastAsia="仿宋" w:hAnsi="仿宋" w:cs="仿宋" w:hint="eastAsia"/>
            <w:lang w:eastAsia="zh-CN"/>
          </w:rPr>
          <w:t>十三、法律法规与政策遵循</w:t>
        </w:r>
        <w:r>
          <w:tab/>
        </w:r>
        <w:r>
          <w:fldChar w:fldCharType="begin"/>
        </w:r>
        <w:r>
          <w:instrText xml:space="preserve"> PAGEREF _Toc13627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9" w:history="1">
        <w:r>
          <w:rPr>
            <w:rFonts w:ascii="仿宋" w:eastAsia="仿宋" w:hAnsi="仿宋" w:cs="仿宋" w:hint="eastAsia"/>
            <w:lang w:eastAsia="zh-CN"/>
          </w:rPr>
          <w:t>(一)、法律法规遵守</w:t>
        </w:r>
        <w:r>
          <w:tab/>
        </w:r>
        <w:r>
          <w:fldChar w:fldCharType="begin"/>
        </w:r>
        <w:r>
          <w:instrText xml:space="preserve"> PAGEREF _Toc579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72" w:history="1">
        <w:r>
          <w:rPr>
            <w:rFonts w:ascii="仿宋" w:eastAsia="仿宋" w:hAnsi="仿宋" w:cs="仿宋" w:hint="eastAsia"/>
            <w:lang w:eastAsia="zh-CN"/>
          </w:rPr>
          <w:t>(二)、政策导向与利用</w:t>
        </w:r>
        <w:r>
          <w:tab/>
        </w:r>
        <w:r>
          <w:fldChar w:fldCharType="begin"/>
        </w:r>
        <w:r>
          <w:instrText xml:space="preserve"> PAGEREF _Toc10572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91" w:history="1">
        <w:r>
          <w:rPr>
            <w:rFonts w:ascii="仿宋" w:eastAsia="仿宋" w:hAnsi="仿宋" w:cs="仿宋" w:hint="eastAsia"/>
            <w:lang w:eastAsia="zh-CN"/>
          </w:rPr>
          <w:t>十四、企业合规与伦理</w:t>
        </w:r>
        <w:r>
          <w:tab/>
        </w:r>
        <w:r>
          <w:fldChar w:fldCharType="begin"/>
        </w:r>
        <w:r>
          <w:instrText xml:space="preserve"> PAGEREF _Toc22591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95" w:history="1">
        <w:r>
          <w:rPr>
            <w:rFonts w:ascii="仿宋" w:eastAsia="仿宋" w:hAnsi="仿宋" w:cs="仿宋" w:hint="eastAsia"/>
            <w:lang w:eastAsia="zh-CN"/>
          </w:rPr>
          <w:t>(一)、合规政策与程序</w:t>
        </w:r>
        <w:r>
          <w:tab/>
        </w:r>
        <w:r>
          <w:fldChar w:fldCharType="begin"/>
        </w:r>
        <w:r>
          <w:instrText xml:space="preserve"> PAGEREF _Toc13295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52" w:history="1">
        <w:r>
          <w:rPr>
            <w:rFonts w:ascii="仿宋" w:eastAsia="仿宋" w:hAnsi="仿宋" w:cs="仿宋" w:hint="eastAsia"/>
            <w:lang w:eastAsia="zh-CN"/>
          </w:rPr>
          <w:t>(二)、伦理规范与培训</w:t>
        </w:r>
        <w:r>
          <w:tab/>
        </w:r>
        <w:r>
          <w:fldChar w:fldCharType="begin"/>
        </w:r>
        <w:r>
          <w:instrText xml:space="preserve"> PAGEREF _Toc10552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81" w:history="1">
        <w:r>
          <w:rPr>
            <w:rFonts w:ascii="仿宋" w:eastAsia="仿宋" w:hAnsi="仿宋" w:cs="仿宋" w:hint="eastAsia"/>
            <w:lang w:eastAsia="zh-CN"/>
          </w:rPr>
          <w:t>(三)、合规风险评估</w:t>
        </w:r>
        <w:r>
          <w:tab/>
        </w:r>
        <w:r>
          <w:fldChar w:fldCharType="begin"/>
        </w:r>
        <w:r>
          <w:instrText xml:space="preserve"> PAGEREF _Toc10881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69" w:history="1">
        <w:r>
          <w:rPr>
            <w:rFonts w:ascii="仿宋" w:eastAsia="仿宋" w:hAnsi="仿宋" w:cs="仿宋" w:hint="eastAsia"/>
            <w:lang w:eastAsia="zh-CN"/>
          </w:rPr>
          <w:t>(四)、合规监督与执行</w:t>
        </w:r>
        <w:r>
          <w:tab/>
        </w:r>
        <w:r>
          <w:fldChar w:fldCharType="begin"/>
        </w:r>
        <w:r>
          <w:instrText xml:space="preserve"> PAGEREF _Toc21669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125" w:history="1">
        <w:r>
          <w:rPr>
            <w:rFonts w:ascii="仿宋" w:eastAsia="仿宋" w:hAnsi="仿宋" w:cs="仿宋" w:hint="eastAsia"/>
            <w:lang w:eastAsia="zh-CN"/>
          </w:rPr>
          <w:t>十五、人力资源管理与开发</w:t>
        </w:r>
        <w:r>
          <w:tab/>
        </w:r>
        <w:r>
          <w:fldChar w:fldCharType="begin"/>
        </w:r>
        <w:r>
          <w:instrText xml:space="preserve"> PAGEREF _Toc6125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3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_Toc26093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55" w:history="1">
        <w:r>
          <w:rPr>
            <w:rFonts w:ascii="仿宋" w:eastAsia="仿宋" w:hAnsi="仿宋" w:cs="仿宋" w:hint="eastAsia"/>
            <w:lang w:eastAsia="zh-CN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_Toc23955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62" w:history="1">
        <w:r>
          <w:rPr>
            <w:rFonts w:ascii="仿宋" w:eastAsia="仿宋" w:hAnsi="仿宋" w:cs="仿宋" w:hint="eastAsia"/>
            <w:lang w:eastAsia="zh-CN"/>
          </w:rPr>
          <w:t>十六、成果转化与推广应用</w:t>
        </w:r>
        <w:r>
          <w:tab/>
        </w:r>
        <w:r>
          <w:fldChar w:fldCharType="begin"/>
        </w:r>
        <w:r>
          <w:instrText xml:space="preserve"> PAGEREF _Toc5662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" w:history="1">
        <w:r>
          <w:rPr>
            <w:rFonts w:ascii="仿宋" w:eastAsia="仿宋" w:hAnsi="仿宋" w:cs="仿宋" w:hint="eastAsia"/>
            <w:lang w:eastAsia="zh-CN"/>
          </w:rPr>
          <w:t>(一)、成果转化策略制定</w:t>
        </w:r>
        <w:r>
          <w:tab/>
        </w:r>
        <w:r>
          <w:fldChar w:fldCharType="begin"/>
        </w:r>
        <w:r>
          <w:instrText xml:space="preserve"> PAGEREF _Toc183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7" w:history="1">
        <w:r>
          <w:rPr>
            <w:rFonts w:ascii="仿宋" w:eastAsia="仿宋" w:hAnsi="仿宋" w:cs="仿宋" w:hint="eastAsia"/>
            <w:lang w:eastAsia="zh-CN"/>
          </w:rPr>
          <w:t>(二)、成果推广应用方案</w:t>
        </w:r>
        <w:r>
          <w:tab/>
        </w:r>
        <w:r>
          <w:fldChar w:fldCharType="begin"/>
        </w:r>
        <w:r>
          <w:instrText xml:space="preserve"> PAGEREF _Toc27697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24" w:history="1">
        <w:r>
          <w:rPr>
            <w:rFonts w:ascii="仿宋" w:eastAsia="仿宋" w:hAnsi="仿宋" w:cs="仿宋" w:hint="eastAsia"/>
            <w:lang w:eastAsia="zh-CN"/>
          </w:rPr>
          <w:t>十七、产业协同与集群发展</w:t>
        </w:r>
        <w:r>
          <w:tab/>
        </w:r>
        <w:r>
          <w:fldChar w:fldCharType="begin"/>
        </w:r>
        <w:r>
          <w:instrText xml:space="preserve"> PAGEREF _Toc12324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6" w:history="1">
        <w:r>
          <w:rPr>
            <w:rFonts w:ascii="仿宋" w:eastAsia="仿宋" w:hAnsi="仿宋" w:cs="仿宋" w:hint="eastAsia"/>
            <w:lang w:eastAsia="zh-CN"/>
          </w:rPr>
          <w:t>(一)、产业协同机制建设</w:t>
        </w:r>
        <w:r>
          <w:tab/>
        </w:r>
        <w:r>
          <w:fldChar w:fldCharType="begin"/>
        </w:r>
        <w:r>
          <w:instrText xml:space="preserve"> PAGEREF _Toc30866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2" w:history="1">
        <w:r>
          <w:rPr>
            <w:rFonts w:ascii="仿宋" w:eastAsia="仿宋" w:hAnsi="仿宋" w:cs="仿宋" w:hint="eastAsia"/>
            <w:lang w:eastAsia="zh-CN"/>
          </w:rPr>
          <w:t>(二)、产业集群培育与发展</w:t>
        </w:r>
        <w:r>
          <w:tab/>
        </w:r>
        <w:r>
          <w:fldChar w:fldCharType="begin"/>
        </w:r>
        <w:r>
          <w:instrText xml:space="preserve"> PAGEREF _Toc11302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09" w:history="1">
        <w:r>
          <w:rPr>
            <w:rFonts w:ascii="仿宋" w:eastAsia="仿宋" w:hAnsi="仿宋" w:cs="仿宋" w:hint="eastAsia"/>
            <w:lang w:eastAsia="zh-CN"/>
          </w:rPr>
          <w:t>十八、项目施工方案</w:t>
        </w:r>
        <w:r>
          <w:tab/>
        </w:r>
        <w:r>
          <w:fldChar w:fldCharType="begin"/>
        </w:r>
        <w:r>
          <w:instrText xml:space="preserve"> PAGEREF _Toc19909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04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_Toc19204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82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_Toc10082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76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_Toc26276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65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_Toc31165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219" w:history="1">
        <w:r>
          <w:rPr>
            <w:rFonts w:ascii="仿宋" w:eastAsia="仿宋" w:hAnsi="仿宋" w:cs="仿宋" w:hint="eastAsia"/>
            <w:lang w:eastAsia="zh-CN"/>
          </w:rPr>
          <w:t>十九、创新驱动与持续发展</w:t>
        </w:r>
        <w:r>
          <w:tab/>
        </w:r>
        <w:r>
          <w:fldChar w:fldCharType="begin"/>
        </w:r>
        <w:r>
          <w:instrText xml:space="preserve"> PAGEREF _Toc9219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21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_Toc14321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56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_Toc19356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106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建设方案旨在规划与实施一个完整的项目，以解决特定问题或达成特定目标。本方案概述了项目的目标、范围、计划和实施策略，并提供了必要的资源和时间安排。请注意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875"/>
      <w:r>
        <w:rPr>
          <w:rFonts w:ascii="仿宋" w:eastAsia="仿宋" w:hAnsi="仿宋" w:cs="仿宋" w:hint="eastAsia"/>
          <w:sz w:val="28"/>
          <w:lang w:eastAsia="zh-CN"/>
        </w:rPr>
        <w:t>一、环境和生态影响分析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388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医用Ｘ射线计算机断层扫描成像装置（X-CT）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9486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医用Ｘ射线计算机断层扫描成像装置（X-CT）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土壤和地质影响：医用Ｘ射线计算机断层扫描成像装置（X-CT）项目的建设可能会对土壤质量和地质结构产生影响。工程建设活动，如挖掘和填埋，可能会改变土壤结构，影响地下水流动和土壤的自然排水能力。此外，工业活动可能会导致土壤污染，如重金属和化学物质的积累。项目需要进行土壤质量评估，并采取措施避免土壤侵蚀和污染，比如实施土地复垦计划和采用环保型建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空气质量和气候影响：医用Ｘ射线计算机断层扫描成像装置（X-CT）项目在建设和运营阶段可能会对空气质量产生影响。这包括温室气体排放、粉尘和有害气体排放等。项目应采取措施减少对空气质量的负面影响，如使用清洁能源、控制排放源和实施绿化工程。此外，项目还应考虑其对气候变化的影响和适应性，尤其是在排放温室气体方面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6085"/>
      <w:r>
        <w:rPr>
          <w:rFonts w:ascii="仿宋" w:eastAsia="仿宋" w:hAnsi="仿宋" w:cs="仿宋" w:hint="eastAsia"/>
          <w:sz w:val="28"/>
          <w:lang w:eastAsia="zh-CN"/>
        </w:rPr>
        <w:t>(三)、生态环境保护措施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生物多样性保护：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项目区域内将划定特定区域作为生态保护区，专门用于保护敏感和濒危物种。在这些区域，任何建设活动都将被严格限制，以保护原有的生态环境。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医用Ｘ射线计算机断层扫描成像装置（X-CT）项目将采用绿色屋顶和生态墙等环境友好型建筑设计，这些设计不仅有助于改善空气质量，还能为城市野生动植物提供栖息地。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项目还将开展本地植被种植活动，如在项目区域周围种植本地树种和灌木，以促进生物多样性，并提供野生动物的食物源和栖息地。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水资源保护与管理：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医用Ｘ射线计算机断层扫描成像装置（X-CT）项目将建立高效的废水处理系统，确保所有工业废水在排放前都经过适当处理，达到或超过环保标准。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项目将采用节水技术，比如雨水收集系统和高效灌溉设备，以减少对地表水和地下水的消耗。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定期对周边水体进行水质监测，以及时发现并处理任何潜在的污染问题，确保水体的健康和清洁。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土壤保护与污染防治：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在建设过程中，项目将最小化土壤移动，避免土壤侵蚀和流失。同时，采用环保材料和技术以减少对土壤的负面影响。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定期进行土壤质量检测，尤其是对重金属和化学污染物的检测，以确保土壤健康，及时处理可能的污染问题。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在项目运营期间，将采取措施防止化学品泄漏和渗透到土壤中，例如建立防漏设施和紧急响应计划。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减少空气污染与温室气体排放：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医用Ｘ射线计算机断层扫描成像装置（X-CT）项目将致力于使用清洁能源，如太阳能和风能，减少对化石燃料的依赖。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通过采用节能灯具、高效绝缘材料和智能温控系统，降低能源消耗，减少温室气体排放。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实施碳足迹监测和管理系统，对项目的整体碳排放进行跟踪和评估，制定减排目标和策略。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提高环保意识与社区参与：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医用Ｘ射线计算机断层扫描成像装置（X-CT）项目将举办环保教育研讨会，向员工和当地社区普及环保知识，提升对环境保护重要性的认识。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鼓励员工和社区居民参与环保活动，如植树造林和清理当地水体，增强社区对环境保护的参与和责任感。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与当地学校和非政府组织合作，开展环境教育项目，培养下一代的环保意识。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7787"/>
      <w:r>
        <w:rPr>
          <w:rFonts w:ascii="仿宋" w:eastAsia="仿宋" w:hAnsi="仿宋" w:cs="仿宋" w:hint="eastAsia"/>
          <w:sz w:val="28"/>
          <w:lang w:eastAsia="zh-CN"/>
        </w:rPr>
        <w:t>(四)、地质灾害影响分析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地质稳定性评估：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医用Ｘ射线计算机断层扫描成像装置（X-CT）项目启动前，将进行一系列深入的地质调查，包括钻探和土壤取样，以深入了解项目区域的地层结构和土壤组成。特别是对于土壤的承载能力和地下水位的深度进行详细评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针对地震风险，项目将聘请地震工程专家对建筑设计进行审查，确保所有结构都符合最新的抗震建筑标准。在地震高发区，建筑将设计为能够承受预期最大震级的影响。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地下水和渗透问题：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医用Ｘ射线计算机断层扫描成像装置（X-CT）项目将通过地下水位监测系统定期检测水位变化，以预测和预防由高地下水位可能引起的地基问题。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在设计基础设施时，将采用防水材料和构造，如防水混凝土和排水系统，确保地基和地下结构的干燥稳定。此外，将采用地下排水系统和蓄水池，以管理雨水和地下水，防止水分积聚。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泥石流和洪水风险：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医用Ｘ射线计算机断层扫描成像装置（X-CT）项目将进行详尽的水文和地形分析，以识别可能的洪水和泥石流风险区。基于这些分析，项目将设计防洪设施，如提高地基、构建防洪墙和排水沟。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在泥石流高风险区域，项目将考虑建设拦泥坝和植被覆盖，以减少泥石流的可能性和影响。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滑坡和崩塌风险：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对于位于山坡或不稳定地形的项目区域，将进行详细的地形稳定性评估。在必要时，项目将采取地形加固措施，如植被稳定、土钉墙和支撑结构。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医用Ｘ射线计算机断层扫描成像装置（X-CT）项目还将考虑建设排水系统，以减少地表水对土壤稳定性的影响。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地质灾害的长期监测：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完成初始的地质风险评估后，医用Ｘ射线计算机断层扫描成像装置（X-CT）项目将安装长期地质监测设备，如倾斜仪、裂缝计和地下水位计，以持续监测地质条件的变化。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项目将设立一个专门的地质监测团队，负责定期检查和维护监测设备，并对收集的数据进行分析，以便及时发现并响应潜在的地质风险。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7880"/>
      <w:r>
        <w:rPr>
          <w:rFonts w:ascii="仿宋" w:eastAsia="仿宋" w:hAnsi="仿宋" w:cs="仿宋" w:hint="eastAsia"/>
          <w:sz w:val="28"/>
          <w:lang w:eastAsia="zh-CN"/>
        </w:rPr>
        <w:t>(五)、特殊环境影响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位于极端气候条件下时，将特别关注建筑和基础设施的设计，以适应高温、严寒或多风等条件。例如，在高温地区，将采用高效隔热材料和先进的冷却系统，而在寒冷地区，项目重点将放在加强保温和有效供暖上。此外，面对多风或多雨的挑战，建筑将采用能抵抗强风和暴雨的设计和材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项目地处地形特殊的环境，如山区或沿海地区，将采取针对性措施确保建筑稳定和地形保护。在山区或丘陵地区，项目将采用特殊的地基处理技术和防滑坡措施，同时在沿海地区，则重点关注潮汐和侵蚀的潜在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在生态敏感区域，如湿地或珊瑚礁附近开展项目，将采取谨慎措施以保护这些敏感生态。这包括限制在敏感区域的建设活动，使用环保材料和技术，并最大限度地利用现有基础设施。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项目区域内的文化和历史遗址，项目将调整规划和设计，以避免对这些遗址的破坏，并与相关文化部门合作，确保在整个项目周期中对遗址的保护。同时，项目将探索将文化和历史元素融入设计中，以提升项目的文化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通过这些措施来适应和尊重特殊环境条件，确保项目的可持续发展，同时减少对环境的负面影响。这不仅有助于保护自然和文化遗产，还能提升项目在社会责任方面的表现和形象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15455"/>
      <w:r>
        <w:rPr>
          <w:rFonts w:ascii="仿宋" w:eastAsia="仿宋" w:hAnsi="仿宋" w:cs="仿宋" w:hint="eastAsia"/>
          <w:sz w:val="28"/>
          <w:lang w:eastAsia="zh-CN"/>
        </w:rPr>
        <w:t>二、资源开发及综合利用分析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21796"/>
      <w:r>
        <w:rPr>
          <w:rFonts w:ascii="仿宋" w:eastAsia="仿宋" w:hAnsi="仿宋" w:cs="仿宋" w:hint="eastAsia"/>
          <w:lang w:eastAsia="zh-CN"/>
        </w:rPr>
        <w:t>(一)、资源开发方案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一、医用Ｘ射线计算机断层扫描成像装置（X-CT）项目的技术资源开发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医用Ｘ射线计算机断层扫描成像装置（X-CT）项目将着重开发先进的自动化技术以提升生产效率。具体来说，项目将引入智能制造系统，这些系统能够通过实时数据分析优化生产流程，降低成本，同时提高产品质量。除此之外，项目还计划建立一个内部研发团队，专注于开发专有的软件解决方案，以进一步提升运营效率。此外，为了保持技术领先，项目将与几所知名大学和研究机构建立合作关系，共同进行新技术的研究和开发，例如在新材料或能源效率方面的创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二、医用Ｘ射线计算机断层扫描成像装置（X-CT）项目的人力资源管理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人力资源方面，医用Ｘ射线计算机断层扫描成像装置（X-CT）项目计划招聘一批经验丰富的行业专家和技术人员，这些人员将负责项目的关键技术和运营管理。例如，项目将招聘具有高级机械工程和软件开发经验的人才，以支持项目的技术开发和实施。同时，项目还将设立定期的员工培训计划，内容涵盖最新的行业趋势、技术技能培训和领导力发展。此外，项目还将推行一系列激励机制，如绩效奖金和职业晋升路径，以激励员工的创新和参与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三、医用Ｘ射线计算机断层扫描成像装置（X-CT）项目的资金资源筹措与优化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https://d.book118.com/515304330323011114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医用Ｘ射线计算机断层扫描成像装置（X-CT）项目建设总纲及方案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3C2E76"/>
    <w:rsid w:val="2A3C2E7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515304330323011114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2024-02-18T17:54:00Z</dcterms:created>
  <dcterms:modified xsi:type="dcterms:W3CDTF">2024-02-18T17:54:45Z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A7F278C051BD49968CA54EEDB91BA13A_11</vt:lpwstr>
  </property>
  <property fmtid="{D5CDD505-2E9C-101B-9397-08002B2CF9AE}" pid="3" name="KSOProductBuildVer">
    <vt:lpwstr>2052-12.1.0.16250</vt:lpwstr>
  </property>
</Properties>
</file>