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95" w:line="219" w:lineRule="auto"/>
        <w:ind w:left="663"/>
        <w:outlineLvl w:val="0"/>
        <w:rPr>
          <w:rFonts w:ascii="SimHei" w:eastAsia="SimHei" w:hAnsi="SimHei" w:cs="SimHei"/>
          <w:sz w:val="60"/>
          <w:szCs w:val="60"/>
        </w:rPr>
      </w:pPr>
      <w:r>
        <w:rPr>
          <w:rFonts w:ascii="SimHei" w:eastAsia="SimHei" w:hAnsi="SimHei" w:cs="SimHei"/>
          <w:spacing w:val="75"/>
          <w:sz w:val="60"/>
          <w:szCs w:val="60"/>
          <w14:textOutline w14:w="10883">
            <w14:solidFill>
              <w14:srgbClr w14:val="000000"/>
            </w14:solidFill>
            <w14:prstDash w14:val="solid"/>
            <w14:miter w14:lim="10"/>
          </w14:textOutline>
        </w:rPr>
        <w:t>建设项目环境影响报告表</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101" w:line="226" w:lineRule="auto"/>
        <w:ind w:left="479"/>
      </w:pPr>
      <w:r>
        <w:rPr>
          <w:spacing w:val="-15"/>
          <w:sz w:val="31"/>
          <w:szCs w:val="31"/>
          <w14:textOutline w14:w="5791">
            <w14:solidFill>
              <w14:srgbClr w14:val="000000"/>
            </w14:solidFill>
            <w14:prstDash w14:val="solid"/>
            <w14:miter w14:lim="10"/>
          </w14:textOutline>
        </w:rPr>
        <w:t>项</w:t>
      </w:r>
      <w:r>
        <w:rPr>
          <w:spacing w:val="118"/>
          <w:sz w:val="31"/>
          <w:szCs w:val="31"/>
        </w:rPr>
        <w:t xml:space="preserve"> </w:t>
      </w:r>
      <w:r>
        <w:rPr>
          <w:spacing w:val="-15"/>
          <w:sz w:val="31"/>
          <w:szCs w:val="31"/>
          <w14:textOutline w14:w="5791">
            <w14:solidFill>
              <w14:srgbClr w14:val="000000"/>
            </w14:solidFill>
            <w14:prstDash w14:val="solid"/>
            <w14:miter w14:lim="10"/>
          </w14:textOutline>
        </w:rPr>
        <w:t>目</w:t>
      </w:r>
      <w:r>
        <w:rPr>
          <w:spacing w:val="49"/>
          <w:sz w:val="31"/>
          <w:szCs w:val="31"/>
        </w:rPr>
        <w:t xml:space="preserve"> </w:t>
      </w:r>
      <w:r>
        <w:rPr>
          <w:spacing w:val="-15"/>
          <w:sz w:val="31"/>
          <w:szCs w:val="31"/>
          <w14:textOutline w14:w="5791">
            <w14:solidFill>
              <w14:srgbClr w14:val="000000"/>
            </w14:solidFill>
            <w14:prstDash w14:val="solid"/>
            <w14:miter w14:lim="10"/>
          </w14:textOutline>
        </w:rPr>
        <w:t>名</w:t>
      </w:r>
      <w:r>
        <w:rPr>
          <w:spacing w:val="43"/>
          <w:sz w:val="31"/>
          <w:szCs w:val="31"/>
        </w:rPr>
        <w:t xml:space="preserve"> </w:t>
      </w:r>
      <w:r>
        <w:rPr>
          <w:spacing w:val="-15"/>
          <w:sz w:val="31"/>
          <w:szCs w:val="31"/>
          <w14:textOutline w14:w="5791">
            <w14:solidFill>
              <w14:srgbClr w14:val="000000"/>
            </w14:solidFill>
            <w14:prstDash w14:val="solid"/>
            <w14:miter w14:lim="10"/>
          </w14:textOutline>
        </w:rPr>
        <w:t>称</w:t>
      </w:r>
      <w:r>
        <w:rPr>
          <w:spacing w:val="72"/>
          <w:sz w:val="31"/>
          <w:szCs w:val="31"/>
        </w:rPr>
        <w:t xml:space="preserve"> </w:t>
      </w:r>
      <w:r>
        <w:rPr>
          <w:spacing w:val="-15"/>
          <w:sz w:val="31"/>
          <w:szCs w:val="31"/>
          <w14:textOutline w14:w="5791">
            <w14:solidFill>
              <w14:srgbClr w14:val="000000"/>
            </w14:solidFill>
            <w14:prstDash w14:val="solid"/>
            <w14:miter w14:lim="10"/>
          </w14:textOutline>
        </w:rPr>
        <w:t>：</w:t>
      </w:r>
      <w:r>
        <w:rPr>
          <w:spacing w:val="-37"/>
          <w:sz w:val="31"/>
          <w:szCs w:val="31"/>
        </w:rPr>
        <w:t xml:space="preserve"> </w:t>
      </w:r>
      <w:r>
        <w:rPr>
          <w:spacing w:val="-127"/>
          <w:u w:val="single" w:color="auto"/>
        </w:rPr>
        <w:t xml:space="preserve"> </w:t>
      </w:r>
      <w:r>
        <w:rPr>
          <w:spacing w:val="-15"/>
          <w:u w:val="single" w:color="000000"/>
          <w14:textOutline w14:w="5092">
            <w14:solidFill>
              <w14:srgbClr w14:val="000000"/>
            </w14:solidFill>
            <w14:prstDash w14:val="solid"/>
            <w14:miter w14:lim="10"/>
          </w14:textOutline>
        </w:rPr>
        <w:t>金</w:t>
      </w:r>
      <w:r>
        <w:rPr>
          <w:spacing w:val="-49"/>
          <w:u w:val="single" w:color="auto"/>
        </w:rPr>
        <w:t xml:space="preserve"> </w:t>
      </w:r>
      <w:r>
        <w:rPr>
          <w:spacing w:val="-15"/>
          <w:u w:val="single" w:color="000000"/>
          <w14:textOutline w14:w="5092">
            <w14:solidFill>
              <w14:srgbClr w14:val="000000"/>
            </w14:solidFill>
            <w14:prstDash w14:val="solid"/>
            <w14:miter w14:lim="10"/>
          </w14:textOutline>
        </w:rPr>
        <w:t>华</w:t>
      </w:r>
      <w:r>
        <w:rPr>
          <w:spacing w:val="-51"/>
          <w:u w:val="single" w:color="auto"/>
        </w:rPr>
        <w:t xml:space="preserve"> </w:t>
      </w:r>
      <w:r>
        <w:rPr>
          <w:spacing w:val="-15"/>
          <w:u w:val="single" w:color="000000"/>
          <w14:textOutline w14:w="5092">
            <w14:solidFill>
              <w14:srgbClr w14:val="000000"/>
            </w14:solidFill>
            <w14:prstDash w14:val="solid"/>
            <w14:miter w14:lim="10"/>
          </w14:textOutline>
        </w:rPr>
        <w:t>江</w:t>
      </w:r>
      <w:r>
        <w:rPr>
          <w:spacing w:val="-53"/>
          <w:u w:val="single" w:color="auto"/>
        </w:rPr>
        <w:t xml:space="preserve"> </w:t>
      </w:r>
      <w:r>
        <w:rPr>
          <w:spacing w:val="-15"/>
          <w:u w:val="single" w:color="000000"/>
          <w14:textOutline w14:w="5092">
            <w14:solidFill>
              <w14:srgbClr w14:val="000000"/>
            </w14:solidFill>
            <w14:prstDash w14:val="solid"/>
            <w14:miter w14:lim="10"/>
          </w14:textOutline>
        </w:rPr>
        <w:t>双</w:t>
      </w:r>
      <w:r>
        <w:rPr>
          <w:spacing w:val="-47"/>
          <w:u w:val="single" w:color="auto"/>
        </w:rPr>
        <w:t xml:space="preserve"> </w:t>
      </w:r>
      <w:r>
        <w:rPr>
          <w:spacing w:val="-15"/>
          <w:u w:val="single" w:color="000000"/>
          <w14:textOutline w14:w="5092">
            <w14:solidFill>
              <w14:srgbClr w14:val="000000"/>
            </w14:solidFill>
            <w14:prstDash w14:val="solid"/>
            <w14:miter w14:lim="10"/>
          </w14:textOutline>
        </w:rPr>
        <w:t>龙</w:t>
      </w:r>
      <w:r>
        <w:rPr>
          <w:spacing w:val="-49"/>
          <w:u w:val="single" w:color="auto"/>
        </w:rPr>
        <w:t xml:space="preserve"> </w:t>
      </w:r>
      <w:r>
        <w:rPr>
          <w:spacing w:val="-15"/>
          <w:u w:val="single" w:color="000000"/>
          <w14:textOutline w14:w="5092">
            <w14:solidFill>
              <w14:srgbClr w14:val="000000"/>
            </w14:solidFill>
            <w14:prstDash w14:val="solid"/>
            <w14:miter w14:lim="10"/>
          </w14:textOutline>
        </w:rPr>
        <w:t>大</w:t>
      </w:r>
      <w:r>
        <w:rPr>
          <w:spacing w:val="-53"/>
          <w:u w:val="single" w:color="auto"/>
        </w:rPr>
        <w:t xml:space="preserve"> </w:t>
      </w:r>
      <w:r>
        <w:rPr>
          <w:spacing w:val="-15"/>
          <w:u w:val="single" w:color="000000"/>
          <w14:textOutline w14:w="5092">
            <w14:solidFill>
              <w14:srgbClr w14:val="000000"/>
            </w14:solidFill>
            <w14:prstDash w14:val="solid"/>
            <w14:miter w14:lim="10"/>
          </w14:textOutline>
        </w:rPr>
        <w:t>桥</w:t>
      </w:r>
      <w:r>
        <w:rPr>
          <w:spacing w:val="-49"/>
          <w:u w:val="single" w:color="auto"/>
        </w:rPr>
        <w:t xml:space="preserve"> </w:t>
      </w:r>
      <w:r>
        <w:rPr>
          <w:spacing w:val="-15"/>
          <w:u w:val="single" w:color="000000"/>
          <w14:textOutline w14:w="5092">
            <w14:solidFill>
              <w14:srgbClr w14:val="000000"/>
            </w14:solidFill>
            <w14:prstDash w14:val="solid"/>
            <w14:miter w14:lim="10"/>
          </w14:textOutline>
        </w:rPr>
        <w:t>过</w:t>
      </w:r>
      <w:r>
        <w:rPr>
          <w:spacing w:val="-51"/>
          <w:u w:val="single" w:color="auto"/>
        </w:rPr>
        <w:t xml:space="preserve"> </w:t>
      </w:r>
      <w:r>
        <w:rPr>
          <w:spacing w:val="-15"/>
          <w:u w:val="single" w:color="000000"/>
          <w14:textOutline w14:w="5092">
            <w14:solidFill>
              <w14:srgbClr w14:val="000000"/>
            </w14:solidFill>
            <w14:prstDash w14:val="solid"/>
            <w14:miter w14:lim="10"/>
          </w14:textOutline>
        </w:rPr>
        <w:t>江</w:t>
      </w:r>
      <w:r>
        <w:rPr>
          <w:spacing w:val="-51"/>
          <w:u w:val="single" w:color="auto"/>
        </w:rPr>
        <w:t xml:space="preserve"> </w:t>
      </w:r>
      <w:r>
        <w:rPr>
          <w:spacing w:val="-15"/>
          <w:u w:val="single" w:color="000000"/>
          <w14:textOutline w14:w="5092">
            <w14:solidFill>
              <w14:srgbClr w14:val="000000"/>
            </w14:solidFill>
            <w14:prstDash w14:val="solid"/>
            <w14:miter w14:lim="10"/>
          </w14:textOutline>
        </w:rPr>
        <w:t>给</w:t>
      </w:r>
      <w:r>
        <w:rPr>
          <w:spacing w:val="-47"/>
          <w:u w:val="single" w:color="auto"/>
        </w:rPr>
        <w:t xml:space="preserve"> </w:t>
      </w:r>
      <w:r>
        <w:rPr>
          <w:spacing w:val="-15"/>
          <w:u w:val="single" w:color="000000"/>
          <w14:textOutline w14:w="5092">
            <w14:solidFill>
              <w14:srgbClr w14:val="000000"/>
            </w14:solidFill>
            <w14:prstDash w14:val="solid"/>
            <w14:miter w14:lim="10"/>
          </w14:textOutline>
        </w:rPr>
        <w:t>水</w:t>
      </w:r>
      <w:r>
        <w:rPr>
          <w:spacing w:val="-47"/>
          <w:u w:val="single" w:color="auto"/>
        </w:rPr>
        <w:t xml:space="preserve"> </w:t>
      </w:r>
      <w:r>
        <w:rPr>
          <w:spacing w:val="-15"/>
          <w:u w:val="single" w:color="000000"/>
          <w14:textOutline w14:w="5092">
            <w14:solidFill>
              <w14:srgbClr w14:val="000000"/>
            </w14:solidFill>
            <w14:prstDash w14:val="solid"/>
            <w14:miter w14:lim="10"/>
          </w14:textOutline>
        </w:rPr>
        <w:t>管</w:t>
      </w:r>
      <w:r>
        <w:rPr>
          <w:spacing w:val="-53"/>
          <w:u w:val="single" w:color="auto"/>
        </w:rPr>
        <w:t xml:space="preserve"> </w:t>
      </w:r>
      <w:r>
        <w:rPr>
          <w:spacing w:val="-15"/>
          <w:u w:val="single" w:color="000000"/>
          <w14:textOutline w14:w="5092">
            <w14:solidFill>
              <w14:srgbClr w14:val="000000"/>
            </w14:solidFill>
            <w14:prstDash w14:val="solid"/>
            <w14:miter w14:lim="10"/>
          </w14:textOutline>
        </w:rPr>
        <w:t>道</w:t>
      </w:r>
      <w:r>
        <w:rPr>
          <w:spacing w:val="-47"/>
          <w:u w:val="single" w:color="auto"/>
        </w:rPr>
        <w:t xml:space="preserve"> </w:t>
      </w:r>
      <w:r>
        <w:rPr>
          <w:spacing w:val="-15"/>
          <w:u w:val="single" w:color="000000"/>
          <w14:textOutline w14:w="5092">
            <w14:solidFill>
              <w14:srgbClr w14:val="000000"/>
            </w14:solidFill>
            <w14:prstDash w14:val="solid"/>
            <w14:miter w14:lim="10"/>
          </w14:textOutline>
        </w:rPr>
        <w:t>工</w:t>
      </w:r>
      <w:r>
        <w:rPr>
          <w:spacing w:val="-54"/>
          <w:u w:val="single" w:color="auto"/>
        </w:rPr>
        <w:t xml:space="preserve"> </w:t>
      </w:r>
      <w:r>
        <w:rPr>
          <w:spacing w:val="-15"/>
          <w:u w:val="single" w:color="000000"/>
          <w14:textOutline w14:w="5092">
            <w14:solidFill>
              <w14:srgbClr w14:val="000000"/>
            </w14:solidFill>
            <w14:prstDash w14:val="solid"/>
            <w14:miter w14:lim="10"/>
          </w14:textOutline>
        </w:rPr>
        <w:t>程</w:t>
      </w:r>
    </w:p>
    <w:p>
      <w:pPr>
        <w:spacing w:line="367" w:lineRule="auto"/>
        <w:rPr>
          <w:rFonts w:ascii="Arial"/>
          <w:sz w:val="21"/>
        </w:rPr>
      </w:pPr>
    </w:p>
    <w:p>
      <w:pPr>
        <w:pStyle w:val="BodyText"/>
        <w:spacing w:before="101" w:line="221" w:lineRule="auto"/>
        <w:ind w:left="478"/>
      </w:pPr>
      <w:r>
        <w:rPr>
          <w:spacing w:val="-3"/>
          <w:sz w:val="31"/>
          <w:szCs w:val="31"/>
          <w14:textOutline w14:w="5791">
            <w14:solidFill>
              <w14:srgbClr w14:val="000000"/>
            </w14:solidFill>
            <w14:prstDash w14:val="solid"/>
            <w14:miter w14:lim="10"/>
          </w14:textOutline>
        </w:rPr>
        <w:t>建设单位</w:t>
      </w:r>
      <w:r>
        <w:rPr>
          <w:rFonts w:ascii="Times New Roman" w:eastAsia="Times New Roman" w:hAnsi="Times New Roman" w:cs="Times New Roman"/>
          <w:b/>
          <w:bCs/>
          <w:spacing w:val="-3"/>
          <w:sz w:val="31"/>
          <w:szCs w:val="31"/>
        </w:rPr>
        <w:t>(</w:t>
      </w:r>
      <w:r>
        <w:rPr>
          <w:spacing w:val="-3"/>
          <w:sz w:val="31"/>
          <w:szCs w:val="31"/>
          <w14:textOutline w14:w="5791">
            <w14:solidFill>
              <w14:srgbClr w14:val="000000"/>
            </w14:solidFill>
            <w14:prstDash w14:val="solid"/>
            <w14:miter w14:lim="10"/>
          </w14:textOutline>
        </w:rPr>
        <w:t>盖章</w:t>
      </w:r>
      <w:r>
        <w:rPr>
          <w:rFonts w:ascii="Times New Roman" w:eastAsia="Times New Roman" w:hAnsi="Times New Roman" w:cs="Times New Roman"/>
          <w:b/>
          <w:bCs/>
          <w:spacing w:val="-3"/>
          <w:sz w:val="31"/>
          <w:szCs w:val="31"/>
        </w:rPr>
        <w:t>)</w:t>
      </w:r>
      <w:r>
        <w:rPr>
          <w:spacing w:val="-3"/>
          <w:sz w:val="31"/>
          <w:szCs w:val="31"/>
          <w14:textOutline w14:w="5791">
            <w14:solidFill>
              <w14:srgbClr w14:val="000000"/>
            </w14:solidFill>
            <w14:prstDash w14:val="solid"/>
            <w14:miter w14:lim="10"/>
          </w14:textOutline>
        </w:rPr>
        <w:t>：</w:t>
      </w:r>
      <w:r>
        <w:rPr>
          <w:spacing w:val="-3"/>
          <w:u w:val="single" w:color="000000"/>
          <w14:textOutline w14:w="5092">
            <w14:solidFill>
              <w14:srgbClr w14:val="000000"/>
            </w14:solidFill>
            <w14:prstDash w14:val="solid"/>
            <w14:miter w14:lim="10"/>
          </w14:textOutline>
        </w:rPr>
        <w:t>金</w:t>
      </w:r>
      <w:r>
        <w:rPr>
          <w:spacing w:val="-3"/>
          <w:u w:val="single" w:color="auto"/>
        </w:rPr>
        <w:t xml:space="preserve">  </w:t>
      </w:r>
      <w:r>
        <w:rPr>
          <w:spacing w:val="-3"/>
          <w:u w:val="single" w:color="000000"/>
          <w14:textOutline w14:w="5092">
            <w14:solidFill>
              <w14:srgbClr w14:val="000000"/>
            </w14:solidFill>
            <w14:prstDash w14:val="solid"/>
            <w14:miter w14:lim="10"/>
          </w14:textOutline>
        </w:rPr>
        <w:t>华</w:t>
      </w:r>
      <w:r>
        <w:rPr>
          <w:spacing w:val="-3"/>
          <w:u w:val="single" w:color="auto"/>
        </w:rPr>
        <w:t xml:space="preserve">  </w:t>
      </w:r>
      <w:r>
        <w:rPr>
          <w:spacing w:val="-3"/>
          <w:u w:val="single" w:color="000000"/>
          <w14:textOutline w14:w="5092">
            <w14:solidFill>
              <w14:srgbClr w14:val="000000"/>
            </w14:solidFill>
            <w14:prstDash w14:val="solid"/>
            <w14:miter w14:lim="10"/>
          </w14:textOutline>
        </w:rPr>
        <w:t>市</w:t>
      </w:r>
      <w:r>
        <w:rPr>
          <w:spacing w:val="26"/>
          <w:u w:val="single" w:color="auto"/>
        </w:rPr>
        <w:t xml:space="preserve">  </w:t>
      </w:r>
      <w:r>
        <w:rPr>
          <w:spacing w:val="-3"/>
          <w:u w:val="single" w:color="000000"/>
          <w14:textOutline w14:w="5092">
            <w14:solidFill>
              <w14:srgbClr w14:val="000000"/>
            </w14:solidFill>
            <w14:prstDash w14:val="solid"/>
            <w14:miter w14:lim="10"/>
          </w14:textOutline>
        </w:rPr>
        <w:t>自</w:t>
      </w:r>
      <w:r>
        <w:rPr>
          <w:spacing w:val="-3"/>
          <w:u w:val="single" w:color="auto"/>
        </w:rPr>
        <w:t xml:space="preserve">  </w:t>
      </w:r>
      <w:r>
        <w:rPr>
          <w:spacing w:val="-3"/>
          <w:u w:val="single" w:color="000000"/>
          <w14:textOutline w14:w="5092">
            <w14:solidFill>
              <w14:srgbClr w14:val="000000"/>
            </w14:solidFill>
            <w14:prstDash w14:val="solid"/>
            <w14:miter w14:lim="10"/>
          </w14:textOutline>
        </w:rPr>
        <w:t>来</w:t>
      </w:r>
      <w:r>
        <w:rPr>
          <w:spacing w:val="6"/>
          <w:u w:val="single" w:color="auto"/>
        </w:rPr>
        <w:t xml:space="preserve">  </w:t>
      </w:r>
      <w:r>
        <w:rPr>
          <w:spacing w:val="-3"/>
          <w:u w:val="single" w:color="000000"/>
          <w14:textOutline w14:w="5092">
            <w14:solidFill>
              <w14:srgbClr w14:val="000000"/>
            </w14:solidFill>
            <w14:prstDash w14:val="solid"/>
            <w14:miter w14:lim="10"/>
          </w14:textOutline>
        </w:rPr>
        <w:t>水</w:t>
      </w:r>
      <w:r>
        <w:rPr>
          <w:spacing w:val="4"/>
          <w:u w:val="single" w:color="auto"/>
        </w:rPr>
        <w:t xml:space="preserve">  </w:t>
      </w:r>
      <w:r>
        <w:rPr>
          <w:spacing w:val="-3"/>
          <w:u w:val="single" w:color="000000"/>
          <w14:textOutline w14:w="5092">
            <w14:solidFill>
              <w14:srgbClr w14:val="000000"/>
            </w14:solidFill>
            <w14:prstDash w14:val="solid"/>
            <w14:miter w14:lim="10"/>
          </w14:textOutline>
        </w:rPr>
        <w:t>有</w:t>
      </w:r>
      <w:r>
        <w:rPr>
          <w:spacing w:val="13"/>
          <w:u w:val="single" w:color="auto"/>
        </w:rPr>
        <w:t xml:space="preserve">  </w:t>
      </w:r>
      <w:r>
        <w:rPr>
          <w:spacing w:val="-3"/>
          <w:u w:val="single" w:color="000000"/>
          <w14:textOutline w14:w="5092">
            <w14:solidFill>
              <w14:srgbClr w14:val="000000"/>
            </w14:solidFill>
            <w14:prstDash w14:val="solid"/>
            <w14:miter w14:lim="10"/>
          </w14:textOutline>
        </w:rPr>
        <w:t>限</w:t>
      </w:r>
      <w:r>
        <w:rPr>
          <w:spacing w:val="8"/>
          <w:u w:val="single" w:color="auto"/>
        </w:rPr>
        <w:t xml:space="preserve">  </w:t>
      </w:r>
      <w:r>
        <w:rPr>
          <w:spacing w:val="-3"/>
          <w:u w:val="single" w:color="000000"/>
          <w14:textOutline w14:w="5092">
            <w14:solidFill>
              <w14:srgbClr w14:val="000000"/>
            </w14:solidFill>
            <w14:prstDash w14:val="solid"/>
            <w14:miter w14:lim="10"/>
          </w14:textOutline>
        </w:rPr>
        <w:t>公</w:t>
      </w:r>
      <w:r>
        <w:rPr>
          <w:spacing w:val="9"/>
          <w:u w:val="single" w:color="auto"/>
        </w:rPr>
        <w:t xml:space="preserve">  </w:t>
      </w:r>
      <w:r>
        <w:rPr>
          <w:spacing w:val="-3"/>
          <w:u w:val="single" w:color="000000"/>
          <w14:textOutline w14:w="5092">
            <w14:solidFill>
              <w14:srgbClr w14:val="000000"/>
            </w14:solidFill>
            <w14:prstDash w14:val="solid"/>
            <w14:miter w14:lim="10"/>
          </w14:textOutline>
        </w:rPr>
        <w:t>司</w:t>
      </w:r>
    </w:p>
    <w:p>
      <w:pPr>
        <w:spacing w:before="81"/>
      </w:pPr>
    </w:p>
    <w:tbl>
      <w:tblPr>
        <w:tblStyle w:val="TableNormal"/>
        <w:tblW w:w="10329" w:type="dxa"/>
        <w:tblInd w:w="10" w:type="dxa"/>
        <w:tblBorders>
          <w:top w:val="single" w:sz="8" w:space="0" w:color="FFFFFF"/>
          <w:left w:val="single" w:sz="8" w:space="0" w:color="FFFFFF"/>
          <w:bottom w:val="single" w:sz="8" w:space="0" w:color="FFFFFF"/>
          <w:right w:val="single" w:sz="6" w:space="0" w:color="FFFFFF"/>
        </w:tblBorders>
        <w:shd w:val="clear" w:color="auto" w:fill="FFFFFF"/>
        <w:tblLayout w:type="fixed"/>
      </w:tblPr>
      <w:tblGrid>
        <w:gridCol w:w="10329"/>
      </w:tblGrid>
      <w:tr>
        <w:tblPrEx>
          <w:tblW w:w="10329" w:type="dxa"/>
          <w:tblInd w:w="10" w:type="dxa"/>
          <w:tblBorders>
            <w:top w:val="single" w:sz="8" w:space="0" w:color="FFFFFF"/>
            <w:left w:val="single" w:sz="8" w:space="0" w:color="FFFFFF"/>
            <w:bottom w:val="single" w:sz="8" w:space="0" w:color="FFFFFF"/>
            <w:right w:val="single" w:sz="6" w:space="0" w:color="FFFFFF"/>
          </w:tblBorders>
          <w:shd w:val="clear" w:color="auto" w:fill="FFFFFF"/>
          <w:tblLayout w:type="fixed"/>
        </w:tblPrEx>
        <w:trPr>
          <w:trHeight w:val="1109"/>
        </w:trPr>
        <w:tc>
          <w:tcPr>
            <w:tcW w:w="10329" w:type="dxa"/>
            <w:shd w:val="clear" w:color="auto" w:fill="FFFFFF"/>
            <w:vAlign w:val="top"/>
          </w:tcPr>
          <w:p>
            <w:pPr>
              <w:rPr>
                <w:rFonts w:ascii="Arial"/>
                <w:sz w:val="21"/>
              </w:rPr>
            </w:pPr>
          </w:p>
        </w:tc>
      </w:tr>
    </w:tbl>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sectPr>
          <w:pgSz w:w="11907" w:h="16839"/>
          <w:pgMar w:top="1431" w:right="0" w:bottom="0" w:left="1559" w:header="0" w:footer="0" w:gutter="0"/>
          <w:cols w:space="708"/>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100" w:line="225" w:lineRule="auto"/>
        <w:ind w:left="2481"/>
        <w:rPr>
          <w:sz w:val="31"/>
          <w:szCs w:val="31"/>
        </w:rPr>
      </w:pPr>
      <w:r>
        <w:rPr>
          <w:spacing w:val="-12"/>
          <w:sz w:val="31"/>
          <w:szCs w:val="31"/>
          <w14:textOutline w14:w="5791">
            <w14:solidFill>
              <w14:srgbClr w14:val="000000"/>
            </w14:solidFill>
            <w14:prstDash w14:val="solid"/>
            <w14:miter w14:lim="10"/>
          </w14:textOutline>
        </w:rPr>
        <w:t>编制日期：</w:t>
      </w:r>
      <w:r>
        <w:rPr>
          <w:spacing w:val="107"/>
          <w:sz w:val="31"/>
          <w:szCs w:val="31"/>
        </w:rPr>
        <w:t xml:space="preserve"> </w:t>
      </w:r>
      <w:r>
        <w:rPr>
          <w:spacing w:val="-12"/>
          <w:sz w:val="31"/>
          <w:szCs w:val="31"/>
          <w14:textOutline w14:w="5791">
            <w14:solidFill>
              <w14:srgbClr w14:val="000000"/>
            </w14:solidFill>
            <w14:prstDash w14:val="solid"/>
            <w14:miter w14:lim="10"/>
          </w14:textOutline>
        </w:rPr>
        <w:t>二〇一九年八月</w:t>
      </w:r>
    </w:p>
    <w:p>
      <w:pPr>
        <w:spacing w:line="225" w:lineRule="auto"/>
        <w:rPr>
          <w:sz w:val="31"/>
          <w:szCs w:val="31"/>
        </w:rPr>
        <w:sectPr>
          <w:type w:val="nextPage"/>
          <w:pgSz w:w="11907" w:h="16839"/>
          <w:pgMar w:top="1431" w:right="0" w:bottom="0" w:left="1559" w:header="0" w:footer="0" w:gutter="0"/>
          <w:pgNumType w:start="2"/>
          <w:cols w:space="708"/>
          <w:titlePg w:val="0"/>
        </w:sectPr>
      </w:pPr>
    </w:p>
    <w:sdt>
      <w:sdtPr>
        <w:rPr>
          <w:rFonts w:ascii="SimSun" w:eastAsia="SimSun" w:hAnsi="SimSun" w:cs="SimSun"/>
          <w:sz w:val="31"/>
          <w:szCs w:val="31"/>
        </w:rPr>
        <w:id w:val="843284510"/>
        <w:docPartObj>
          <w:docPartGallery w:val="Table of Contents"/>
          <w:docPartUnique/>
        </w:docPartObj>
      </w:sdtPr>
      <w:sdtEndPr>
        <w:rPr>
          <w:rFonts w:ascii="Times New Roman" w:eastAsia="Times New Roman" w:hAnsi="Times New Roman" w:cs="Times New Roman"/>
          <w:sz w:val="31"/>
          <w:szCs w:val="31"/>
        </w:rPr>
      </w:sdtEndPr>
      <w:sdtContent>
        <w:p>
          <w:pPr>
            <w:pStyle w:val="BodyText"/>
            <w:spacing w:before="205" w:line="227" w:lineRule="auto"/>
            <w:ind w:left="3806"/>
            <w:rPr>
              <w:sz w:val="31"/>
              <w:szCs w:val="31"/>
            </w:rPr>
          </w:pPr>
          <w:r>
            <w:rPr>
              <w:spacing w:val="-33"/>
              <w:sz w:val="31"/>
              <w:szCs w:val="31"/>
            </w:rPr>
            <w:t>目</w:t>
          </w:r>
          <w:r>
            <w:rPr>
              <w:spacing w:val="9"/>
              <w:sz w:val="31"/>
              <w:szCs w:val="31"/>
            </w:rPr>
            <w:t xml:space="preserve">   </w:t>
          </w:r>
          <w:r>
            <w:rPr>
              <w:spacing w:val="-33"/>
              <w:sz w:val="31"/>
              <w:szCs w:val="31"/>
            </w:rPr>
            <w:t>录</w:t>
          </w:r>
        </w:p>
        <w:p>
          <w:pPr>
            <w:spacing w:line="246" w:lineRule="auto"/>
            <w:rPr>
              <w:rFonts w:ascii="Arial"/>
              <w:sz w:val="21"/>
            </w:rPr>
          </w:pPr>
        </w:p>
        <w:p>
          <w:pPr>
            <w:spacing w:line="246" w:lineRule="auto"/>
            <w:rPr>
              <w:rFonts w:ascii="Arial"/>
              <w:sz w:val="21"/>
            </w:rPr>
          </w:pPr>
        </w:p>
        <w:p>
          <w:pPr>
            <w:tabs>
              <w:tab w:val="right" w:leader="dot" w:pos="8595"/>
            </w:tabs>
            <w:spacing w:before="100" w:line="204" w:lineRule="auto"/>
            <w:ind w:left="6"/>
            <w:rPr>
              <w:rFonts w:ascii="Times New Roman" w:eastAsia="Times New Roman" w:hAnsi="Times New Roman" w:cs="Times New Roman"/>
              <w:sz w:val="31"/>
              <w:szCs w:val="31"/>
            </w:rPr>
          </w:pPr>
          <w:hyperlink w:anchor="bookmark1" w:history="1">
            <w:r>
              <w:rPr>
                <w:rFonts w:ascii="SimHei" w:eastAsia="SimHei" w:hAnsi="SimHei" w:cs="SimHei"/>
                <w:spacing w:val="9"/>
                <w:sz w:val="31"/>
                <w:szCs w:val="31"/>
                <w14:textOutline w14:w="5791">
                  <w14:solidFill>
                    <w14:srgbClr w14:val="000000"/>
                  </w14:solidFill>
                  <w14:prstDash w14:val="solid"/>
                  <w14:miter w14:lim="10"/>
                </w14:textOutline>
              </w:rPr>
              <w:t>一、建设项目基本情况</w:t>
            </w:r>
            <w:r>
              <w:rPr>
                <w:rFonts w:ascii="SimHei" w:eastAsia="SimHei" w:hAnsi="SimHei" w:cs="SimHei"/>
                <w:spacing w:val="-88"/>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40"/>
                <w:sz w:val="31"/>
                <w:szCs w:val="31"/>
              </w:rPr>
              <w:t>1</w:t>
            </w:r>
          </w:hyperlink>
        </w:p>
        <w:p>
          <w:pPr>
            <w:tabs>
              <w:tab w:val="right" w:leader="dot" w:pos="8597"/>
            </w:tabs>
            <w:spacing w:before="178" w:line="204" w:lineRule="auto"/>
            <w:ind w:left="6"/>
            <w:rPr>
              <w:rFonts w:ascii="Times New Roman" w:eastAsia="Times New Roman" w:hAnsi="Times New Roman" w:cs="Times New Roman"/>
              <w:sz w:val="31"/>
              <w:szCs w:val="31"/>
            </w:rPr>
          </w:pPr>
          <w:hyperlink w:anchor="bookmark2" w:history="1">
            <w:r>
              <w:rPr>
                <w:rFonts w:ascii="SimHei" w:eastAsia="SimHei" w:hAnsi="SimHei" w:cs="SimHei"/>
                <w:spacing w:val="9"/>
                <w:sz w:val="31"/>
                <w:szCs w:val="31"/>
                <w14:textOutline w14:w="5791">
                  <w14:solidFill>
                    <w14:srgbClr w14:val="000000"/>
                  </w14:solidFill>
                  <w14:prstDash w14:val="solid"/>
                  <w14:miter w14:lim="10"/>
                </w14:textOutline>
              </w:rPr>
              <w:t>二、建设项目所在地自然环境简况</w:t>
            </w:r>
            <w:r>
              <w:rPr>
                <w:rFonts w:ascii="SimHei" w:eastAsia="SimHei" w:hAnsi="SimHei" w:cs="SimHei"/>
                <w:sz w:val="31"/>
                <w:szCs w:val="31"/>
              </w:rPr>
              <w:tab/>
            </w:r>
            <w:r>
              <w:rPr>
                <w:rFonts w:ascii="Times New Roman" w:eastAsia="Times New Roman" w:hAnsi="Times New Roman" w:cs="Times New Roman"/>
                <w:b/>
                <w:bCs/>
                <w:spacing w:val="23"/>
                <w:sz w:val="31"/>
                <w:szCs w:val="31"/>
              </w:rPr>
              <w:t>15</w:t>
            </w:r>
          </w:hyperlink>
        </w:p>
        <w:p>
          <w:pPr>
            <w:tabs>
              <w:tab w:val="right" w:leader="dot" w:pos="8597"/>
            </w:tabs>
            <w:spacing w:before="175" w:line="204" w:lineRule="auto"/>
            <w:ind w:left="7"/>
            <w:rPr>
              <w:rFonts w:ascii="Times New Roman" w:eastAsia="Times New Roman" w:hAnsi="Times New Roman" w:cs="Times New Roman"/>
              <w:sz w:val="31"/>
              <w:szCs w:val="31"/>
            </w:rPr>
          </w:pPr>
          <w:hyperlink w:anchor="bookmark3" w:history="1">
            <w:r>
              <w:rPr>
                <w:rFonts w:ascii="SimHei" w:eastAsia="SimHei" w:hAnsi="SimHei" w:cs="SimHei"/>
                <w:spacing w:val="8"/>
                <w:sz w:val="31"/>
                <w:szCs w:val="31"/>
                <w14:textOutline w14:w="5791">
                  <w14:solidFill>
                    <w14:srgbClr w14:val="000000"/>
                  </w14:solidFill>
                  <w14:prstDash w14:val="solid"/>
                  <w14:miter w14:lim="10"/>
                </w14:textOutline>
              </w:rPr>
              <w:t>三、环境质量状况</w:t>
            </w:r>
            <w:r>
              <w:rPr>
                <w:rFonts w:ascii="SimHei" w:eastAsia="SimHei" w:hAnsi="SimHei" w:cs="SimHei"/>
                <w:spacing w:val="-77"/>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23"/>
                <w:sz w:val="31"/>
                <w:szCs w:val="31"/>
              </w:rPr>
              <w:t>21</w:t>
            </w:r>
          </w:hyperlink>
        </w:p>
        <w:p>
          <w:pPr>
            <w:tabs>
              <w:tab w:val="right" w:leader="dot" w:pos="8597"/>
            </w:tabs>
            <w:spacing w:before="176" w:line="204" w:lineRule="auto"/>
            <w:ind w:left="20"/>
            <w:rPr>
              <w:rFonts w:ascii="Times New Roman" w:eastAsia="Times New Roman" w:hAnsi="Times New Roman" w:cs="Times New Roman"/>
              <w:sz w:val="31"/>
              <w:szCs w:val="31"/>
            </w:rPr>
          </w:pPr>
          <w:hyperlink w:anchor="bookmark4" w:history="1">
            <w:r>
              <w:rPr>
                <w:rFonts w:ascii="SimHei" w:eastAsia="SimHei" w:hAnsi="SimHei" w:cs="SimHei"/>
                <w:spacing w:val="6"/>
                <w:sz w:val="31"/>
                <w:szCs w:val="31"/>
                <w14:textOutline w14:w="5791">
                  <w14:solidFill>
                    <w14:srgbClr w14:val="000000"/>
                  </w14:solidFill>
                  <w14:prstDash w14:val="solid"/>
                  <w14:miter w14:lim="10"/>
                </w14:textOutline>
              </w:rPr>
              <w:t>四、评价适用标准</w:t>
            </w:r>
            <w:r>
              <w:rPr>
                <w:rFonts w:ascii="SimHei" w:eastAsia="SimHei" w:hAnsi="SimHei" w:cs="SimHei"/>
                <w:spacing w:val="-73"/>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23"/>
                <w:sz w:val="31"/>
                <w:szCs w:val="31"/>
              </w:rPr>
              <w:t>24</w:t>
            </w:r>
          </w:hyperlink>
        </w:p>
        <w:p>
          <w:pPr>
            <w:tabs>
              <w:tab w:val="right" w:leader="dot" w:pos="8597"/>
            </w:tabs>
            <w:spacing w:before="176" w:line="204" w:lineRule="auto"/>
            <w:ind w:left="9"/>
            <w:rPr>
              <w:rFonts w:ascii="Times New Roman" w:eastAsia="Times New Roman" w:hAnsi="Times New Roman" w:cs="Times New Roman"/>
              <w:sz w:val="31"/>
              <w:szCs w:val="31"/>
            </w:rPr>
          </w:pPr>
          <w:hyperlink w:anchor="bookmark5" w:history="1">
            <w:r>
              <w:rPr>
                <w:rFonts w:ascii="SimHei" w:eastAsia="SimHei" w:hAnsi="SimHei" w:cs="SimHei"/>
                <w:spacing w:val="8"/>
                <w:sz w:val="31"/>
                <w:szCs w:val="31"/>
                <w14:textOutline w14:w="5791">
                  <w14:solidFill>
                    <w14:srgbClr w14:val="000000"/>
                  </w14:solidFill>
                  <w14:prstDash w14:val="solid"/>
                  <w14:miter w14:lim="10"/>
                </w14:textOutline>
              </w:rPr>
              <w:t>五、建设项目工程分析</w:t>
            </w:r>
            <w:r>
              <w:rPr>
                <w:rFonts w:ascii="SimHei" w:eastAsia="SimHei" w:hAnsi="SimHei" w:cs="SimHei"/>
                <w:spacing w:val="-81"/>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23"/>
                <w:sz w:val="31"/>
                <w:szCs w:val="31"/>
              </w:rPr>
              <w:t>26</w:t>
            </w:r>
          </w:hyperlink>
        </w:p>
        <w:p>
          <w:pPr>
            <w:tabs>
              <w:tab w:val="right" w:leader="dot" w:pos="8597"/>
            </w:tabs>
            <w:spacing w:before="176" w:line="204" w:lineRule="auto"/>
            <w:ind w:left="11"/>
            <w:rPr>
              <w:rFonts w:ascii="Times New Roman" w:eastAsia="Times New Roman" w:hAnsi="Times New Roman" w:cs="Times New Roman"/>
              <w:sz w:val="31"/>
              <w:szCs w:val="31"/>
            </w:rPr>
          </w:pPr>
          <w:hyperlink w:anchor="bookmark6" w:history="1">
            <w:r>
              <w:rPr>
                <w:rFonts w:ascii="SimHei" w:eastAsia="SimHei" w:hAnsi="SimHei" w:cs="SimHei"/>
                <w:spacing w:val="9"/>
                <w:sz w:val="31"/>
                <w:szCs w:val="31"/>
                <w14:textOutline w14:w="5791">
                  <w14:solidFill>
                    <w14:srgbClr w14:val="000000"/>
                  </w14:solidFill>
                  <w14:prstDash w14:val="solid"/>
                  <w14:miter w14:lim="10"/>
                </w14:textOutline>
              </w:rPr>
              <w:t>六、项目主要污染物产生及预计排放情况</w:t>
            </w:r>
            <w:r>
              <w:rPr>
                <w:rFonts w:ascii="SimHei" w:eastAsia="SimHei" w:hAnsi="SimHei" w:cs="SimHei"/>
                <w:sz w:val="31"/>
                <w:szCs w:val="31"/>
              </w:rPr>
              <w:tab/>
            </w:r>
            <w:r>
              <w:rPr>
                <w:rFonts w:ascii="Times New Roman" w:eastAsia="Times New Roman" w:hAnsi="Times New Roman" w:cs="Times New Roman"/>
                <w:b/>
                <w:bCs/>
                <w:spacing w:val="23"/>
                <w:sz w:val="31"/>
                <w:szCs w:val="31"/>
              </w:rPr>
              <w:t>28</w:t>
            </w:r>
          </w:hyperlink>
        </w:p>
        <w:p>
          <w:pPr>
            <w:tabs>
              <w:tab w:val="right" w:leader="dot" w:pos="8597"/>
            </w:tabs>
            <w:spacing w:before="176" w:line="204" w:lineRule="auto"/>
            <w:rPr>
              <w:rFonts w:ascii="Times New Roman" w:eastAsia="Times New Roman" w:hAnsi="Times New Roman" w:cs="Times New Roman"/>
              <w:sz w:val="31"/>
              <w:szCs w:val="31"/>
            </w:rPr>
          </w:pPr>
          <w:hyperlink w:anchor="bookmark7" w:history="1">
            <w:r>
              <w:rPr>
                <w:rFonts w:ascii="SimHei" w:eastAsia="SimHei" w:hAnsi="SimHei" w:cs="SimHei"/>
                <w:spacing w:val="9"/>
                <w:sz w:val="31"/>
                <w:szCs w:val="31"/>
                <w14:textOutline w14:w="5791">
                  <w14:solidFill>
                    <w14:srgbClr w14:val="000000"/>
                  </w14:solidFill>
                  <w14:prstDash w14:val="solid"/>
                  <w14:miter w14:lim="10"/>
                </w14:textOutline>
              </w:rPr>
              <w:t>七、环境影响分析</w:t>
            </w:r>
            <w:r>
              <w:rPr>
                <w:rFonts w:ascii="SimHei" w:eastAsia="SimHei" w:hAnsi="SimHei" w:cs="SimHei"/>
                <w:spacing w:val="-77"/>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23"/>
                <w:sz w:val="31"/>
                <w:szCs w:val="31"/>
              </w:rPr>
              <w:t>30</w:t>
            </w:r>
          </w:hyperlink>
        </w:p>
        <w:p>
          <w:pPr>
            <w:tabs>
              <w:tab w:val="right" w:leader="dot" w:pos="8597"/>
            </w:tabs>
            <w:spacing w:before="176" w:line="204" w:lineRule="auto"/>
            <w:ind w:left="1"/>
            <w:rPr>
              <w:rFonts w:ascii="Times New Roman" w:eastAsia="Times New Roman" w:hAnsi="Times New Roman" w:cs="Times New Roman"/>
              <w:sz w:val="31"/>
              <w:szCs w:val="31"/>
            </w:rPr>
          </w:pPr>
          <w:hyperlink w:anchor="bookmark8" w:history="1">
            <w:r>
              <w:rPr>
                <w:rFonts w:ascii="SimHei" w:eastAsia="SimHei" w:hAnsi="SimHei" w:cs="SimHei"/>
                <w:spacing w:val="10"/>
                <w:sz w:val="31"/>
                <w:szCs w:val="31"/>
                <w14:textOutline w14:w="5791">
                  <w14:solidFill>
                    <w14:srgbClr w14:val="000000"/>
                  </w14:solidFill>
                  <w14:prstDash w14:val="solid"/>
                  <w14:miter w14:lim="10"/>
                </w14:textOutline>
              </w:rPr>
              <w:t>八、建设项目拟采取的防治措施及预期治理效果</w:t>
            </w:r>
            <w:r>
              <w:rPr>
                <w:rFonts w:ascii="SimHei" w:eastAsia="SimHei" w:hAnsi="SimHei" w:cs="SimHei"/>
                <w:sz w:val="31"/>
                <w:szCs w:val="31"/>
              </w:rPr>
              <w:tab/>
            </w:r>
            <w:r>
              <w:rPr>
                <w:rFonts w:ascii="Times New Roman" w:eastAsia="Times New Roman" w:hAnsi="Times New Roman" w:cs="Times New Roman"/>
                <w:b/>
                <w:bCs/>
                <w:spacing w:val="23"/>
                <w:sz w:val="31"/>
                <w:szCs w:val="31"/>
              </w:rPr>
              <w:t>40</w:t>
            </w:r>
          </w:hyperlink>
        </w:p>
        <w:p>
          <w:pPr>
            <w:tabs>
              <w:tab w:val="right" w:leader="dot" w:pos="8597"/>
            </w:tabs>
            <w:spacing w:before="177" w:line="239" w:lineRule="auto"/>
            <w:ind w:left="8"/>
            <w:rPr>
              <w:rFonts w:ascii="Times New Roman" w:eastAsia="Times New Roman" w:hAnsi="Times New Roman" w:cs="Times New Roman"/>
              <w:sz w:val="31"/>
              <w:szCs w:val="31"/>
            </w:rPr>
          </w:pPr>
          <w:hyperlink w:anchor="bookmark9" w:history="1">
            <w:r>
              <w:rPr>
                <w:rFonts w:ascii="SimHei" w:eastAsia="SimHei" w:hAnsi="SimHei" w:cs="SimHei"/>
                <w:spacing w:val="8"/>
                <w:sz w:val="31"/>
                <w:szCs w:val="31"/>
                <w14:textOutline w14:w="5791">
                  <w14:solidFill>
                    <w14:srgbClr w14:val="000000"/>
                  </w14:solidFill>
                  <w14:prstDash w14:val="solid"/>
                  <w14:miter w14:lim="10"/>
                </w14:textOutline>
              </w:rPr>
              <w:t>九、结论与建议</w:t>
            </w:r>
            <w:r>
              <w:rPr>
                <w:rFonts w:ascii="SimHei" w:eastAsia="SimHei" w:hAnsi="SimHei" w:cs="SimHei"/>
                <w:spacing w:val="-77"/>
                <w:sz w:val="31"/>
                <w:szCs w:val="31"/>
              </w:rPr>
              <w:t xml:space="preserve"> </w:t>
            </w:r>
            <w:r>
              <w:rPr>
                <w:rFonts w:ascii="SimHei" w:eastAsia="SimHei" w:hAnsi="SimHei" w:cs="SimHei"/>
                <w:sz w:val="31"/>
                <w:szCs w:val="31"/>
              </w:rPr>
              <w:tab/>
            </w:r>
            <w:r>
              <w:rPr>
                <w:rFonts w:ascii="Times New Roman" w:eastAsia="Times New Roman" w:hAnsi="Times New Roman" w:cs="Times New Roman"/>
                <w:b/>
                <w:bCs/>
                <w:spacing w:val="23"/>
                <w:sz w:val="31"/>
                <w:szCs w:val="31"/>
              </w:rPr>
              <w:t>42</w:t>
            </w:r>
          </w:hyperlink>
        </w:p>
      </w:sdtContent>
    </w:sdt>
    <w:p>
      <w:pPr>
        <w:spacing w:line="282" w:lineRule="auto"/>
        <w:rPr>
          <w:rFonts w:ascii="Arial"/>
          <w:sz w:val="21"/>
        </w:rPr>
      </w:pPr>
    </w:p>
    <w:p>
      <w:pPr>
        <w:spacing w:line="283" w:lineRule="auto"/>
        <w:rPr>
          <w:rFonts w:ascii="Arial"/>
          <w:sz w:val="21"/>
        </w:rPr>
      </w:pPr>
    </w:p>
    <w:p>
      <w:pPr>
        <w:spacing w:line="283" w:lineRule="auto"/>
        <w:rPr>
          <w:rFonts w:ascii="Arial"/>
          <w:sz w:val="21"/>
        </w:rPr>
      </w:pPr>
    </w:p>
    <w:p>
      <w:pPr>
        <w:pStyle w:val="BodyText"/>
        <w:spacing w:before="79" w:line="219" w:lineRule="auto"/>
        <w:ind w:left="14"/>
        <w:rPr>
          <w:sz w:val="24"/>
          <w:szCs w:val="24"/>
        </w:rPr>
      </w:pPr>
      <w:r>
        <w:rPr>
          <w:spacing w:val="-19"/>
          <w:sz w:val="24"/>
          <w:szCs w:val="24"/>
        </w:rPr>
        <w:t>附件：</w:t>
      </w:r>
    </w:p>
    <w:p>
      <w:pPr>
        <w:pStyle w:val="BodyText"/>
        <w:spacing w:before="181" w:line="219" w:lineRule="auto"/>
        <w:ind w:left="14"/>
        <w:rPr>
          <w:sz w:val="24"/>
          <w:szCs w:val="24"/>
        </w:rPr>
      </w:pPr>
      <w:r>
        <w:rPr>
          <w:spacing w:val="-2"/>
          <w:sz w:val="24"/>
          <w:szCs w:val="24"/>
        </w:rPr>
        <w:t>附件一   浙江省企业投资项目信息表</w:t>
      </w:r>
    </w:p>
    <w:p>
      <w:pPr>
        <w:spacing w:line="257" w:lineRule="auto"/>
        <w:rPr>
          <w:rFonts w:ascii="Arial"/>
          <w:sz w:val="21"/>
        </w:rPr>
      </w:pPr>
    </w:p>
    <w:p>
      <w:pPr>
        <w:spacing w:line="258" w:lineRule="auto"/>
        <w:rPr>
          <w:rFonts w:ascii="Arial"/>
          <w:sz w:val="21"/>
        </w:rPr>
      </w:pPr>
    </w:p>
    <w:p>
      <w:pPr>
        <w:pStyle w:val="BodyText"/>
        <w:spacing w:before="78" w:line="219" w:lineRule="auto"/>
        <w:ind w:left="14"/>
        <w:rPr>
          <w:sz w:val="24"/>
          <w:szCs w:val="24"/>
        </w:rPr>
      </w:pPr>
      <w:r>
        <w:rPr>
          <w:spacing w:val="-19"/>
          <w:sz w:val="24"/>
          <w:szCs w:val="24"/>
        </w:rPr>
        <w:t>附图：</w:t>
      </w:r>
    </w:p>
    <w:p>
      <w:pPr>
        <w:spacing w:line="183" w:lineRule="exact"/>
      </w:pPr>
    </w:p>
    <w:tbl>
      <w:tblPr>
        <w:tblStyle w:val="TableNormal0"/>
        <w:tblW w:w="5371" w:type="dxa"/>
        <w:tblInd w:w="14" w:type="dxa"/>
        <w:tblBorders>
          <w:top w:val="nil"/>
          <w:left w:val="nil"/>
          <w:bottom w:val="nil"/>
          <w:right w:val="nil"/>
          <w:insideH w:val="nil"/>
          <w:insideV w:val="nil"/>
        </w:tblBorders>
        <w:tblLayout w:type="fixed"/>
      </w:tblPr>
      <w:tblGrid>
        <w:gridCol w:w="876"/>
        <w:gridCol w:w="4495"/>
      </w:tblGrid>
      <w:tr>
        <w:tblPrEx>
          <w:tblW w:w="5371" w:type="dxa"/>
          <w:tblInd w:w="14" w:type="dxa"/>
          <w:tblBorders>
            <w:top w:val="nil"/>
            <w:left w:val="nil"/>
            <w:bottom w:val="nil"/>
            <w:right w:val="nil"/>
            <w:insideH w:val="nil"/>
            <w:insideV w:val="nil"/>
          </w:tblBorders>
          <w:tblLayout w:type="fixed"/>
        </w:tblPrEx>
        <w:trPr>
          <w:trHeight w:val="352"/>
        </w:trPr>
        <w:tc>
          <w:tcPr>
            <w:tcW w:w="876" w:type="dxa"/>
            <w:vAlign w:val="top"/>
          </w:tcPr>
          <w:p>
            <w:pPr>
              <w:spacing w:before="1" w:line="218" w:lineRule="auto"/>
              <w:rPr>
                <w:rFonts w:ascii="SimSun" w:eastAsia="SimSun" w:hAnsi="SimSun" w:cs="SimSun"/>
                <w:sz w:val="24"/>
                <w:szCs w:val="24"/>
              </w:rPr>
            </w:pPr>
            <w:r>
              <w:rPr>
                <w:rFonts w:ascii="SimSun" w:eastAsia="SimSun" w:hAnsi="SimSun" w:cs="SimSun"/>
                <w:spacing w:val="-5"/>
                <w:sz w:val="24"/>
                <w:szCs w:val="24"/>
              </w:rPr>
              <w:t>附图一</w:t>
            </w:r>
          </w:p>
        </w:tc>
        <w:tc>
          <w:tcPr>
            <w:tcW w:w="4495" w:type="dxa"/>
            <w:vAlign w:val="top"/>
          </w:tcPr>
          <w:p>
            <w:pPr>
              <w:spacing w:line="220" w:lineRule="auto"/>
              <w:ind w:left="189"/>
              <w:rPr>
                <w:rFonts w:ascii="SimSun" w:eastAsia="SimSun" w:hAnsi="SimSun" w:cs="SimSun"/>
                <w:sz w:val="24"/>
                <w:szCs w:val="24"/>
              </w:rPr>
            </w:pPr>
            <w:r>
              <w:rPr>
                <w:rFonts w:ascii="SimSun" w:eastAsia="SimSun" w:hAnsi="SimSun" w:cs="SimSun"/>
                <w:spacing w:val="-2"/>
                <w:sz w:val="24"/>
                <w:szCs w:val="24"/>
              </w:rPr>
              <w:t>项目地理位置图</w:t>
            </w:r>
          </w:p>
        </w:tc>
      </w:tr>
      <w:tr>
        <w:tblPrEx>
          <w:tblW w:w="5371" w:type="dxa"/>
          <w:tblInd w:w="14" w:type="dxa"/>
          <w:tblLayout w:type="fixed"/>
        </w:tblPrEx>
        <w:trPr>
          <w:trHeight w:val="467"/>
        </w:trPr>
        <w:tc>
          <w:tcPr>
            <w:tcW w:w="876" w:type="dxa"/>
            <w:vAlign w:val="top"/>
          </w:tcPr>
          <w:p>
            <w:pPr>
              <w:spacing w:before="113" w:line="219" w:lineRule="auto"/>
              <w:rPr>
                <w:rFonts w:ascii="SimSun" w:eastAsia="SimSun" w:hAnsi="SimSun" w:cs="SimSun"/>
                <w:sz w:val="24"/>
                <w:szCs w:val="24"/>
              </w:rPr>
            </w:pPr>
            <w:r>
              <w:rPr>
                <w:rFonts w:ascii="SimSun" w:eastAsia="SimSun" w:hAnsi="SimSun" w:cs="SimSun"/>
                <w:spacing w:val="-7"/>
                <w:sz w:val="24"/>
                <w:szCs w:val="24"/>
              </w:rPr>
              <w:t>附图二</w:t>
            </w:r>
          </w:p>
        </w:tc>
        <w:tc>
          <w:tcPr>
            <w:tcW w:w="4495" w:type="dxa"/>
            <w:vAlign w:val="top"/>
          </w:tcPr>
          <w:p>
            <w:pPr>
              <w:spacing w:before="113" w:line="219" w:lineRule="auto"/>
              <w:ind w:left="188"/>
              <w:rPr>
                <w:rFonts w:ascii="SimSun" w:eastAsia="SimSun" w:hAnsi="SimSun" w:cs="SimSun"/>
                <w:sz w:val="24"/>
                <w:szCs w:val="24"/>
              </w:rPr>
            </w:pPr>
            <w:r>
              <w:rPr>
                <w:rFonts w:ascii="SimSun" w:eastAsia="SimSun" w:hAnsi="SimSun" w:cs="SimSun"/>
                <w:spacing w:val="-2"/>
                <w:sz w:val="24"/>
                <w:szCs w:val="24"/>
              </w:rPr>
              <w:t>工程总平面布置图</w:t>
            </w:r>
          </w:p>
        </w:tc>
      </w:tr>
      <w:tr>
        <w:tblPrEx>
          <w:tblW w:w="5371" w:type="dxa"/>
          <w:tblInd w:w="14" w:type="dxa"/>
          <w:tblLayout w:type="fixed"/>
        </w:tblPrEx>
        <w:trPr>
          <w:trHeight w:val="466"/>
        </w:trPr>
        <w:tc>
          <w:tcPr>
            <w:tcW w:w="876" w:type="dxa"/>
            <w:vAlign w:val="top"/>
          </w:tcPr>
          <w:p>
            <w:pPr>
              <w:spacing w:before="114" w:line="219" w:lineRule="auto"/>
              <w:rPr>
                <w:rFonts w:ascii="SimSun" w:eastAsia="SimSun" w:hAnsi="SimSun" w:cs="SimSun"/>
                <w:sz w:val="24"/>
                <w:szCs w:val="24"/>
              </w:rPr>
            </w:pPr>
            <w:r>
              <w:rPr>
                <w:rFonts w:ascii="SimSun" w:eastAsia="SimSun" w:hAnsi="SimSun" w:cs="SimSun"/>
                <w:spacing w:val="-10"/>
                <w:sz w:val="24"/>
                <w:szCs w:val="24"/>
              </w:rPr>
              <w:t>附图三</w:t>
            </w:r>
          </w:p>
        </w:tc>
        <w:tc>
          <w:tcPr>
            <w:tcW w:w="4495" w:type="dxa"/>
            <w:vAlign w:val="top"/>
          </w:tcPr>
          <w:p>
            <w:pPr>
              <w:spacing w:before="113" w:line="220" w:lineRule="auto"/>
              <w:ind w:left="188"/>
              <w:rPr>
                <w:rFonts w:ascii="SimSun" w:eastAsia="SimSun" w:hAnsi="SimSun" w:cs="SimSun"/>
                <w:sz w:val="24"/>
                <w:szCs w:val="24"/>
              </w:rPr>
            </w:pPr>
            <w:r>
              <w:rPr>
                <w:rFonts w:ascii="SimSun" w:eastAsia="SimSun" w:hAnsi="SimSun" w:cs="SimSun"/>
                <w:spacing w:val="-2"/>
                <w:sz w:val="24"/>
                <w:szCs w:val="24"/>
              </w:rPr>
              <w:t>水环境功能区划图</w:t>
            </w:r>
          </w:p>
        </w:tc>
      </w:tr>
      <w:tr>
        <w:tblPrEx>
          <w:tblW w:w="5371" w:type="dxa"/>
          <w:tblInd w:w="14" w:type="dxa"/>
          <w:tblLayout w:type="fixed"/>
        </w:tblPrEx>
        <w:trPr>
          <w:trHeight w:val="467"/>
        </w:trPr>
        <w:tc>
          <w:tcPr>
            <w:tcW w:w="876" w:type="dxa"/>
            <w:vAlign w:val="top"/>
          </w:tcPr>
          <w:p>
            <w:pPr>
              <w:spacing w:before="113" w:line="219" w:lineRule="auto"/>
              <w:rPr>
                <w:rFonts w:ascii="SimSun" w:eastAsia="SimSun" w:hAnsi="SimSun" w:cs="SimSun"/>
                <w:sz w:val="24"/>
                <w:szCs w:val="24"/>
              </w:rPr>
            </w:pPr>
            <w:r>
              <w:rPr>
                <w:rFonts w:ascii="SimSun" w:eastAsia="SimSun" w:hAnsi="SimSun" w:cs="SimSun"/>
                <w:spacing w:val="-10"/>
                <w:sz w:val="24"/>
                <w:szCs w:val="24"/>
              </w:rPr>
              <w:t>附图四</w:t>
            </w:r>
          </w:p>
        </w:tc>
        <w:tc>
          <w:tcPr>
            <w:tcW w:w="4495" w:type="dxa"/>
            <w:vAlign w:val="top"/>
          </w:tcPr>
          <w:p>
            <w:pPr>
              <w:spacing w:before="114" w:line="220" w:lineRule="auto"/>
              <w:ind w:left="185"/>
              <w:rPr>
                <w:rFonts w:ascii="SimSun" w:eastAsia="SimSun" w:hAnsi="SimSun" w:cs="SimSun"/>
                <w:sz w:val="24"/>
                <w:szCs w:val="24"/>
              </w:rPr>
            </w:pPr>
            <w:r>
              <w:rPr>
                <w:rFonts w:ascii="SimSun" w:eastAsia="SimSun" w:hAnsi="SimSun" w:cs="SimSun"/>
                <w:spacing w:val="-2"/>
                <w:sz w:val="24"/>
                <w:szCs w:val="24"/>
              </w:rPr>
              <w:t>环境功能区划图</w:t>
            </w:r>
          </w:p>
        </w:tc>
      </w:tr>
      <w:tr>
        <w:tblPrEx>
          <w:tblW w:w="5371" w:type="dxa"/>
          <w:tblInd w:w="14" w:type="dxa"/>
          <w:tblLayout w:type="fixed"/>
        </w:tblPrEx>
        <w:trPr>
          <w:trHeight w:val="467"/>
        </w:trPr>
        <w:tc>
          <w:tcPr>
            <w:tcW w:w="876" w:type="dxa"/>
            <w:vAlign w:val="top"/>
          </w:tcPr>
          <w:p>
            <w:pPr>
              <w:spacing w:before="114" w:line="219" w:lineRule="auto"/>
              <w:rPr>
                <w:rFonts w:ascii="SimSun" w:eastAsia="SimSun" w:hAnsi="SimSun" w:cs="SimSun"/>
                <w:sz w:val="24"/>
                <w:szCs w:val="24"/>
              </w:rPr>
            </w:pPr>
            <w:r>
              <w:rPr>
                <w:rFonts w:ascii="SimSun" w:eastAsia="SimSun" w:hAnsi="SimSun" w:cs="SimSun"/>
                <w:spacing w:val="-10"/>
                <w:sz w:val="24"/>
                <w:szCs w:val="24"/>
              </w:rPr>
              <w:t>附图五</w:t>
            </w:r>
          </w:p>
        </w:tc>
        <w:tc>
          <w:tcPr>
            <w:tcW w:w="4495" w:type="dxa"/>
            <w:vAlign w:val="top"/>
          </w:tcPr>
          <w:p>
            <w:pPr>
              <w:spacing w:before="115" w:line="220" w:lineRule="auto"/>
              <w:ind w:left="185"/>
              <w:rPr>
                <w:rFonts w:ascii="SimSun" w:eastAsia="SimSun" w:hAnsi="SimSun" w:cs="SimSun"/>
                <w:sz w:val="24"/>
                <w:szCs w:val="24"/>
              </w:rPr>
            </w:pPr>
            <w:r>
              <w:rPr>
                <w:rFonts w:ascii="SimSun" w:eastAsia="SimSun" w:hAnsi="SimSun" w:cs="SimSun"/>
                <w:spacing w:val="-1"/>
                <w:sz w:val="24"/>
                <w:szCs w:val="24"/>
              </w:rPr>
              <w:t>环境空气功能区划图</w:t>
            </w:r>
          </w:p>
        </w:tc>
      </w:tr>
      <w:tr>
        <w:tblPrEx>
          <w:tblW w:w="5371" w:type="dxa"/>
          <w:tblInd w:w="14" w:type="dxa"/>
          <w:tblLayout w:type="fixed"/>
        </w:tblPrEx>
        <w:trPr>
          <w:trHeight w:val="353"/>
        </w:trPr>
        <w:tc>
          <w:tcPr>
            <w:tcW w:w="876" w:type="dxa"/>
            <w:vAlign w:val="top"/>
          </w:tcPr>
          <w:p>
            <w:pPr>
              <w:spacing w:before="114" w:line="176" w:lineRule="auto"/>
              <w:rPr>
                <w:rFonts w:ascii="SimSun" w:eastAsia="SimSun" w:hAnsi="SimSun" w:cs="SimSun"/>
                <w:sz w:val="24"/>
                <w:szCs w:val="24"/>
              </w:rPr>
            </w:pPr>
            <w:r>
              <w:rPr>
                <w:rFonts w:ascii="SimSun" w:eastAsia="SimSun" w:hAnsi="SimSun" w:cs="SimSun"/>
                <w:spacing w:val="-7"/>
                <w:sz w:val="24"/>
                <w:szCs w:val="24"/>
              </w:rPr>
              <w:t>附图六</w:t>
            </w:r>
          </w:p>
        </w:tc>
        <w:tc>
          <w:tcPr>
            <w:tcW w:w="4495" w:type="dxa"/>
            <w:vAlign w:val="top"/>
          </w:tcPr>
          <w:p>
            <w:pPr>
              <w:spacing w:before="114" w:line="176" w:lineRule="auto"/>
              <w:jc w:val="right"/>
              <w:rPr>
                <w:rFonts w:ascii="SimSun" w:eastAsia="SimSun" w:hAnsi="SimSun" w:cs="SimSun"/>
                <w:sz w:val="24"/>
                <w:szCs w:val="24"/>
              </w:rPr>
            </w:pPr>
            <w:r>
              <w:rPr>
                <w:rFonts w:ascii="SimSun" w:eastAsia="SimSun" w:hAnsi="SimSun" w:cs="SimSun"/>
                <w:spacing w:val="-1"/>
                <w:sz w:val="24"/>
                <w:szCs w:val="24"/>
              </w:rPr>
              <w:t>金华市城市总体规划修改市区给水规划图</w:t>
            </w:r>
          </w:p>
        </w:tc>
      </w:tr>
    </w:tbl>
    <w:p>
      <w:pPr>
        <w:spacing w:line="279" w:lineRule="auto"/>
        <w:rPr>
          <w:rFonts w:ascii="Arial"/>
          <w:sz w:val="21"/>
        </w:rPr>
      </w:pPr>
    </w:p>
    <w:p>
      <w:pPr>
        <w:spacing w:line="280" w:lineRule="auto"/>
        <w:rPr>
          <w:rFonts w:ascii="Arial"/>
          <w:sz w:val="21"/>
        </w:rPr>
      </w:pPr>
    </w:p>
    <w:p>
      <w:pPr>
        <w:pStyle w:val="BodyText"/>
        <w:spacing w:before="79" w:line="219" w:lineRule="auto"/>
        <w:ind w:left="14"/>
        <w:rPr>
          <w:sz w:val="24"/>
          <w:szCs w:val="24"/>
        </w:rPr>
      </w:pPr>
      <w:r>
        <w:rPr>
          <w:spacing w:val="-19"/>
          <w:sz w:val="24"/>
          <w:szCs w:val="24"/>
        </w:rPr>
        <w:t>附表：</w:t>
      </w:r>
    </w:p>
    <w:p>
      <w:pPr>
        <w:pStyle w:val="BodyText"/>
        <w:spacing w:before="183" w:line="219" w:lineRule="auto"/>
        <w:ind w:left="14"/>
        <w:rPr>
          <w:sz w:val="24"/>
          <w:szCs w:val="24"/>
        </w:rPr>
      </w:pPr>
      <w:r>
        <w:rPr>
          <w:spacing w:val="-2"/>
          <w:sz w:val="24"/>
          <w:szCs w:val="24"/>
        </w:rPr>
        <w:t>附表一   建设项目环评审批基础信息表</w:t>
      </w:r>
    </w:p>
    <w:p>
      <w:pPr>
        <w:spacing w:line="219" w:lineRule="auto"/>
        <w:rPr>
          <w:sz w:val="24"/>
          <w:szCs w:val="24"/>
        </w:rPr>
        <w:sectPr>
          <w:pgSz w:w="11907" w:h="16839"/>
          <w:pgMar w:top="1431" w:right="1648" w:bottom="0" w:left="1660" w:header="0" w:footer="0" w:gutter="0"/>
          <w:pgNumType w:start="3"/>
          <w:cols w:space="708"/>
        </w:sectPr>
      </w:pPr>
    </w:p>
    <w:p>
      <w:pPr>
        <w:spacing w:before="200" w:line="213" w:lineRule="auto"/>
        <w:ind w:left="132"/>
        <w:rPr>
          <w:rFonts w:ascii="SimHei" w:eastAsia="SimHei" w:hAnsi="SimHei" w:cs="SimHei"/>
          <w:sz w:val="30"/>
          <w:szCs w:val="30"/>
        </w:rPr>
      </w:pPr>
      <w:bookmarkStart w:id="0" w:name="bookmark1"/>
      <w:bookmarkEnd w:id="0"/>
      <w:r>
        <w:rPr>
          <w:rFonts w:ascii="SimHei" w:eastAsia="SimHei" w:hAnsi="SimHei" w:cs="SimHei"/>
          <w:spacing w:val="-2"/>
          <w:sz w:val="30"/>
          <w:szCs w:val="30"/>
        </w:rPr>
        <w:t>一、建设项目基本情况</w:t>
      </w:r>
    </w:p>
    <w:tbl>
      <w:tblPr>
        <w:tblStyle w:val="TableNormal1"/>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271"/>
        <w:gridCol w:w="1636"/>
        <w:gridCol w:w="1004"/>
        <w:gridCol w:w="232"/>
        <w:gridCol w:w="1213"/>
        <w:gridCol w:w="1527"/>
        <w:gridCol w:w="1408"/>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67"/>
        </w:trPr>
        <w:tc>
          <w:tcPr>
            <w:tcW w:w="2271" w:type="dxa"/>
            <w:vAlign w:val="top"/>
          </w:tcPr>
          <w:p>
            <w:pPr>
              <w:pStyle w:val="TableText"/>
              <w:spacing w:before="110" w:line="220" w:lineRule="auto"/>
              <w:ind w:left="663"/>
            </w:pPr>
            <w:r>
              <w:rPr>
                <w:spacing w:val="-3"/>
              </w:rPr>
              <w:t>项目名称</w:t>
            </w:r>
          </w:p>
        </w:tc>
        <w:tc>
          <w:tcPr>
            <w:tcW w:w="7020" w:type="dxa"/>
            <w:gridSpan w:val="6"/>
            <w:vAlign w:val="top"/>
          </w:tcPr>
          <w:p>
            <w:pPr>
              <w:pStyle w:val="TableText"/>
              <w:spacing w:before="109" w:line="220" w:lineRule="auto"/>
              <w:ind w:left="1712"/>
            </w:pPr>
            <w:r>
              <w:rPr>
                <w:spacing w:val="-1"/>
              </w:rPr>
              <w:t>金华江双龙大桥过江给水管道工程</w:t>
            </w:r>
          </w:p>
        </w:tc>
      </w:tr>
      <w:tr>
        <w:tblPrEx>
          <w:tblW w:w="9291" w:type="dxa"/>
          <w:tblInd w:w="5" w:type="dxa"/>
          <w:tblLayout w:type="fixed"/>
        </w:tblPrEx>
        <w:trPr>
          <w:trHeight w:val="527"/>
        </w:trPr>
        <w:tc>
          <w:tcPr>
            <w:tcW w:w="2271" w:type="dxa"/>
            <w:vAlign w:val="top"/>
          </w:tcPr>
          <w:p>
            <w:pPr>
              <w:pStyle w:val="TableText"/>
              <w:spacing w:before="139" w:line="220" w:lineRule="auto"/>
              <w:ind w:left="662"/>
            </w:pPr>
            <w:r>
              <w:rPr>
                <w:spacing w:val="-3"/>
              </w:rPr>
              <w:t>建设单位</w:t>
            </w:r>
          </w:p>
        </w:tc>
        <w:tc>
          <w:tcPr>
            <w:tcW w:w="7020" w:type="dxa"/>
            <w:gridSpan w:val="6"/>
            <w:vAlign w:val="top"/>
          </w:tcPr>
          <w:p>
            <w:pPr>
              <w:pStyle w:val="TableText"/>
              <w:spacing w:before="139" w:line="220" w:lineRule="auto"/>
              <w:ind w:left="2312"/>
            </w:pPr>
            <w:r>
              <w:rPr>
                <w:spacing w:val="-2"/>
              </w:rPr>
              <w:t>金华市自来水有限公司</w:t>
            </w:r>
          </w:p>
        </w:tc>
      </w:tr>
      <w:tr>
        <w:tblPrEx>
          <w:tblW w:w="9291" w:type="dxa"/>
          <w:tblInd w:w="5" w:type="dxa"/>
          <w:tblLayout w:type="fixed"/>
        </w:tblPrEx>
        <w:trPr>
          <w:trHeight w:val="460"/>
        </w:trPr>
        <w:tc>
          <w:tcPr>
            <w:tcW w:w="2271" w:type="dxa"/>
            <w:vAlign w:val="top"/>
          </w:tcPr>
          <w:p>
            <w:pPr>
              <w:pStyle w:val="TableText"/>
              <w:spacing w:before="106" w:line="220" w:lineRule="auto"/>
              <w:ind w:left="660"/>
            </w:pPr>
            <w:r>
              <w:rPr>
                <w:spacing w:val="-2"/>
              </w:rPr>
              <w:t>法人代表</w:t>
            </w:r>
          </w:p>
        </w:tc>
        <w:tc>
          <w:tcPr>
            <w:tcW w:w="2872" w:type="dxa"/>
            <w:gridSpan w:val="3"/>
            <w:vAlign w:val="top"/>
          </w:tcPr>
          <w:p>
            <w:pPr>
              <w:rPr>
                <w:rFonts w:ascii="Arial"/>
                <w:sz w:val="21"/>
              </w:rPr>
            </w:pPr>
          </w:p>
        </w:tc>
        <w:tc>
          <w:tcPr>
            <w:tcW w:w="1213" w:type="dxa"/>
            <w:vAlign w:val="top"/>
          </w:tcPr>
          <w:p>
            <w:pPr>
              <w:pStyle w:val="TableText"/>
              <w:spacing w:before="106" w:line="222" w:lineRule="auto"/>
              <w:ind w:left="253"/>
            </w:pPr>
            <w:r>
              <w:rPr>
                <w:spacing w:val="-3"/>
              </w:rPr>
              <w:t>联系人</w:t>
            </w:r>
          </w:p>
        </w:tc>
        <w:tc>
          <w:tcPr>
            <w:tcW w:w="2935" w:type="dxa"/>
            <w:gridSpan w:val="2"/>
            <w:vAlign w:val="top"/>
          </w:tcPr>
          <w:p>
            <w:pPr>
              <w:rPr>
                <w:rFonts w:ascii="Arial"/>
                <w:sz w:val="21"/>
              </w:rPr>
            </w:pPr>
          </w:p>
        </w:tc>
      </w:tr>
      <w:tr>
        <w:tblPrEx>
          <w:tblW w:w="9291" w:type="dxa"/>
          <w:tblInd w:w="5" w:type="dxa"/>
          <w:tblLayout w:type="fixed"/>
        </w:tblPrEx>
        <w:trPr>
          <w:trHeight w:val="542"/>
        </w:trPr>
        <w:tc>
          <w:tcPr>
            <w:tcW w:w="2271" w:type="dxa"/>
            <w:vAlign w:val="top"/>
          </w:tcPr>
          <w:p>
            <w:pPr>
              <w:pStyle w:val="TableText"/>
              <w:spacing w:before="145" w:line="227" w:lineRule="auto"/>
              <w:ind w:left="659"/>
            </w:pPr>
            <w:r>
              <w:rPr>
                <w:spacing w:val="-2"/>
              </w:rPr>
              <w:t>通讯地址</w:t>
            </w:r>
          </w:p>
        </w:tc>
        <w:tc>
          <w:tcPr>
            <w:tcW w:w="7020" w:type="dxa"/>
            <w:gridSpan w:val="6"/>
            <w:vAlign w:val="top"/>
          </w:tcPr>
          <w:p>
            <w:pPr>
              <w:pStyle w:val="TableText"/>
              <w:spacing w:before="144" w:line="220" w:lineRule="auto"/>
              <w:ind w:left="2312"/>
            </w:pPr>
            <w:r>
              <w:rPr>
                <w:spacing w:val="-2"/>
              </w:rPr>
              <w:t>金华市八一南街</w:t>
            </w:r>
            <w:r>
              <w:rPr>
                <w:spacing w:val="-50"/>
              </w:rPr>
              <w:t xml:space="preserve"> </w:t>
            </w:r>
            <w:r>
              <w:rPr>
                <w:spacing w:val="-2"/>
              </w:rPr>
              <w:t>415</w:t>
            </w:r>
            <w:r>
              <w:rPr>
                <w:spacing w:val="-45"/>
              </w:rPr>
              <w:t xml:space="preserve"> </w:t>
            </w:r>
            <w:r>
              <w:rPr>
                <w:spacing w:val="-2"/>
              </w:rPr>
              <w:t>号</w:t>
            </w:r>
          </w:p>
        </w:tc>
      </w:tr>
      <w:tr>
        <w:tblPrEx>
          <w:tblW w:w="9291" w:type="dxa"/>
          <w:tblInd w:w="5" w:type="dxa"/>
          <w:tblLayout w:type="fixed"/>
        </w:tblPrEx>
        <w:trPr>
          <w:trHeight w:val="400"/>
        </w:trPr>
        <w:tc>
          <w:tcPr>
            <w:tcW w:w="2271" w:type="dxa"/>
            <w:vAlign w:val="top"/>
          </w:tcPr>
          <w:p>
            <w:pPr>
              <w:pStyle w:val="TableText"/>
              <w:spacing w:before="75" w:line="222" w:lineRule="auto"/>
              <w:ind w:left="660"/>
            </w:pPr>
            <w:r>
              <w:rPr>
                <w:spacing w:val="-2"/>
              </w:rPr>
              <w:t>联系电话</w:t>
            </w:r>
          </w:p>
        </w:tc>
        <w:tc>
          <w:tcPr>
            <w:tcW w:w="2640" w:type="dxa"/>
            <w:gridSpan w:val="2"/>
            <w:vAlign w:val="top"/>
          </w:tcPr>
          <w:p>
            <w:pPr>
              <w:rPr>
                <w:rFonts w:ascii="Arial"/>
                <w:sz w:val="21"/>
              </w:rPr>
            </w:pPr>
          </w:p>
        </w:tc>
        <w:tc>
          <w:tcPr>
            <w:tcW w:w="1445" w:type="dxa"/>
            <w:gridSpan w:val="2"/>
            <w:vAlign w:val="top"/>
          </w:tcPr>
          <w:p>
            <w:pPr>
              <w:pStyle w:val="TableText"/>
              <w:spacing w:before="75" w:line="220" w:lineRule="auto"/>
              <w:ind w:left="264"/>
            </w:pPr>
            <w:r>
              <w:rPr>
                <w:spacing w:val="-6"/>
              </w:rPr>
              <w:t>邮政编码</w:t>
            </w:r>
          </w:p>
        </w:tc>
        <w:tc>
          <w:tcPr>
            <w:tcW w:w="2935" w:type="dxa"/>
            <w:gridSpan w:val="2"/>
            <w:vAlign w:val="top"/>
          </w:tcPr>
          <w:p>
            <w:pPr>
              <w:pStyle w:val="TableText"/>
              <w:spacing w:before="112" w:line="182" w:lineRule="auto"/>
              <w:ind w:left="1111"/>
            </w:pPr>
            <w:r>
              <w:rPr>
                <w:spacing w:val="-2"/>
              </w:rPr>
              <w:t>321000</w:t>
            </w:r>
          </w:p>
        </w:tc>
      </w:tr>
      <w:tr>
        <w:tblPrEx>
          <w:tblW w:w="9291" w:type="dxa"/>
          <w:tblInd w:w="5" w:type="dxa"/>
          <w:tblLayout w:type="fixed"/>
        </w:tblPrEx>
        <w:trPr>
          <w:trHeight w:val="489"/>
        </w:trPr>
        <w:tc>
          <w:tcPr>
            <w:tcW w:w="2271" w:type="dxa"/>
            <w:vAlign w:val="top"/>
          </w:tcPr>
          <w:p>
            <w:pPr>
              <w:pStyle w:val="TableText"/>
              <w:spacing w:before="119" w:line="221" w:lineRule="auto"/>
              <w:ind w:left="662"/>
            </w:pPr>
            <w:r>
              <w:rPr>
                <w:spacing w:val="-3"/>
              </w:rPr>
              <w:t>建设地点</w:t>
            </w:r>
          </w:p>
        </w:tc>
        <w:tc>
          <w:tcPr>
            <w:tcW w:w="7020" w:type="dxa"/>
            <w:gridSpan w:val="6"/>
            <w:vAlign w:val="top"/>
          </w:tcPr>
          <w:p>
            <w:pPr>
              <w:pStyle w:val="TableText"/>
              <w:spacing w:before="118" w:line="220" w:lineRule="auto"/>
              <w:ind w:left="2790"/>
            </w:pPr>
            <w:r>
              <w:rPr>
                <w:spacing w:val="-2"/>
              </w:rPr>
              <w:t>双龙大桥东侧</w:t>
            </w:r>
          </w:p>
        </w:tc>
      </w:tr>
      <w:tr>
        <w:tblPrEx>
          <w:tblW w:w="9291" w:type="dxa"/>
          <w:tblInd w:w="5" w:type="dxa"/>
          <w:tblLayout w:type="fixed"/>
        </w:tblPrEx>
        <w:trPr>
          <w:trHeight w:val="556"/>
        </w:trPr>
        <w:tc>
          <w:tcPr>
            <w:tcW w:w="2271" w:type="dxa"/>
            <w:vAlign w:val="top"/>
          </w:tcPr>
          <w:p>
            <w:pPr>
              <w:pStyle w:val="TableText"/>
              <w:spacing w:before="152" w:line="220" w:lineRule="auto"/>
              <w:ind w:left="419"/>
            </w:pPr>
            <w:r>
              <w:rPr>
                <w:spacing w:val="-2"/>
              </w:rPr>
              <w:t>立项审批部门</w:t>
            </w:r>
          </w:p>
        </w:tc>
        <w:tc>
          <w:tcPr>
            <w:tcW w:w="2640" w:type="dxa"/>
            <w:gridSpan w:val="2"/>
            <w:vAlign w:val="top"/>
          </w:tcPr>
          <w:p>
            <w:pPr>
              <w:pStyle w:val="TableText"/>
              <w:spacing w:before="152" w:line="220" w:lineRule="auto"/>
              <w:ind w:left="604"/>
            </w:pPr>
            <w:r>
              <w:rPr>
                <w:spacing w:val="-2"/>
              </w:rPr>
              <w:t>金华市发改委</w:t>
            </w:r>
          </w:p>
        </w:tc>
        <w:tc>
          <w:tcPr>
            <w:tcW w:w="1445" w:type="dxa"/>
            <w:gridSpan w:val="2"/>
            <w:vAlign w:val="top"/>
          </w:tcPr>
          <w:p>
            <w:pPr>
              <w:pStyle w:val="TableText"/>
              <w:spacing w:before="153" w:line="221" w:lineRule="auto"/>
              <w:ind w:left="245"/>
            </w:pPr>
            <w:r>
              <w:rPr>
                <w:spacing w:val="-2"/>
              </w:rPr>
              <w:t>批准文号</w:t>
            </w:r>
          </w:p>
        </w:tc>
        <w:tc>
          <w:tcPr>
            <w:tcW w:w="2935" w:type="dxa"/>
            <w:gridSpan w:val="2"/>
            <w:vAlign w:val="top"/>
          </w:tcPr>
          <w:p>
            <w:pPr>
              <w:pStyle w:val="TableText"/>
              <w:spacing w:before="53" w:line="182" w:lineRule="auto"/>
              <w:ind w:left="168"/>
            </w:pPr>
            <w:r>
              <w:rPr>
                <w:spacing w:val="-8"/>
              </w:rPr>
              <w:t>2019-330700-46-03-01089</w:t>
            </w:r>
          </w:p>
          <w:p>
            <w:pPr>
              <w:pStyle w:val="TableText"/>
              <w:spacing w:before="38" w:line="167" w:lineRule="auto"/>
              <w:ind w:left="1193"/>
            </w:pPr>
            <w:r>
              <w:rPr>
                <w:spacing w:val="-11"/>
              </w:rPr>
              <w:t>6-000</w:t>
            </w:r>
          </w:p>
        </w:tc>
      </w:tr>
      <w:tr>
        <w:tblPrEx>
          <w:tblW w:w="9291" w:type="dxa"/>
          <w:tblInd w:w="5" w:type="dxa"/>
          <w:tblLayout w:type="fixed"/>
        </w:tblPrEx>
        <w:trPr>
          <w:trHeight w:val="741"/>
        </w:trPr>
        <w:tc>
          <w:tcPr>
            <w:tcW w:w="2271" w:type="dxa"/>
            <w:vAlign w:val="top"/>
          </w:tcPr>
          <w:p>
            <w:pPr>
              <w:pStyle w:val="TableText"/>
              <w:spacing w:before="248" w:line="220" w:lineRule="auto"/>
              <w:ind w:left="662"/>
            </w:pPr>
            <w:r>
              <w:rPr>
                <w:spacing w:val="-3"/>
              </w:rPr>
              <w:t>建设性质</w:t>
            </w:r>
          </w:p>
        </w:tc>
        <w:tc>
          <w:tcPr>
            <w:tcW w:w="2640" w:type="dxa"/>
            <w:gridSpan w:val="2"/>
            <w:vAlign w:val="top"/>
          </w:tcPr>
          <w:p>
            <w:pPr>
              <w:pStyle w:val="TableText"/>
              <w:spacing w:before="69" w:line="212" w:lineRule="auto"/>
              <w:ind w:left="110"/>
            </w:pPr>
            <w:r>
              <w:rPr>
                <w:spacing w:val="-24"/>
              </w:rPr>
              <w:t>新建</w:t>
            </w:r>
            <w:r>
              <w:rPr>
                <w:spacing w:val="-24"/>
                <w:sz w:val="31"/>
                <w:szCs w:val="31"/>
              </w:rPr>
              <w:t>■</w:t>
            </w:r>
            <w:r>
              <w:rPr>
                <w:spacing w:val="119"/>
                <w:sz w:val="31"/>
                <w:szCs w:val="31"/>
              </w:rPr>
              <w:t xml:space="preserve"> </w:t>
            </w:r>
            <w:r>
              <w:rPr>
                <w:spacing w:val="-24"/>
              </w:rPr>
              <w:t>扩建</w:t>
            </w:r>
            <w:r>
              <w:rPr>
                <w:spacing w:val="-24"/>
                <w:sz w:val="31"/>
                <w:szCs w:val="31"/>
              </w:rPr>
              <w:t>口</w:t>
            </w:r>
            <w:r>
              <w:rPr>
                <w:spacing w:val="121"/>
                <w:sz w:val="31"/>
                <w:szCs w:val="31"/>
              </w:rPr>
              <w:t xml:space="preserve"> </w:t>
            </w:r>
            <w:r>
              <w:rPr>
                <w:spacing w:val="-24"/>
              </w:rPr>
              <w:t>技改</w:t>
            </w:r>
          </w:p>
          <w:p>
            <w:pPr>
              <w:pStyle w:val="TableText"/>
              <w:spacing w:before="85" w:line="189" w:lineRule="exact"/>
              <w:ind w:left="122"/>
              <w:rPr>
                <w:sz w:val="14"/>
                <w:szCs w:val="14"/>
              </w:rPr>
            </w:pPr>
            <w:r>
              <w:rPr>
                <w:spacing w:val="30"/>
                <w:position w:val="1"/>
                <w:sz w:val="14"/>
                <w:szCs w:val="14"/>
              </w:rPr>
              <w:t>口</w:t>
            </w:r>
          </w:p>
        </w:tc>
        <w:tc>
          <w:tcPr>
            <w:tcW w:w="1445" w:type="dxa"/>
            <w:gridSpan w:val="2"/>
            <w:vAlign w:val="top"/>
          </w:tcPr>
          <w:p>
            <w:pPr>
              <w:pStyle w:val="TableText"/>
              <w:spacing w:before="91" w:line="230" w:lineRule="auto"/>
              <w:ind w:left="365" w:right="237" w:hanging="115"/>
            </w:pPr>
            <w:r>
              <w:rPr>
                <w:spacing w:val="-4"/>
              </w:rPr>
              <w:t>行业类别</w:t>
            </w:r>
            <w:r>
              <w:rPr>
                <w:spacing w:val="1"/>
              </w:rPr>
              <w:t xml:space="preserve"> </w:t>
            </w:r>
            <w:r>
              <w:rPr>
                <w:spacing w:val="-2"/>
              </w:rPr>
              <w:t>及代码</w:t>
            </w:r>
          </w:p>
        </w:tc>
        <w:tc>
          <w:tcPr>
            <w:tcW w:w="2935" w:type="dxa"/>
            <w:gridSpan w:val="2"/>
            <w:vAlign w:val="top"/>
          </w:tcPr>
          <w:p>
            <w:pPr>
              <w:pStyle w:val="TableText"/>
              <w:spacing w:before="247" w:line="219" w:lineRule="auto"/>
              <w:ind w:left="163"/>
            </w:pPr>
            <w:r>
              <w:rPr>
                <w:spacing w:val="-3"/>
              </w:rPr>
              <w:t>E4610 自来水生产和供应</w:t>
            </w:r>
          </w:p>
        </w:tc>
      </w:tr>
      <w:tr>
        <w:tblPrEx>
          <w:tblW w:w="9291" w:type="dxa"/>
          <w:tblInd w:w="5" w:type="dxa"/>
          <w:tblLayout w:type="fixed"/>
        </w:tblPrEx>
        <w:trPr>
          <w:trHeight w:val="628"/>
        </w:trPr>
        <w:tc>
          <w:tcPr>
            <w:tcW w:w="2271" w:type="dxa"/>
            <w:vAlign w:val="top"/>
          </w:tcPr>
          <w:p>
            <w:pPr>
              <w:pStyle w:val="TableText"/>
              <w:spacing w:before="34"/>
              <w:ind w:left="699"/>
            </w:pPr>
            <w:r>
              <w:rPr>
                <w:spacing w:val="-13"/>
              </w:rPr>
              <w:t>占地面积</w:t>
            </w:r>
          </w:p>
          <w:p>
            <w:pPr>
              <w:pStyle w:val="TableText"/>
              <w:spacing w:before="1" w:line="208" w:lineRule="auto"/>
              <w:ind w:left="698"/>
            </w:pPr>
            <w:r>
              <w:rPr>
                <w:spacing w:val="-11"/>
              </w:rPr>
              <w:t>(平方米)</w:t>
            </w:r>
          </w:p>
        </w:tc>
        <w:tc>
          <w:tcPr>
            <w:tcW w:w="2640" w:type="dxa"/>
            <w:gridSpan w:val="2"/>
            <w:vAlign w:val="top"/>
          </w:tcPr>
          <w:p>
            <w:pPr>
              <w:pStyle w:val="TableText"/>
              <w:spacing w:before="189" w:line="220" w:lineRule="auto"/>
              <w:ind w:left="560"/>
            </w:pPr>
            <w:r>
              <w:rPr>
                <w:spacing w:val="-5"/>
              </w:rPr>
              <w:t>16972（临时）</w:t>
            </w:r>
          </w:p>
        </w:tc>
        <w:tc>
          <w:tcPr>
            <w:tcW w:w="1445" w:type="dxa"/>
            <w:gridSpan w:val="2"/>
            <w:vAlign w:val="top"/>
          </w:tcPr>
          <w:p>
            <w:pPr>
              <w:pStyle w:val="TableText"/>
              <w:spacing w:before="35" w:line="224" w:lineRule="auto"/>
              <w:ind w:left="284" w:right="237" w:hanging="36"/>
            </w:pPr>
            <w:r>
              <w:rPr>
                <w:spacing w:val="-3"/>
              </w:rPr>
              <w:t>绿化面积</w:t>
            </w:r>
            <w:r>
              <w:t xml:space="preserve"> </w:t>
            </w:r>
            <w:r>
              <w:rPr>
                <w:spacing w:val="-11"/>
              </w:rPr>
              <w:t>(平方米)</w:t>
            </w:r>
          </w:p>
        </w:tc>
        <w:tc>
          <w:tcPr>
            <w:tcW w:w="2935" w:type="dxa"/>
            <w:gridSpan w:val="2"/>
            <w:vAlign w:val="top"/>
          </w:tcPr>
          <w:p>
            <w:pPr>
              <w:pStyle w:val="TableText"/>
              <w:spacing w:before="227" w:line="182" w:lineRule="auto"/>
              <w:ind w:left="1225"/>
            </w:pPr>
            <w:r>
              <w:rPr>
                <w:spacing w:val="-1"/>
              </w:rPr>
              <w:t>4762</w:t>
            </w:r>
          </w:p>
        </w:tc>
      </w:tr>
      <w:tr>
        <w:tblPrEx>
          <w:tblW w:w="9291" w:type="dxa"/>
          <w:tblInd w:w="5" w:type="dxa"/>
          <w:tblLayout w:type="fixed"/>
        </w:tblPrEx>
        <w:trPr>
          <w:trHeight w:val="1249"/>
        </w:trPr>
        <w:tc>
          <w:tcPr>
            <w:tcW w:w="2271" w:type="dxa"/>
            <w:vAlign w:val="top"/>
          </w:tcPr>
          <w:p>
            <w:pPr>
              <w:spacing w:line="420" w:lineRule="auto"/>
              <w:rPr>
                <w:rFonts w:ascii="Arial"/>
                <w:sz w:val="21"/>
              </w:rPr>
            </w:pPr>
          </w:p>
          <w:p>
            <w:pPr>
              <w:pStyle w:val="TableText"/>
              <w:spacing w:before="78" w:line="220" w:lineRule="auto"/>
              <w:ind w:left="782"/>
            </w:pPr>
            <w:r>
              <w:rPr>
                <w:spacing w:val="-3"/>
              </w:rPr>
              <w:t>总投资</w:t>
            </w:r>
          </w:p>
        </w:tc>
        <w:tc>
          <w:tcPr>
            <w:tcW w:w="1636" w:type="dxa"/>
            <w:vAlign w:val="top"/>
          </w:tcPr>
          <w:p>
            <w:pPr>
              <w:spacing w:line="420" w:lineRule="auto"/>
              <w:rPr>
                <w:rFonts w:ascii="Arial"/>
                <w:sz w:val="21"/>
              </w:rPr>
            </w:pPr>
          </w:p>
          <w:p>
            <w:pPr>
              <w:pStyle w:val="TableText"/>
              <w:spacing w:before="78" w:line="220" w:lineRule="auto"/>
              <w:ind w:left="178"/>
            </w:pPr>
            <w:r>
              <w:rPr>
                <w:spacing w:val="-11"/>
              </w:rPr>
              <w:t>1298.32</w:t>
            </w:r>
            <w:r>
              <w:rPr>
                <w:spacing w:val="-42"/>
              </w:rPr>
              <w:t xml:space="preserve"> </w:t>
            </w:r>
            <w:r>
              <w:rPr>
                <w:spacing w:val="-11"/>
              </w:rPr>
              <w:t>万元</w:t>
            </w:r>
          </w:p>
        </w:tc>
        <w:tc>
          <w:tcPr>
            <w:tcW w:w="1004" w:type="dxa"/>
            <w:vAlign w:val="top"/>
          </w:tcPr>
          <w:p>
            <w:pPr>
              <w:pStyle w:val="TableText"/>
              <w:spacing w:before="35" w:line="220" w:lineRule="auto"/>
              <w:ind w:left="145"/>
            </w:pPr>
            <w:r>
              <w:rPr>
                <w:spacing w:val="-15"/>
              </w:rPr>
              <w:t>其中：</w:t>
            </w:r>
          </w:p>
          <w:p>
            <w:pPr>
              <w:pStyle w:val="TableText"/>
              <w:spacing w:before="26" w:line="220" w:lineRule="auto"/>
              <w:ind w:left="144"/>
            </w:pPr>
            <w:r>
              <w:rPr>
                <w:spacing w:val="-3"/>
              </w:rPr>
              <w:t>环保投</w:t>
            </w:r>
          </w:p>
          <w:p>
            <w:pPr>
              <w:pStyle w:val="TableText"/>
              <w:spacing w:before="23" w:line="234" w:lineRule="auto"/>
              <w:ind w:left="236"/>
            </w:pPr>
            <w:r>
              <w:rPr>
                <w:spacing w:val="-20"/>
              </w:rPr>
              <w:t>资(万</w:t>
            </w:r>
          </w:p>
          <w:p>
            <w:pPr>
              <w:pStyle w:val="TableText"/>
              <w:spacing w:before="7" w:line="208" w:lineRule="auto"/>
              <w:ind w:left="348"/>
            </w:pPr>
            <w:r>
              <w:rPr>
                <w:spacing w:val="-6"/>
              </w:rPr>
              <w:t>元)</w:t>
            </w:r>
          </w:p>
        </w:tc>
        <w:tc>
          <w:tcPr>
            <w:tcW w:w="1445" w:type="dxa"/>
            <w:gridSpan w:val="2"/>
            <w:vAlign w:val="top"/>
          </w:tcPr>
          <w:p>
            <w:pPr>
              <w:spacing w:line="458" w:lineRule="auto"/>
              <w:rPr>
                <w:rFonts w:ascii="Arial"/>
                <w:sz w:val="21"/>
              </w:rPr>
            </w:pPr>
          </w:p>
          <w:p>
            <w:pPr>
              <w:pStyle w:val="TableText"/>
              <w:spacing w:before="78" w:line="182" w:lineRule="auto"/>
              <w:ind w:left="608"/>
            </w:pPr>
            <w:r>
              <w:rPr>
                <w:spacing w:val="-3"/>
              </w:rPr>
              <w:t>60</w:t>
            </w:r>
          </w:p>
        </w:tc>
        <w:tc>
          <w:tcPr>
            <w:tcW w:w="1527" w:type="dxa"/>
            <w:vAlign w:val="top"/>
          </w:tcPr>
          <w:p>
            <w:pPr>
              <w:spacing w:line="267" w:lineRule="auto"/>
              <w:rPr>
                <w:rFonts w:ascii="Arial"/>
                <w:sz w:val="21"/>
              </w:rPr>
            </w:pPr>
          </w:p>
          <w:p>
            <w:pPr>
              <w:pStyle w:val="TableText"/>
              <w:spacing w:before="78" w:line="229" w:lineRule="auto"/>
              <w:ind w:left="172" w:right="156" w:hanging="2"/>
            </w:pPr>
            <w:r>
              <w:rPr>
                <w:spacing w:val="-2"/>
              </w:rPr>
              <w:t>环保投资占</w:t>
            </w:r>
            <w:r>
              <w:t xml:space="preserve"> </w:t>
            </w:r>
            <w:r>
              <w:rPr>
                <w:spacing w:val="-3"/>
              </w:rPr>
              <w:t>总投资比例</w:t>
            </w:r>
          </w:p>
        </w:tc>
        <w:tc>
          <w:tcPr>
            <w:tcW w:w="1408" w:type="dxa"/>
            <w:vAlign w:val="top"/>
          </w:tcPr>
          <w:p>
            <w:pPr>
              <w:spacing w:line="454" w:lineRule="auto"/>
              <w:rPr>
                <w:rFonts w:ascii="Arial"/>
                <w:sz w:val="21"/>
              </w:rPr>
            </w:pPr>
          </w:p>
          <w:p>
            <w:pPr>
              <w:pStyle w:val="TableText"/>
              <w:spacing w:before="78" w:line="222" w:lineRule="auto"/>
              <w:ind w:left="455"/>
            </w:pPr>
            <w:r>
              <w:rPr>
                <w:spacing w:val="3"/>
              </w:rPr>
              <w:t>4.62%</w:t>
            </w:r>
          </w:p>
        </w:tc>
      </w:tr>
      <w:tr>
        <w:tblPrEx>
          <w:tblW w:w="9291" w:type="dxa"/>
          <w:tblInd w:w="5" w:type="dxa"/>
          <w:tblLayout w:type="fixed"/>
        </w:tblPrEx>
        <w:trPr>
          <w:trHeight w:val="685"/>
        </w:trPr>
        <w:tc>
          <w:tcPr>
            <w:tcW w:w="2271" w:type="dxa"/>
            <w:vAlign w:val="top"/>
          </w:tcPr>
          <w:p>
            <w:pPr>
              <w:pStyle w:val="TableText"/>
              <w:spacing w:before="220" w:line="218" w:lineRule="auto"/>
              <w:ind w:left="658"/>
            </w:pPr>
            <w:r>
              <w:rPr>
                <w:spacing w:val="-2"/>
              </w:rPr>
              <w:t>评价经费</w:t>
            </w:r>
          </w:p>
        </w:tc>
        <w:tc>
          <w:tcPr>
            <w:tcW w:w="2640" w:type="dxa"/>
            <w:gridSpan w:val="2"/>
            <w:vAlign w:val="top"/>
          </w:tcPr>
          <w:p>
            <w:pPr>
              <w:pStyle w:val="TableText"/>
              <w:spacing w:before="252" w:line="208" w:lineRule="auto"/>
              <w:ind w:left="1279"/>
            </w:pPr>
            <w:r>
              <w:t>/</w:t>
            </w:r>
          </w:p>
        </w:tc>
        <w:tc>
          <w:tcPr>
            <w:tcW w:w="1445" w:type="dxa"/>
            <w:gridSpan w:val="2"/>
            <w:vAlign w:val="top"/>
          </w:tcPr>
          <w:p>
            <w:pPr>
              <w:pStyle w:val="TableText"/>
              <w:spacing w:before="64" w:line="230" w:lineRule="auto"/>
              <w:ind w:left="527" w:right="237" w:hanging="279"/>
            </w:pPr>
            <w:r>
              <w:rPr>
                <w:spacing w:val="-3"/>
              </w:rPr>
              <w:t>预计投产</w:t>
            </w:r>
            <w:r>
              <w:t xml:space="preserve"> </w:t>
            </w:r>
            <w:r>
              <w:rPr>
                <w:spacing w:val="-13"/>
              </w:rPr>
              <w:t>日期</w:t>
            </w:r>
          </w:p>
        </w:tc>
        <w:tc>
          <w:tcPr>
            <w:tcW w:w="2935" w:type="dxa"/>
            <w:gridSpan w:val="2"/>
            <w:vAlign w:val="top"/>
          </w:tcPr>
          <w:p>
            <w:pPr>
              <w:pStyle w:val="TableText"/>
              <w:spacing w:before="256" w:line="182" w:lineRule="auto"/>
              <w:ind w:left="1138"/>
            </w:pPr>
            <w:r>
              <w:rPr>
                <w:spacing w:val="-7"/>
              </w:rPr>
              <w:t>2019.12</w:t>
            </w:r>
          </w:p>
        </w:tc>
      </w:tr>
    </w:tbl>
    <w:p>
      <w:pPr>
        <w:sectPr>
          <w:footerReference w:type="default" r:id="rId4"/>
          <w:pgSz w:w="11907" w:h="16839"/>
          <w:pgMar w:top="1431" w:right="1301" w:bottom="1154" w:left="1303" w:header="0" w:footer="977" w:gutter="0"/>
          <w:pgNumType w:start="4"/>
          <w:cols w:space="708"/>
        </w:sectPr>
      </w:pPr>
    </w:p>
    <w:tbl>
      <w:tblPr>
        <w:tblStyle w:val="TableNormal2"/>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787"/>
        </w:trPr>
        <w:tc>
          <w:tcPr>
            <w:tcW w:w="9291" w:type="dxa"/>
            <w:vAlign w:val="top"/>
          </w:tcPr>
          <w:p>
            <w:pPr>
              <w:pStyle w:val="TableText"/>
              <w:spacing w:before="180" w:line="220" w:lineRule="auto"/>
              <w:ind w:left="117"/>
            </w:pPr>
            <w:r>
              <w:rPr>
                <w:spacing w:val="-5"/>
                <w14:textOutline w14:w="4356">
                  <w14:solidFill>
                    <w14:srgbClr w14:val="000000"/>
                  </w14:solidFill>
                  <w14:prstDash w14:val="solid"/>
                  <w14:miter w14:lim="10"/>
                </w14:textOutline>
              </w:rPr>
              <w:t>工程内容及规模：</w:t>
            </w:r>
          </w:p>
          <w:p>
            <w:pPr>
              <w:pStyle w:val="TableText"/>
              <w:spacing w:before="177" w:line="220" w:lineRule="auto"/>
              <w:ind w:left="603"/>
            </w:pPr>
            <w:r>
              <w:rPr>
                <w:rFonts w:ascii="Times New Roman" w:eastAsia="Times New Roman" w:hAnsi="Times New Roman" w:cs="Times New Roman"/>
                <w:b/>
                <w:bCs/>
                <w:spacing w:val="-4"/>
              </w:rPr>
              <w:t>1.1</w:t>
            </w:r>
            <w:r>
              <w:rPr>
                <w:rFonts w:ascii="Times New Roman" w:eastAsia="Times New Roman" w:hAnsi="Times New Roman" w:cs="Times New Roman"/>
                <w:b/>
                <w:bCs/>
                <w:spacing w:val="15"/>
              </w:rPr>
              <w:t xml:space="preserve"> </w:t>
            </w:r>
            <w:r>
              <w:rPr>
                <w:spacing w:val="-4"/>
                <w14:textOutline w14:w="4356">
                  <w14:solidFill>
                    <w14:srgbClr w14:val="000000"/>
                  </w14:solidFill>
                  <w14:prstDash w14:val="solid"/>
                  <w14:miter w14:lim="10"/>
                </w14:textOutline>
              </w:rPr>
              <w:t>项目由来</w:t>
            </w:r>
          </w:p>
          <w:p>
            <w:pPr>
              <w:pStyle w:val="TableText"/>
              <w:spacing w:before="162" w:line="338" w:lineRule="auto"/>
              <w:ind w:left="116" w:right="101" w:firstLine="480"/>
            </w:pPr>
            <w:r>
              <w:rPr>
                <w:spacing w:val="-6"/>
              </w:rPr>
              <w:t>浙江省委十三届四次全会提出，</w:t>
            </w:r>
            <w:r>
              <w:rPr>
                <w:spacing w:val="52"/>
              </w:rPr>
              <w:t xml:space="preserve"> </w:t>
            </w:r>
            <w:r>
              <w:rPr>
                <w:spacing w:val="-6"/>
              </w:rPr>
              <w:t>要以治污水、</w:t>
            </w:r>
            <w:r>
              <w:rPr>
                <w:spacing w:val="-7"/>
              </w:rPr>
              <w:t>防洪水、排涝水、保供水、抓节水为</w:t>
            </w:r>
            <w:r>
              <w:t xml:space="preserve"> </w:t>
            </w:r>
            <w:r>
              <w:rPr>
                <w:spacing w:val="-9"/>
              </w:rPr>
              <w:t>突破口倒逼转型升级。“五水共治”，吹响了浙江大规模治水行动的新号角。2016</w:t>
            </w:r>
            <w:r>
              <w:rPr>
                <w:spacing w:val="-49"/>
              </w:rPr>
              <w:t xml:space="preserve"> </w:t>
            </w:r>
            <w:r>
              <w:rPr>
                <w:spacing w:val="-9"/>
              </w:rPr>
              <w:t>年之前</w:t>
            </w:r>
            <w:r>
              <w:t xml:space="preserve"> </w:t>
            </w:r>
            <w:r>
              <w:rPr>
                <w:spacing w:val="-10"/>
              </w:rPr>
              <w:t>要解决突出问题，明显见效；</w:t>
            </w:r>
            <w:r>
              <w:rPr>
                <w:spacing w:val="71"/>
              </w:rPr>
              <w:t xml:space="preserve"> </w:t>
            </w:r>
            <w:r>
              <w:rPr>
                <w:spacing w:val="-10"/>
              </w:rPr>
              <w:t>2018 年之前要基本解决问题，全面改观；</w:t>
            </w:r>
            <w:r>
              <w:rPr>
                <w:spacing w:val="61"/>
              </w:rPr>
              <w:t xml:space="preserve"> </w:t>
            </w:r>
            <w:r>
              <w:rPr>
                <w:spacing w:val="-10"/>
              </w:rPr>
              <w:t>2020 年之前要</w:t>
            </w:r>
          </w:p>
          <w:p>
            <w:pPr>
              <w:pStyle w:val="TableText"/>
              <w:spacing w:before="1" w:line="218" w:lineRule="auto"/>
              <w:ind w:left="115"/>
            </w:pPr>
            <w:r>
              <w:rPr>
                <w:spacing w:val="-4"/>
              </w:rPr>
              <w:t>基本不出问题，实现质变。</w:t>
            </w:r>
          </w:p>
          <w:p>
            <w:pPr>
              <w:pStyle w:val="TableText"/>
              <w:spacing w:before="154" w:line="339" w:lineRule="auto"/>
              <w:ind w:left="116" w:right="36" w:firstLine="479"/>
            </w:pPr>
            <w:r>
              <w:rPr>
                <w:spacing w:val="-3"/>
              </w:rPr>
              <w:t>根据《金华市区城乡给水工程专项规划》，双龙大桥处建设</w:t>
            </w:r>
            <w:r>
              <w:rPr>
                <w:spacing w:val="-55"/>
              </w:rPr>
              <w:t xml:space="preserve"> </w:t>
            </w:r>
            <w:r>
              <w:rPr>
                <w:spacing w:val="-4"/>
              </w:rPr>
              <w:t>DN1000</w:t>
            </w:r>
            <w:r>
              <w:rPr>
                <w:spacing w:val="-47"/>
              </w:rPr>
              <w:t xml:space="preserve"> </w:t>
            </w:r>
            <w:r>
              <w:rPr>
                <w:spacing w:val="-4"/>
              </w:rPr>
              <w:t>过江给水管道，</w:t>
            </w:r>
            <w:r>
              <w:t xml:space="preserve"> </w:t>
            </w:r>
            <w:r>
              <w:rPr>
                <w:spacing w:val="-10"/>
              </w:rPr>
              <w:t>使主管成环状供水，</w:t>
            </w:r>
            <w:r>
              <w:rPr>
                <w:spacing w:val="46"/>
              </w:rPr>
              <w:t xml:space="preserve"> </w:t>
            </w:r>
            <w:r>
              <w:rPr>
                <w:spacing w:val="-10"/>
              </w:rPr>
              <w:t>提高供水安全性，</w:t>
            </w:r>
            <w:r>
              <w:rPr>
                <w:spacing w:val="46"/>
              </w:rPr>
              <w:t xml:space="preserve"> </w:t>
            </w:r>
            <w:r>
              <w:rPr>
                <w:spacing w:val="-10"/>
              </w:rPr>
              <w:t>可缓解江北区块的</w:t>
            </w:r>
            <w:r>
              <w:rPr>
                <w:spacing w:val="-11"/>
              </w:rPr>
              <w:t>供水压力。本工程依据给水工</w:t>
            </w:r>
          </w:p>
          <w:p>
            <w:pPr>
              <w:pStyle w:val="TableText"/>
              <w:spacing w:line="219" w:lineRule="auto"/>
              <w:ind w:left="114"/>
            </w:pPr>
            <w:r>
              <w:rPr>
                <w:spacing w:val="-5"/>
              </w:rPr>
              <w:t>程专项规划执行。</w:t>
            </w:r>
          </w:p>
          <w:p>
            <w:pPr>
              <w:pStyle w:val="TableText"/>
              <w:spacing w:before="154" w:line="219" w:lineRule="auto"/>
              <w:ind w:left="596"/>
            </w:pPr>
            <w:r>
              <w:rPr>
                <w:spacing w:val="-1"/>
              </w:rPr>
              <w:t>本工程内容包括给水管道工程，道路、绿化、</w:t>
            </w:r>
            <w:r>
              <w:rPr>
                <w:spacing w:val="-2"/>
              </w:rPr>
              <w:t>铺装、防洪坝等恢复工程。</w:t>
            </w:r>
          </w:p>
          <w:p>
            <w:pPr>
              <w:pStyle w:val="TableText"/>
              <w:spacing w:before="155" w:line="219" w:lineRule="auto"/>
              <w:ind w:left="590"/>
            </w:pPr>
            <w:r>
              <w:rPr>
                <w:spacing w:val="-3"/>
              </w:rPr>
              <w:t>2019</w:t>
            </w:r>
            <w:r>
              <w:rPr>
                <w:spacing w:val="-49"/>
              </w:rPr>
              <w:t xml:space="preserve"> </w:t>
            </w:r>
            <w:r>
              <w:rPr>
                <w:spacing w:val="-3"/>
              </w:rPr>
              <w:t>年</w:t>
            </w:r>
            <w:r>
              <w:rPr>
                <w:spacing w:val="-51"/>
              </w:rPr>
              <w:t xml:space="preserve"> </w:t>
            </w:r>
            <w:r>
              <w:rPr>
                <w:spacing w:val="-3"/>
              </w:rPr>
              <w:t>3</w:t>
            </w:r>
            <w:r>
              <w:rPr>
                <w:spacing w:val="-45"/>
              </w:rPr>
              <w:t xml:space="preserve"> </w:t>
            </w:r>
            <w:r>
              <w:rPr>
                <w:spacing w:val="-3"/>
              </w:rPr>
              <w:t>月</w:t>
            </w:r>
            <w:r>
              <w:rPr>
                <w:spacing w:val="-48"/>
              </w:rPr>
              <w:t xml:space="preserve"> </w:t>
            </w:r>
            <w:r>
              <w:rPr>
                <w:spacing w:val="-3"/>
              </w:rPr>
              <w:t>5 日，本工程完成了浙江省企业投资项目信息表网上</w:t>
            </w:r>
            <w:r>
              <w:rPr>
                <w:spacing w:val="-4"/>
              </w:rPr>
              <w:t>备案工作。</w:t>
            </w:r>
          </w:p>
          <w:p>
            <w:pPr>
              <w:pStyle w:val="TableText"/>
              <w:spacing w:before="157" w:line="439" w:lineRule="exact"/>
              <w:ind w:left="595"/>
            </w:pPr>
            <w:r>
              <w:rPr>
                <w:spacing w:val="-15"/>
                <w:position w:val="15"/>
              </w:rPr>
              <w:t>根据《中华人民共和国环境保护法》、《中华人民共和国环境影响评价法》、《建设项</w:t>
            </w:r>
          </w:p>
          <w:p>
            <w:pPr>
              <w:pStyle w:val="TableText"/>
              <w:spacing w:before="1" w:line="218" w:lineRule="auto"/>
              <w:ind w:left="160"/>
            </w:pPr>
            <w:r>
              <w:rPr>
                <w:spacing w:val="-7"/>
              </w:rPr>
              <w:t>目环境保护管理条例》等环境保护相关法律法规的要求，</w:t>
            </w:r>
            <w:r>
              <w:rPr>
                <w:spacing w:val="42"/>
              </w:rPr>
              <w:t xml:space="preserve"> </w:t>
            </w:r>
            <w:r>
              <w:rPr>
                <w:spacing w:val="-7"/>
              </w:rPr>
              <w:t>本工程开工前应进行环境影响</w:t>
            </w:r>
          </w:p>
        </w:tc>
      </w:tr>
    </w:tbl>
    <w:p>
      <w:pPr>
        <w:rPr>
          <w:rFonts w:ascii="Arial"/>
          <w:sz w:val="21"/>
        </w:rPr>
      </w:pPr>
    </w:p>
    <w:p>
      <w:pPr>
        <w:rPr>
          <w:rFonts w:ascii="Arial" w:eastAsia="Arial" w:hAnsi="Arial" w:cs="Arial"/>
          <w:sz w:val="21"/>
          <w:szCs w:val="21"/>
        </w:rPr>
        <w:sectPr>
          <w:footerReference w:type="default" r:id="rId5"/>
          <w:type w:val="nextPage"/>
          <w:pgSz w:w="11907" w:h="16839"/>
          <w:pgMar w:top="1431" w:right="1301" w:bottom="1154" w:left="1303" w:header="0" w:footer="977" w:gutter="0"/>
          <w:pgNumType w:start="5"/>
          <w:cols w:space="708"/>
          <w:titlePg w:val="0"/>
        </w:sectPr>
      </w:pPr>
    </w:p>
    <w:p>
      <w:pPr>
        <w:spacing w:line="157" w:lineRule="exact"/>
      </w:pPr>
    </w:p>
    <w:tbl>
      <w:tblPr>
        <w:tblStyle w:val="TableNormal3"/>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2930"/>
        </w:trPr>
        <w:tc>
          <w:tcPr>
            <w:tcW w:w="9291" w:type="dxa"/>
            <w:vAlign w:val="top"/>
          </w:tcPr>
          <w:p>
            <w:pPr>
              <w:pStyle w:val="TableText"/>
              <w:spacing w:before="151" w:line="439" w:lineRule="exact"/>
              <w:jc w:val="right"/>
            </w:pPr>
            <w:r>
              <w:rPr>
                <w:spacing w:val="-10"/>
                <w:position w:val="15"/>
              </w:rPr>
              <w:t>评价。根据《建设项目环境影响评价分类管理名录》（</w:t>
            </w:r>
            <w:r>
              <w:rPr>
                <w:rFonts w:ascii="Times New Roman" w:eastAsia="Times New Roman" w:hAnsi="Times New Roman" w:cs="Times New Roman"/>
                <w:spacing w:val="-10"/>
                <w:position w:val="15"/>
              </w:rPr>
              <w:t>2018</w:t>
            </w:r>
            <w:r>
              <w:rPr>
                <w:spacing w:val="-10"/>
                <w:position w:val="15"/>
              </w:rPr>
              <w:t>）要求，</w:t>
            </w:r>
            <w:r>
              <w:rPr>
                <w:spacing w:val="-20"/>
                <w:position w:val="15"/>
              </w:rPr>
              <w:t xml:space="preserve"> </w:t>
            </w:r>
            <w:r>
              <w:rPr>
                <w:spacing w:val="-10"/>
                <w:position w:val="15"/>
              </w:rPr>
              <w:t>本工程属于</w:t>
            </w:r>
            <w:r>
              <w:rPr>
                <w:rFonts w:ascii="Times New Roman" w:eastAsia="Times New Roman" w:hAnsi="Times New Roman" w:cs="Times New Roman"/>
                <w:spacing w:val="-10"/>
                <w:position w:val="15"/>
              </w:rPr>
              <w:t>“</w:t>
            </w:r>
            <w:r>
              <w:rPr>
                <w:spacing w:val="-10"/>
                <w:position w:val="15"/>
              </w:rPr>
              <w:t>三十三、</w:t>
            </w:r>
          </w:p>
          <w:p>
            <w:pPr>
              <w:pStyle w:val="TableText"/>
              <w:spacing w:line="218" w:lineRule="auto"/>
              <w:ind w:left="117"/>
            </w:pPr>
            <w:r>
              <w:rPr>
                <w:spacing w:val="-3"/>
              </w:rPr>
              <w:t>水的生产和供应业</w:t>
            </w:r>
            <w:r>
              <w:rPr>
                <w:spacing w:val="-51"/>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49"/>
              </w:rPr>
              <w:t xml:space="preserve"> </w:t>
            </w:r>
            <w:r>
              <w:rPr>
                <w:spacing w:val="-3"/>
              </w:rPr>
              <w:t>自来水生产和供应工程，应编制环境影</w:t>
            </w:r>
            <w:r>
              <w:rPr>
                <w:spacing w:val="-4"/>
              </w:rPr>
              <w:t>响报告表。</w:t>
            </w:r>
          </w:p>
          <w:p>
            <w:pPr>
              <w:pStyle w:val="TableText"/>
              <w:spacing w:before="159" w:line="338" w:lineRule="auto"/>
              <w:ind w:left="116" w:right="102" w:firstLine="481"/>
              <w:jc w:val="both"/>
            </w:pPr>
            <w:r>
              <w:rPr>
                <w:spacing w:val="-5"/>
              </w:rPr>
              <w:t>为此， 建设单位委托浙江省环境科技有限公司承担该项目的环境影响评价工作。我</w:t>
            </w:r>
            <w:r>
              <w:rPr>
                <w:spacing w:val="4"/>
              </w:rPr>
              <w:t xml:space="preserve"> </w:t>
            </w:r>
            <w:r>
              <w:rPr>
                <w:spacing w:val="-6"/>
              </w:rPr>
              <w:t>公司组织课题组对拟建工程现场踏勘、调查、收集资料的基础上，</w:t>
            </w:r>
            <w:r>
              <w:rPr>
                <w:spacing w:val="48"/>
              </w:rPr>
              <w:t xml:space="preserve"> </w:t>
            </w:r>
            <w:r>
              <w:rPr>
                <w:spacing w:val="-6"/>
              </w:rPr>
              <w:t>根据有关规范、导则</w:t>
            </w:r>
            <w:r>
              <w:t xml:space="preserve"> </w:t>
            </w:r>
            <w:r>
              <w:rPr>
                <w:spacing w:val="-6"/>
              </w:rPr>
              <w:t>和环境保护管理部门的意见，</w:t>
            </w:r>
            <w:r>
              <w:rPr>
                <w:spacing w:val="47"/>
              </w:rPr>
              <w:t xml:space="preserve"> </w:t>
            </w:r>
            <w:r>
              <w:rPr>
                <w:spacing w:val="-6"/>
              </w:rPr>
              <w:t>编写完成了《金华江双龙大桥过江给水管道工程环境影响</w:t>
            </w:r>
          </w:p>
          <w:p>
            <w:pPr>
              <w:pStyle w:val="TableText"/>
              <w:spacing w:line="218" w:lineRule="auto"/>
              <w:ind w:left="113"/>
            </w:pPr>
            <w:r>
              <w:rPr>
                <w:spacing w:val="-16"/>
              </w:rPr>
              <w:t>报告表》，报请审查。</w:t>
            </w:r>
          </w:p>
          <w:p>
            <w:pPr>
              <w:pStyle w:val="TableText"/>
              <w:spacing w:before="169" w:line="220" w:lineRule="auto"/>
              <w:ind w:left="603"/>
              <w:outlineLvl w:val="0"/>
            </w:pPr>
            <w:r>
              <w:rPr>
                <w:rFonts w:ascii="Times New Roman" w:eastAsia="Times New Roman" w:hAnsi="Times New Roman" w:cs="Times New Roman"/>
                <w:b/>
                <w:bCs/>
                <w:spacing w:val="-4"/>
              </w:rPr>
              <w:t>1.2</w:t>
            </w:r>
            <w:r>
              <w:rPr>
                <w:rFonts w:ascii="Times New Roman" w:eastAsia="Times New Roman" w:hAnsi="Times New Roman" w:cs="Times New Roman"/>
                <w:b/>
                <w:bCs/>
                <w:spacing w:val="15"/>
              </w:rPr>
              <w:t xml:space="preserve"> </w:t>
            </w:r>
            <w:r>
              <w:rPr>
                <w:spacing w:val="-4"/>
                <w14:textOutline w14:w="4354">
                  <w14:solidFill>
                    <w14:srgbClr w14:val="000000"/>
                  </w14:solidFill>
                  <w14:prstDash w14:val="solid"/>
                  <w14:miter w14:lim="10"/>
                </w14:textOutline>
              </w:rPr>
              <w:t>工程概况</w:t>
            </w:r>
          </w:p>
          <w:p>
            <w:pPr>
              <w:pStyle w:val="TableText"/>
              <w:spacing w:before="175" w:line="213" w:lineRule="auto"/>
              <w:ind w:left="595"/>
            </w:pPr>
            <w:r>
              <w:rPr>
                <w:rFonts w:ascii="Times New Roman" w:eastAsia="Times New Roman" w:hAnsi="Times New Roman" w:cs="Times New Roman"/>
                <w:spacing w:val="-8"/>
              </w:rPr>
              <w:t>(1)</w:t>
            </w:r>
            <w:r>
              <w:rPr>
                <w:spacing w:val="-8"/>
              </w:rPr>
              <w:t>项目名称：</w:t>
            </w:r>
            <w:r>
              <w:rPr>
                <w:spacing w:val="66"/>
              </w:rPr>
              <w:t xml:space="preserve"> </w:t>
            </w:r>
            <w:r>
              <w:rPr>
                <w:spacing w:val="-8"/>
              </w:rPr>
              <w:t>金华江双龙大桥过江给水</w:t>
            </w:r>
            <w:r>
              <w:rPr>
                <w:spacing w:val="-9"/>
              </w:rPr>
              <w:t>管道工程；</w:t>
            </w:r>
          </w:p>
          <w:p>
            <w:pPr>
              <w:pStyle w:val="TableText"/>
              <w:spacing w:before="182" w:line="461" w:lineRule="exact"/>
              <w:ind w:left="595"/>
            </w:pPr>
            <w:r>
              <w:rPr>
                <w:rFonts w:ascii="Times New Roman" w:eastAsia="Times New Roman" w:hAnsi="Times New Roman" w:cs="Times New Roman"/>
                <w:spacing w:val="-9"/>
                <w:position w:val="17"/>
              </w:rPr>
              <w:t>(2)</w:t>
            </w:r>
            <w:r>
              <w:rPr>
                <w:spacing w:val="-9"/>
                <w:position w:val="17"/>
              </w:rPr>
              <w:t>地理位置：</w:t>
            </w:r>
            <w:r>
              <w:rPr>
                <w:spacing w:val="66"/>
                <w:position w:val="17"/>
              </w:rPr>
              <w:t xml:space="preserve"> </w:t>
            </w:r>
            <w:r>
              <w:rPr>
                <w:spacing w:val="-9"/>
                <w:position w:val="17"/>
              </w:rPr>
              <w:t>金华江双龙大桥东侧（上游侧</w:t>
            </w:r>
            <w:r>
              <w:rPr>
                <w:position w:val="17"/>
              </w:rPr>
              <w:t>），</w:t>
            </w:r>
            <w:r>
              <w:rPr>
                <w:spacing w:val="-9"/>
                <w:position w:val="17"/>
              </w:rPr>
              <w:t>本项目地</w:t>
            </w:r>
            <w:r>
              <w:rPr>
                <w:spacing w:val="-10"/>
                <w:position w:val="17"/>
              </w:rPr>
              <w:t>理位置详见附图一；</w:t>
            </w:r>
          </w:p>
          <w:p>
            <w:pPr>
              <w:pStyle w:val="TableText"/>
              <w:spacing w:before="1" w:line="212" w:lineRule="auto"/>
              <w:ind w:left="595"/>
            </w:pPr>
            <w:r>
              <w:rPr>
                <w:rFonts w:ascii="Times New Roman" w:eastAsia="Times New Roman" w:hAnsi="Times New Roman" w:cs="Times New Roman"/>
                <w:spacing w:val="-16"/>
              </w:rPr>
              <w:t>(3)</w:t>
            </w:r>
            <w:r>
              <w:rPr>
                <w:spacing w:val="-16"/>
              </w:rPr>
              <w:t>建设项目性质：</w:t>
            </w:r>
            <w:r>
              <w:rPr>
                <w:spacing w:val="76"/>
              </w:rPr>
              <w:t xml:space="preserve"> </w:t>
            </w:r>
            <w:r>
              <w:rPr>
                <w:spacing w:val="-16"/>
              </w:rPr>
              <w:t>新建；</w:t>
            </w:r>
          </w:p>
          <w:p>
            <w:pPr>
              <w:pStyle w:val="TableText"/>
              <w:spacing w:before="184" w:line="213" w:lineRule="auto"/>
              <w:ind w:left="595"/>
            </w:pPr>
            <w:r>
              <w:rPr>
                <w:rFonts w:ascii="Times New Roman" w:eastAsia="Times New Roman" w:hAnsi="Times New Roman" w:cs="Times New Roman"/>
                <w:spacing w:val="-1"/>
              </w:rPr>
              <w:t>(4)</w:t>
            </w:r>
            <w:r>
              <w:rPr>
                <w:spacing w:val="-1"/>
              </w:rPr>
              <w:t>项目建设内容及规模：</w:t>
            </w:r>
          </w:p>
          <w:p>
            <w:pPr>
              <w:pStyle w:val="TableText"/>
              <w:spacing w:before="169" w:line="338" w:lineRule="auto"/>
              <w:ind w:left="118" w:right="104" w:firstLine="477"/>
            </w:pPr>
            <w:r>
              <w:rPr>
                <w:spacing w:val="-10"/>
              </w:rPr>
              <w:t>本项目主要建设内容包括： 项目起点为龙渎河南岸滨江路， 终点接双龙大桥辅道</w:t>
            </w:r>
            <w:r>
              <w:rPr>
                <w:rFonts w:ascii="Times New Roman" w:eastAsia="Times New Roman" w:hAnsi="Times New Roman" w:cs="Times New Roman"/>
                <w:spacing w:val="-10"/>
              </w:rPr>
              <w:t>(</w:t>
            </w:r>
            <w:r>
              <w:rPr>
                <w:spacing w:val="-10"/>
              </w:rPr>
              <w:t>南</w:t>
            </w:r>
            <w:r>
              <w:rPr>
                <w:spacing w:val="9"/>
              </w:rPr>
              <w:t xml:space="preserve"> </w:t>
            </w:r>
            <w:r>
              <w:rPr>
                <w:spacing w:val="-13"/>
              </w:rPr>
              <w:t>头</w:t>
            </w:r>
            <w:r>
              <w:rPr>
                <w:rFonts w:ascii="Times New Roman" w:eastAsia="Times New Roman" w:hAnsi="Times New Roman" w:cs="Times New Roman"/>
                <w:spacing w:val="-13"/>
              </w:rPr>
              <w:t>)</w:t>
            </w:r>
            <w:r>
              <w:rPr>
                <w:spacing w:val="-13"/>
              </w:rPr>
              <w:t>给水管， 管道敷设在双龙大桥东侧，</w:t>
            </w:r>
            <w:r>
              <w:rPr>
                <w:spacing w:val="50"/>
              </w:rPr>
              <w:t xml:space="preserve"> </w:t>
            </w:r>
            <w:r>
              <w:rPr>
                <w:spacing w:val="-13"/>
              </w:rPr>
              <w:t>横跨龙渎河及金华江，</w:t>
            </w:r>
            <w:r>
              <w:rPr>
                <w:spacing w:val="47"/>
              </w:rPr>
              <w:t xml:space="preserve"> </w:t>
            </w:r>
            <w:r>
              <w:rPr>
                <w:spacing w:val="-13"/>
              </w:rPr>
              <w:t>过江段管径</w:t>
            </w:r>
            <w:r>
              <w:rPr>
                <w:spacing w:val="-55"/>
              </w:rPr>
              <w:t xml:space="preserve"> </w:t>
            </w:r>
            <w:r>
              <w:rPr>
                <w:rFonts w:ascii="Times New Roman" w:eastAsia="Times New Roman" w:hAnsi="Times New Roman" w:cs="Times New Roman"/>
                <w:spacing w:val="-13"/>
              </w:rPr>
              <w:t>DN1000</w:t>
            </w:r>
            <w:r>
              <w:rPr>
                <w:spacing w:val="-13"/>
              </w:rPr>
              <w:t>，长</w:t>
            </w:r>
            <w:r>
              <w:t xml:space="preserve"> </w:t>
            </w:r>
            <w:r>
              <w:rPr>
                <w:spacing w:val="-3"/>
              </w:rPr>
              <w:t>约</w:t>
            </w:r>
            <w:r>
              <w:rPr>
                <w:spacing w:val="-51"/>
              </w:rPr>
              <w:t xml:space="preserve"> </w:t>
            </w:r>
            <w:r>
              <w:rPr>
                <w:rFonts w:ascii="Times New Roman" w:eastAsia="Times New Roman" w:hAnsi="Times New Roman" w:cs="Times New Roman"/>
                <w:spacing w:val="-3"/>
              </w:rPr>
              <w:t xml:space="preserve">700 </w:t>
            </w:r>
            <w:r>
              <w:rPr>
                <w:spacing w:val="-3"/>
              </w:rPr>
              <w:t>米，金华江至双龙大桥辅道</w:t>
            </w:r>
            <w:r>
              <w:rPr>
                <w:rFonts w:ascii="Times New Roman" w:eastAsia="Times New Roman" w:hAnsi="Times New Roman" w:cs="Times New Roman"/>
                <w:spacing w:val="-3"/>
              </w:rPr>
              <w:t>(</w:t>
            </w:r>
            <w:r>
              <w:rPr>
                <w:spacing w:val="-3"/>
              </w:rPr>
              <w:t>南头</w:t>
            </w:r>
            <w:r>
              <w:rPr>
                <w:rFonts w:ascii="Times New Roman" w:eastAsia="Times New Roman" w:hAnsi="Times New Roman" w:cs="Times New Roman"/>
                <w:spacing w:val="-3"/>
              </w:rPr>
              <w:t>)</w:t>
            </w:r>
            <w:r>
              <w:rPr>
                <w:spacing w:val="-3"/>
              </w:rPr>
              <w:t>段管径</w:t>
            </w:r>
            <w:r>
              <w:rPr>
                <w:spacing w:val="-56"/>
              </w:rPr>
              <w:t xml:space="preserve"> </w:t>
            </w:r>
            <w:r>
              <w:rPr>
                <w:rFonts w:ascii="Times New Roman" w:eastAsia="Times New Roman" w:hAnsi="Times New Roman" w:cs="Times New Roman"/>
                <w:spacing w:val="-3"/>
              </w:rPr>
              <w:t>DN800</w:t>
            </w:r>
            <w:r>
              <w:rPr>
                <w:spacing w:val="-3"/>
              </w:rPr>
              <w:t xml:space="preserve">，长约 </w:t>
            </w:r>
            <w:r>
              <w:rPr>
                <w:rFonts w:ascii="Times New Roman" w:eastAsia="Times New Roman" w:hAnsi="Times New Roman" w:cs="Times New Roman"/>
                <w:spacing w:val="-3"/>
              </w:rPr>
              <w:t xml:space="preserve">140 </w:t>
            </w:r>
            <w:r>
              <w:rPr>
                <w:spacing w:val="-4"/>
              </w:rPr>
              <w:t>米，总长约</w:t>
            </w:r>
            <w:r>
              <w:rPr>
                <w:spacing w:val="-23"/>
              </w:rPr>
              <w:t xml:space="preserve"> </w:t>
            </w:r>
            <w:r>
              <w:rPr>
                <w:rFonts w:ascii="Times New Roman" w:eastAsia="Times New Roman" w:hAnsi="Times New Roman" w:cs="Times New Roman"/>
                <w:spacing w:val="-4"/>
              </w:rPr>
              <w:t xml:space="preserve">840 </w:t>
            </w:r>
            <w:r>
              <w:rPr>
                <w:spacing w:val="-4"/>
              </w:rPr>
              <w:t>米。</w:t>
            </w:r>
          </w:p>
          <w:p>
            <w:pPr>
              <w:pStyle w:val="TableText"/>
              <w:spacing w:before="1" w:line="218" w:lineRule="auto"/>
              <w:ind w:left="117"/>
            </w:pPr>
            <w:r>
              <w:rPr>
                <w:spacing w:val="-4"/>
              </w:rPr>
              <w:t>工程总平面布置图见附图二。</w:t>
            </w:r>
          </w:p>
          <w:p>
            <w:pPr>
              <w:pStyle w:val="TableText"/>
              <w:spacing w:before="172" w:line="220" w:lineRule="auto"/>
              <w:ind w:left="603"/>
              <w:outlineLvl w:val="0"/>
            </w:pPr>
            <w:r>
              <w:rPr>
                <w:rFonts w:ascii="Times New Roman" w:eastAsia="Times New Roman" w:hAnsi="Times New Roman" w:cs="Times New Roman"/>
                <w:b/>
                <w:bCs/>
                <w:spacing w:val="-1"/>
              </w:rPr>
              <w:t xml:space="preserve">1.3 </w:t>
            </w:r>
            <w:r>
              <w:rPr>
                <w:spacing w:val="-1"/>
                <w14:textOutline w14:w="4354">
                  <w14:solidFill>
                    <w14:srgbClr w14:val="000000"/>
                  </w14:solidFill>
                  <w14:prstDash w14:val="solid"/>
                  <w14:miter w14:lim="10"/>
                </w14:textOutline>
              </w:rPr>
              <w:t>工程设计方案</w:t>
            </w:r>
          </w:p>
          <w:p>
            <w:pPr>
              <w:pStyle w:val="TableText"/>
              <w:spacing w:before="172" w:line="220" w:lineRule="auto"/>
              <w:ind w:left="613"/>
            </w:pPr>
            <w:r>
              <w:rPr>
                <w:rFonts w:ascii="Times New Roman" w:eastAsia="Times New Roman" w:hAnsi="Times New Roman" w:cs="Times New Roman"/>
                <w:spacing w:val="-4"/>
              </w:rPr>
              <w:t>1.3.1</w:t>
            </w:r>
            <w:r>
              <w:rPr>
                <w:rFonts w:ascii="Times New Roman" w:eastAsia="Times New Roman" w:hAnsi="Times New Roman" w:cs="Times New Roman"/>
                <w:spacing w:val="17"/>
              </w:rPr>
              <w:t xml:space="preserve"> </w:t>
            </w:r>
            <w:r>
              <w:rPr>
                <w:spacing w:val="-4"/>
              </w:rPr>
              <w:t>管道平面设计</w:t>
            </w:r>
          </w:p>
          <w:p>
            <w:pPr>
              <w:pStyle w:val="TableText"/>
              <w:spacing w:before="175" w:line="213" w:lineRule="auto"/>
              <w:ind w:left="595"/>
            </w:pPr>
            <w:r>
              <w:rPr>
                <w:rFonts w:ascii="Times New Roman" w:eastAsia="Times New Roman" w:hAnsi="Times New Roman" w:cs="Times New Roman"/>
                <w:spacing w:val="-1"/>
              </w:rPr>
              <w:t xml:space="preserve">(1)  </w:t>
            </w:r>
            <w:r>
              <w:rPr>
                <w:spacing w:val="-1"/>
              </w:rPr>
              <w:t>南岸滨江路至五百滩段</w:t>
            </w:r>
          </w:p>
          <w:p>
            <w:pPr>
              <w:pStyle w:val="TableText"/>
              <w:spacing w:before="169" w:line="338" w:lineRule="auto"/>
              <w:ind w:left="126" w:right="104" w:firstLine="473"/>
            </w:pPr>
            <w:r>
              <w:rPr>
                <w:spacing w:val="-11"/>
              </w:rPr>
              <w:t xml:space="preserve">管道起点接滨江路现状 </w:t>
            </w:r>
            <w:r>
              <w:rPr>
                <w:rFonts w:ascii="Times New Roman" w:eastAsia="Times New Roman" w:hAnsi="Times New Roman" w:cs="Times New Roman"/>
                <w:spacing w:val="-11"/>
              </w:rPr>
              <w:t>DN800</w:t>
            </w:r>
            <w:r>
              <w:rPr>
                <w:rFonts w:ascii="Times New Roman" w:eastAsia="Times New Roman" w:hAnsi="Times New Roman" w:cs="Times New Roman"/>
                <w:spacing w:val="66"/>
              </w:rPr>
              <w:t xml:space="preserve"> </w:t>
            </w:r>
            <w:r>
              <w:rPr>
                <w:spacing w:val="-11"/>
              </w:rPr>
              <w:t>给水管，横穿现状防洪坝，</w:t>
            </w:r>
            <w:r>
              <w:rPr>
                <w:spacing w:val="60"/>
              </w:rPr>
              <w:t xml:space="preserve"> </w:t>
            </w:r>
            <w:r>
              <w:rPr>
                <w:spacing w:val="-11"/>
              </w:rPr>
              <w:t>采用方包基础，</w:t>
            </w:r>
            <w:r>
              <w:rPr>
                <w:spacing w:val="61"/>
              </w:rPr>
              <w:t xml:space="preserve"> </w:t>
            </w:r>
            <w:r>
              <w:rPr>
                <w:spacing w:val="-11"/>
              </w:rPr>
              <w:t>破除后</w:t>
            </w:r>
            <w:r>
              <w:t xml:space="preserve"> </w:t>
            </w:r>
            <w:r>
              <w:rPr>
                <w:spacing w:val="-9"/>
              </w:rPr>
              <w:t>需按现状堤坝恢复。管道过龙渎河段埋设在龙渎河河</w:t>
            </w:r>
            <w:r>
              <w:rPr>
                <w:spacing w:val="-10"/>
              </w:rPr>
              <w:t>床底， 采用倒虹形式敷设，</w:t>
            </w:r>
            <w:r>
              <w:rPr>
                <w:spacing w:val="55"/>
              </w:rPr>
              <w:t xml:space="preserve"> </w:t>
            </w:r>
            <w:r>
              <w:rPr>
                <w:spacing w:val="-10"/>
              </w:rPr>
              <w:t>需考虑</w:t>
            </w:r>
          </w:p>
          <w:p>
            <w:pPr>
              <w:pStyle w:val="TableText"/>
              <w:spacing w:before="1" w:line="219" w:lineRule="auto"/>
              <w:ind w:left="115"/>
            </w:pPr>
            <w:r>
              <w:rPr>
                <w:spacing w:val="-7"/>
              </w:rPr>
              <w:t>放水围堰。</w:t>
            </w:r>
          </w:p>
          <w:p>
            <w:pPr>
              <w:pStyle w:val="TableText"/>
              <w:spacing w:before="156" w:line="338" w:lineRule="auto"/>
              <w:ind w:left="116" w:right="52" w:firstLine="481"/>
            </w:pPr>
            <w:r>
              <w:rPr>
                <w:spacing w:val="-2"/>
              </w:rPr>
              <w:t>南侧防洪坝下埋设有</w:t>
            </w:r>
            <w:r>
              <w:rPr>
                <w:spacing w:val="-46"/>
              </w:rPr>
              <w:t xml:space="preserve"> </w:t>
            </w:r>
            <w:r>
              <w:rPr>
                <w:rFonts w:ascii="Times New Roman" w:eastAsia="Times New Roman" w:hAnsi="Times New Roman" w:cs="Times New Roman"/>
                <w:spacing w:val="-2"/>
              </w:rPr>
              <w:t xml:space="preserve">D2600 </w:t>
            </w:r>
            <w:r>
              <w:rPr>
                <w:spacing w:val="-2"/>
              </w:rPr>
              <w:t>污水主管，给水管从现状污水管上方穿过后再往下翻，</w:t>
            </w:r>
            <w:r>
              <w:t xml:space="preserve"> </w:t>
            </w:r>
            <w:r>
              <w:rPr>
                <w:spacing w:val="-9"/>
              </w:rPr>
              <w:t>给水管道方包加固。除污水管外， 滨江路下还埋设有电力线、路灯线等，</w:t>
            </w:r>
            <w:r>
              <w:rPr>
                <w:spacing w:val="54"/>
              </w:rPr>
              <w:t xml:space="preserve"> </w:t>
            </w:r>
            <w:r>
              <w:rPr>
                <w:spacing w:val="-9"/>
              </w:rPr>
              <w:t>给水管道从其</w:t>
            </w:r>
          </w:p>
          <w:p>
            <w:pPr>
              <w:pStyle w:val="TableText"/>
              <w:spacing w:before="1" w:line="219" w:lineRule="auto"/>
              <w:ind w:left="122"/>
            </w:pPr>
            <w:r>
              <w:rPr>
                <w:spacing w:val="-9"/>
              </w:rPr>
              <w:t>下方穿过， 给水管道施工时需加固保护。</w:t>
            </w:r>
          </w:p>
          <w:p>
            <w:pPr>
              <w:pStyle w:val="TableText"/>
              <w:spacing w:before="156" w:line="219" w:lineRule="auto"/>
              <w:ind w:left="596"/>
            </w:pPr>
            <w:r>
              <w:rPr>
                <w:spacing w:val="-5"/>
              </w:rPr>
              <w:t>本项目给水管至现状桥面距离</w:t>
            </w:r>
            <w:r>
              <w:rPr>
                <w:spacing w:val="-50"/>
              </w:rPr>
              <w:t xml:space="preserve"> </w:t>
            </w:r>
            <w:r>
              <w:rPr>
                <w:rFonts w:ascii="Times New Roman" w:eastAsia="Times New Roman" w:hAnsi="Times New Roman" w:cs="Times New Roman"/>
                <w:spacing w:val="-5"/>
              </w:rPr>
              <w:t xml:space="preserve">30 </w:t>
            </w:r>
            <w:r>
              <w:rPr>
                <w:spacing w:val="-5"/>
              </w:rPr>
              <w:t>米。</w:t>
            </w:r>
            <w:r>
              <w:rPr>
                <w:spacing w:val="-33"/>
              </w:rPr>
              <w:t xml:space="preserve"> </w:t>
            </w:r>
            <w:r>
              <w:rPr>
                <w:spacing w:val="-5"/>
              </w:rPr>
              <w:t>具体见图</w:t>
            </w:r>
            <w:r>
              <w:rPr>
                <w:spacing w:val="-32"/>
              </w:rPr>
              <w:t xml:space="preserve"> </w:t>
            </w:r>
            <w:r>
              <w:rPr>
                <w:rFonts w:ascii="Times New Roman" w:eastAsia="Times New Roman" w:hAnsi="Times New Roman" w:cs="Times New Roman"/>
                <w:spacing w:val="-5"/>
              </w:rPr>
              <w:t>1.3.1-</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1.3.1</w:t>
            </w:r>
            <w:r>
              <w:rPr>
                <w:rFonts w:ascii="Times New Roman" w:eastAsia="Times New Roman" w:hAnsi="Times New Roman" w:cs="Times New Roman"/>
                <w:spacing w:val="-6"/>
              </w:rPr>
              <w:t>-3</w:t>
            </w:r>
            <w:r>
              <w:rPr>
                <w:spacing w:val="-6"/>
              </w:rPr>
              <w:t>。</w:t>
            </w:r>
          </w:p>
        </w:tc>
      </w:tr>
    </w:tbl>
    <w:p>
      <w:pPr>
        <w:rPr>
          <w:rFonts w:ascii="Arial"/>
          <w:sz w:val="21"/>
        </w:rPr>
      </w:pPr>
    </w:p>
    <w:p>
      <w:pPr>
        <w:rPr>
          <w:rFonts w:ascii="Arial" w:eastAsia="Arial" w:hAnsi="Arial" w:cs="Arial"/>
          <w:sz w:val="21"/>
          <w:szCs w:val="21"/>
        </w:rPr>
        <w:sectPr>
          <w:footerReference w:type="default" r:id="rId6"/>
          <w:pgSz w:w="11907" w:h="16839"/>
          <w:pgMar w:top="1431" w:right="1301" w:bottom="1154" w:left="1303" w:header="0" w:footer="993" w:gutter="0"/>
          <w:pgNumType w:start="6"/>
          <w:cols w:space="708"/>
        </w:sectPr>
      </w:pPr>
    </w:p>
    <w:p>
      <w:pPr>
        <w:spacing w:line="157" w:lineRule="exact"/>
      </w:pPr>
    </w:p>
    <w:tbl>
      <w:tblPr>
        <w:tblStyle w:val="TableNormal4"/>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141"/>
        </w:trPr>
        <w:tc>
          <w:tcPr>
            <w:tcW w:w="9291" w:type="dxa"/>
            <w:vAlign w:val="top"/>
          </w:tcPr>
          <w:p>
            <w:pPr>
              <w:spacing w:before="7" w:line="7444" w:lineRule="exact"/>
              <w:ind w:firstLine="584"/>
            </w:pPr>
            <w:r>
              <w:rPr>
                <w:position w:val="-148"/>
              </w:rPr>
              <w:drawing>
                <wp:inline distT="0" distB="0" distL="0" distR="0">
                  <wp:extent cx="5250179" cy="4726813"/>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7"/>
                          <a:stretch>
                            <a:fillRect/>
                          </a:stretch>
                        </pic:blipFill>
                        <pic:spPr>
                          <a:xfrm>
                            <a:off x="0" y="0"/>
                            <a:ext cx="5250179" cy="4726813"/>
                          </a:xfrm>
                          <a:prstGeom prst="rect">
                            <a:avLst/>
                          </a:prstGeom>
                        </pic:spPr>
                      </pic:pic>
                    </a:graphicData>
                  </a:graphic>
                </wp:inline>
              </w:drawing>
            </w:r>
          </w:p>
          <w:p>
            <w:pPr>
              <w:pStyle w:val="TableText"/>
              <w:spacing w:before="34" w:line="220" w:lineRule="auto"/>
              <w:ind w:left="2272"/>
            </w:pPr>
            <w:r>
              <w:rPr>
                <w:spacing w:val="-3"/>
              </w:rPr>
              <w:t>图</w:t>
            </w:r>
            <w:r>
              <w:rPr>
                <w:spacing w:val="-31"/>
              </w:rPr>
              <w:t xml:space="preserve"> </w:t>
            </w:r>
            <w:r>
              <w:rPr>
                <w:spacing w:val="-3"/>
              </w:rPr>
              <w:t>1.3.1-1</w:t>
            </w:r>
            <w:r>
              <w:rPr>
                <w:spacing w:val="-47"/>
              </w:rPr>
              <w:t xml:space="preserve"> </w:t>
            </w:r>
            <w:r>
              <w:rPr>
                <w:spacing w:val="-3"/>
              </w:rPr>
              <w:t>南岸滨江路至五百滩段管线平面示意图</w:t>
            </w:r>
          </w:p>
          <w:p>
            <w:pPr>
              <w:spacing w:before="197" w:line="4817" w:lineRule="exact"/>
              <w:ind w:firstLine="315"/>
            </w:pPr>
            <w:r>
              <w:rPr>
                <w:position w:val="-96"/>
              </w:rPr>
              <w:drawing>
                <wp:inline distT="0" distB="0" distL="0" distR="0">
                  <wp:extent cx="5539104" cy="305879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8"/>
                          <a:stretch>
                            <a:fillRect/>
                          </a:stretch>
                        </pic:blipFill>
                        <pic:spPr>
                          <a:xfrm>
                            <a:off x="0" y="0"/>
                            <a:ext cx="5539104" cy="3058795"/>
                          </a:xfrm>
                          <a:prstGeom prst="rect">
                            <a:avLst/>
                          </a:prstGeom>
                        </pic:spPr>
                      </pic:pic>
                    </a:graphicData>
                  </a:graphic>
                </wp:inline>
              </w:drawing>
            </w:r>
          </w:p>
          <w:p>
            <w:pPr>
              <w:pStyle w:val="TableText"/>
              <w:spacing w:before="71" w:line="210" w:lineRule="auto"/>
              <w:ind w:left="2152"/>
            </w:pPr>
            <w:r>
              <w:rPr>
                <w:spacing w:val="-3"/>
              </w:rPr>
              <w:t>图</w:t>
            </w:r>
            <w:r>
              <w:rPr>
                <w:spacing w:val="-28"/>
              </w:rPr>
              <w:t xml:space="preserve"> </w:t>
            </w:r>
            <w:r>
              <w:rPr>
                <w:spacing w:val="-3"/>
              </w:rPr>
              <w:t>1.3.1-2</w:t>
            </w:r>
            <w:r>
              <w:rPr>
                <w:spacing w:val="-47"/>
              </w:rPr>
              <w:t xml:space="preserve"> </w:t>
            </w:r>
            <w:r>
              <w:rPr>
                <w:spacing w:val="-3"/>
              </w:rPr>
              <w:t>南岸滨江路至五百滩段倒虹段沟槽断面图</w:t>
            </w:r>
          </w:p>
        </w:tc>
      </w:tr>
    </w:tbl>
    <w:p>
      <w:pPr>
        <w:rPr>
          <w:rFonts w:ascii="Arial"/>
          <w:sz w:val="21"/>
        </w:rPr>
      </w:pPr>
    </w:p>
    <w:p>
      <w:pPr>
        <w:rPr>
          <w:rFonts w:ascii="Arial" w:eastAsia="Arial" w:hAnsi="Arial" w:cs="Arial"/>
          <w:sz w:val="21"/>
          <w:szCs w:val="21"/>
        </w:rPr>
        <w:sectPr>
          <w:footerReference w:type="default" r:id="rId9"/>
          <w:pgSz w:w="11907" w:h="16839"/>
          <w:pgMar w:top="1431" w:right="1301" w:bottom="1154" w:left="1303" w:header="0" w:footer="993" w:gutter="0"/>
          <w:pgNumType w:start="7"/>
          <w:cols w:space="708"/>
        </w:sectPr>
      </w:pPr>
    </w:p>
    <w:tbl>
      <w:tblPr>
        <w:tblStyle w:val="TableNormal5"/>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703"/>
        </w:trPr>
        <w:tc>
          <w:tcPr>
            <w:tcW w:w="9291" w:type="dxa"/>
            <w:tcBorders>
              <w:bottom w:val="nil"/>
            </w:tcBorders>
            <w:vAlign w:val="top"/>
          </w:tcPr>
          <w:p>
            <w:pPr>
              <w:spacing w:before="5" w:line="3688" w:lineRule="exact"/>
              <w:ind w:firstLine="106"/>
            </w:pPr>
            <w:r>
              <w:rPr>
                <w:position w:val="-73"/>
              </w:rPr>
              <w:drawing>
                <wp:inline distT="0" distB="0" distL="0" distR="0">
                  <wp:extent cx="5772335" cy="234152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0"/>
                          <a:stretch>
                            <a:fillRect/>
                          </a:stretch>
                        </pic:blipFill>
                        <pic:spPr>
                          <a:xfrm>
                            <a:off x="0" y="0"/>
                            <a:ext cx="5772335" cy="2341521"/>
                          </a:xfrm>
                          <a:prstGeom prst="rect">
                            <a:avLst/>
                          </a:prstGeom>
                        </pic:spPr>
                      </pic:pic>
                    </a:graphicData>
                  </a:graphic>
                </wp:inline>
              </w:drawing>
            </w:r>
          </w:p>
        </w:tc>
      </w:tr>
      <w:tr>
        <w:tblPrEx>
          <w:tblW w:w="9291" w:type="dxa"/>
          <w:tblInd w:w="5" w:type="dxa"/>
          <w:tblLayout w:type="fixed"/>
        </w:tblPrEx>
        <w:trPr>
          <w:trHeight w:val="9567"/>
        </w:trPr>
        <w:tc>
          <w:tcPr>
            <w:tcW w:w="9291" w:type="dxa"/>
            <w:tcBorders>
              <w:top w:val="nil"/>
            </w:tcBorders>
            <w:vAlign w:val="top"/>
          </w:tcPr>
          <w:p>
            <w:pPr>
              <w:pStyle w:val="TableText"/>
              <w:spacing w:before="36" w:line="440" w:lineRule="exact"/>
              <w:ind w:left="1912"/>
            </w:pPr>
            <w:r>
              <w:rPr>
                <w:spacing w:val="-3"/>
                <w:position w:val="15"/>
              </w:rPr>
              <w:t>图</w:t>
            </w:r>
            <w:r>
              <w:rPr>
                <w:spacing w:val="-22"/>
                <w:position w:val="15"/>
              </w:rPr>
              <w:t xml:space="preserve"> </w:t>
            </w:r>
            <w:r>
              <w:rPr>
                <w:spacing w:val="-3"/>
                <w:position w:val="15"/>
              </w:rPr>
              <w:t>1.3.1-3</w:t>
            </w:r>
            <w:r>
              <w:rPr>
                <w:spacing w:val="-47"/>
                <w:position w:val="15"/>
              </w:rPr>
              <w:t xml:space="preserve"> </w:t>
            </w:r>
            <w:r>
              <w:rPr>
                <w:spacing w:val="-3"/>
                <w:position w:val="15"/>
              </w:rPr>
              <w:t>南岸滨江路至五百滩段倒虹段管道埋设示意图</w:t>
            </w:r>
          </w:p>
          <w:p>
            <w:pPr>
              <w:pStyle w:val="TableText"/>
              <w:spacing w:line="212" w:lineRule="auto"/>
              <w:ind w:left="595"/>
            </w:pPr>
            <w:r>
              <w:rPr>
                <w:rFonts w:ascii="Times New Roman" w:eastAsia="Times New Roman" w:hAnsi="Times New Roman" w:cs="Times New Roman"/>
                <w:spacing w:val="-2"/>
              </w:rPr>
              <w:t>(2)</w:t>
            </w:r>
            <w:r>
              <w:rPr>
                <w:spacing w:val="-2"/>
              </w:rPr>
              <w:t>五百滩公园段</w:t>
            </w:r>
          </w:p>
          <w:p>
            <w:pPr>
              <w:pStyle w:val="TableText"/>
              <w:spacing w:before="167" w:line="442" w:lineRule="exact"/>
              <w:ind w:left="598"/>
            </w:pPr>
            <w:r>
              <w:rPr>
                <w:spacing w:val="-1"/>
                <w:position w:val="15"/>
              </w:rPr>
              <w:t>该段管道埋设在五百滩公园内，管径为</w:t>
            </w:r>
            <w:r>
              <w:rPr>
                <w:spacing w:val="-26"/>
                <w:position w:val="15"/>
              </w:rPr>
              <w:t xml:space="preserve"> </w:t>
            </w:r>
            <w:r>
              <w:rPr>
                <w:rFonts w:ascii="Times New Roman" w:eastAsia="Times New Roman" w:hAnsi="Times New Roman" w:cs="Times New Roman"/>
                <w:spacing w:val="-1"/>
                <w:position w:val="15"/>
              </w:rPr>
              <w:t>DN1000</w:t>
            </w:r>
            <w:r>
              <w:rPr>
                <w:spacing w:val="-1"/>
                <w:position w:val="15"/>
              </w:rPr>
              <w:t>，采用球墨铸铁管。管道敷设在双</w:t>
            </w:r>
          </w:p>
          <w:p>
            <w:pPr>
              <w:pStyle w:val="TableText"/>
              <w:spacing w:line="219" w:lineRule="auto"/>
              <w:ind w:left="116"/>
            </w:pPr>
            <w:r>
              <w:rPr>
                <w:spacing w:val="-1"/>
              </w:rPr>
              <w:t>龙大桥和匝道中间的绿化带内。具体见图</w:t>
            </w:r>
            <w:r>
              <w:rPr>
                <w:spacing w:val="-32"/>
              </w:rPr>
              <w:t xml:space="preserve"> </w:t>
            </w:r>
            <w:r>
              <w:rPr>
                <w:rFonts w:ascii="Times New Roman" w:eastAsia="Times New Roman" w:hAnsi="Times New Roman" w:cs="Times New Roman"/>
                <w:spacing w:val="-1"/>
              </w:rPr>
              <w:t>1.3.1-4~</w:t>
            </w:r>
            <w:r>
              <w:rPr>
                <w:rFonts w:ascii="Times New Roman" w:eastAsia="Times New Roman" w:hAnsi="Times New Roman" w:cs="Times New Roman"/>
                <w:spacing w:val="-2"/>
              </w:rPr>
              <w:t>1.3.1-5</w:t>
            </w:r>
            <w:r>
              <w:rPr>
                <w:spacing w:val="-2"/>
              </w:rPr>
              <w:t>。</w:t>
            </w:r>
          </w:p>
          <w:p>
            <w:pPr>
              <w:pStyle w:val="TableText"/>
              <w:spacing w:before="153" w:line="440" w:lineRule="exact"/>
              <w:ind w:left="596"/>
            </w:pPr>
            <w:r>
              <w:rPr>
                <w:spacing w:val="-4"/>
                <w:position w:val="15"/>
              </w:rPr>
              <w:t>给水管道施工时需破除现状公园内的沥青道路、绿化、铺装、防洪坝等，</w:t>
            </w:r>
            <w:r>
              <w:rPr>
                <w:spacing w:val="-36"/>
                <w:position w:val="15"/>
              </w:rPr>
              <w:t xml:space="preserve"> </w:t>
            </w:r>
            <w:r>
              <w:rPr>
                <w:spacing w:val="-4"/>
                <w:position w:val="15"/>
              </w:rPr>
              <w:t>施工完成</w:t>
            </w:r>
          </w:p>
          <w:p>
            <w:pPr>
              <w:pStyle w:val="TableText"/>
              <w:spacing w:line="219" w:lineRule="auto"/>
              <w:ind w:left="116"/>
            </w:pPr>
            <w:r>
              <w:rPr>
                <w:spacing w:val="-5"/>
              </w:rPr>
              <w:t>后需按现状恢复。</w:t>
            </w:r>
          </w:p>
          <w:p>
            <w:pPr>
              <w:pStyle w:val="TableText"/>
              <w:spacing w:before="156" w:line="338" w:lineRule="auto"/>
              <w:ind w:left="115" w:right="102" w:firstLine="480"/>
            </w:pPr>
            <w:r>
              <w:rPr>
                <w:spacing w:val="-10"/>
              </w:rPr>
              <w:t>给水管道需横穿现状燃气管道，</w:t>
            </w:r>
            <w:r>
              <w:rPr>
                <w:spacing w:val="40"/>
              </w:rPr>
              <w:t xml:space="preserve"> </w:t>
            </w:r>
            <w:r>
              <w:rPr>
                <w:spacing w:val="-10"/>
              </w:rPr>
              <w:t>从现状燃气管</w:t>
            </w:r>
            <w:r>
              <w:rPr>
                <w:spacing w:val="-11"/>
              </w:rPr>
              <w:t>道下方横穿通过，</w:t>
            </w:r>
            <w:r>
              <w:rPr>
                <w:spacing w:val="37"/>
              </w:rPr>
              <w:t xml:space="preserve"> </w:t>
            </w:r>
            <w:r>
              <w:rPr>
                <w:spacing w:val="-11"/>
              </w:rPr>
              <w:t>施工前需与相关单</w:t>
            </w:r>
            <w:r>
              <w:t xml:space="preserve"> </w:t>
            </w:r>
            <w:r>
              <w:rPr>
                <w:spacing w:val="-6"/>
              </w:rPr>
              <w:t>位联系确认后，才可实施。沿线除燃气管道，还有</w:t>
            </w:r>
            <w:r>
              <w:rPr>
                <w:spacing w:val="-7"/>
              </w:rPr>
              <w:t>电力管线，</w:t>
            </w:r>
            <w:r>
              <w:rPr>
                <w:spacing w:val="62"/>
              </w:rPr>
              <w:t xml:space="preserve"> </w:t>
            </w:r>
            <w:r>
              <w:rPr>
                <w:spacing w:val="-7"/>
              </w:rPr>
              <w:t>给水管道从其下方穿过，</w:t>
            </w:r>
          </w:p>
          <w:p>
            <w:pPr>
              <w:pStyle w:val="TableText"/>
              <w:spacing w:line="220" w:lineRule="auto"/>
              <w:ind w:left="114"/>
            </w:pPr>
            <w:r>
              <w:rPr>
                <w:spacing w:val="-5"/>
              </w:rPr>
              <w:t>施工时需加固保护。</w:t>
            </w:r>
          </w:p>
        </w:tc>
      </w:tr>
    </w:tbl>
    <w:p>
      <w:pPr>
        <w:sectPr>
          <w:footerReference w:type="default" r:id="rId11"/>
          <w:pgSz w:w="11907" w:h="16839"/>
          <w:pgMar w:top="1431" w:right="1301" w:bottom="1154" w:left="1303" w:header="0" w:footer="993" w:gutter="0"/>
          <w:pgNumType w:start="8"/>
          <w:cols w:space="708"/>
        </w:sectPr>
      </w:pPr>
    </w:p>
    <w:tbl>
      <w:tblPr>
        <w:tblStyle w:val="TableNormal6"/>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567"/>
        </w:trPr>
        <w:tc>
          <w:tcPr>
            <w:tcW w:w="9291" w:type="dxa"/>
            <w:tcBorders>
              <w:top w:val="nil"/>
            </w:tcBorders>
            <w:vAlign w:val="top"/>
          </w:tcPr>
          <w:p>
            <w:pPr>
              <w:spacing w:before="8" w:line="5119" w:lineRule="exact"/>
              <w:ind w:firstLine="1211"/>
            </w:pPr>
            <w:r>
              <w:rPr>
                <w:position w:val="-102"/>
              </w:rPr>
              <w:drawing>
                <wp:inline distT="0" distB="0" distL="0" distR="0">
                  <wp:extent cx="4352290" cy="325056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2"/>
                          <a:stretch>
                            <a:fillRect/>
                          </a:stretch>
                        </pic:blipFill>
                        <pic:spPr>
                          <a:xfrm>
                            <a:off x="0" y="0"/>
                            <a:ext cx="4352290" cy="3250564"/>
                          </a:xfrm>
                          <a:prstGeom prst="rect">
                            <a:avLst/>
                          </a:prstGeom>
                        </pic:spPr>
                      </pic:pic>
                    </a:graphicData>
                  </a:graphic>
                </wp:inline>
              </w:drawing>
            </w:r>
          </w:p>
          <w:p>
            <w:pPr>
              <w:pStyle w:val="TableText"/>
              <w:spacing w:before="35" w:line="220" w:lineRule="auto"/>
              <w:ind w:left="1552"/>
            </w:pPr>
            <w:r>
              <w:rPr>
                <w:spacing w:val="-3"/>
              </w:rPr>
              <w:t>图</w:t>
            </w:r>
            <w:r>
              <w:rPr>
                <w:spacing w:val="-21"/>
              </w:rPr>
              <w:t xml:space="preserve"> </w:t>
            </w:r>
            <w:r>
              <w:rPr>
                <w:spacing w:val="-3"/>
              </w:rPr>
              <w:t>1.3.1-4</w:t>
            </w:r>
            <w:r>
              <w:rPr>
                <w:spacing w:val="-46"/>
              </w:rPr>
              <w:t xml:space="preserve"> </w:t>
            </w:r>
            <w:r>
              <w:rPr>
                <w:spacing w:val="-3"/>
              </w:rPr>
              <w:t>五百滩公园段管道从匝道桥墩间埋设管位示意图</w:t>
            </w:r>
          </w:p>
        </w:tc>
      </w:tr>
    </w:tbl>
    <w:p>
      <w:pPr>
        <w:rPr>
          <w:rFonts w:ascii="Arial"/>
          <w:sz w:val="21"/>
        </w:rPr>
      </w:pPr>
    </w:p>
    <w:p>
      <w:pPr>
        <w:rPr>
          <w:rFonts w:ascii="Arial" w:eastAsia="Arial" w:hAnsi="Arial" w:cs="Arial"/>
          <w:sz w:val="21"/>
          <w:szCs w:val="21"/>
        </w:rPr>
        <w:sectPr>
          <w:footerReference w:type="default" r:id="rId13"/>
          <w:type w:val="nextPage"/>
          <w:pgSz w:w="11907" w:h="16839"/>
          <w:pgMar w:top="1431" w:right="1301" w:bottom="1154" w:left="1303" w:header="0" w:footer="993" w:gutter="0"/>
          <w:pgNumType w:start="9"/>
          <w:cols w:space="708"/>
          <w:titlePg w:val="0"/>
        </w:sectPr>
      </w:pPr>
    </w:p>
    <w:tbl>
      <w:tblPr>
        <w:tblStyle w:val="TableNormal7"/>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186"/>
        </w:trPr>
        <w:tc>
          <w:tcPr>
            <w:tcW w:w="9291" w:type="dxa"/>
            <w:vAlign w:val="top"/>
          </w:tcPr>
          <w:p>
            <w:pPr>
              <w:spacing w:before="103"/>
            </w:pPr>
          </w:p>
          <w:p>
            <w:pPr>
              <w:spacing w:before="102"/>
            </w:pPr>
          </w:p>
          <w:tbl>
            <w:tblPr>
              <w:tblStyle w:val="TableNormal7"/>
              <w:tblW w:w="2520" w:type="dxa"/>
              <w:tblInd w:w="5607" w:type="dxa"/>
              <w:tblBorders>
                <w:top w:val="single" w:sz="6" w:space="0" w:color="000000"/>
                <w:left w:val="single" w:sz="6" w:space="0" w:color="000000"/>
                <w:bottom w:val="single" w:sz="6" w:space="0" w:color="000000"/>
                <w:right w:val="single" w:sz="6" w:space="0" w:color="000000"/>
              </w:tblBorders>
              <w:tblLayout w:type="fixed"/>
            </w:tblPr>
            <w:tblGrid>
              <w:gridCol w:w="2520"/>
            </w:tblGrid>
            <w:tr>
              <w:tblPrEx>
                <w:tblW w:w="2520" w:type="dxa"/>
                <w:tblInd w:w="5607" w:type="dxa"/>
                <w:tblBorders>
                  <w:top w:val="single" w:sz="6" w:space="0" w:color="000000"/>
                  <w:left w:val="single" w:sz="6" w:space="0" w:color="000000"/>
                  <w:bottom w:val="single" w:sz="6" w:space="0" w:color="000000"/>
                  <w:right w:val="single" w:sz="6" w:space="0" w:color="000000"/>
                </w:tblBorders>
                <w:tblLayout w:type="fixed"/>
              </w:tblPrEx>
              <w:trPr>
                <w:trHeight w:val="540"/>
              </w:trPr>
              <w:tc>
                <w:tcPr>
                  <w:tcW w:w="2520" w:type="dxa"/>
                  <w:vAlign w:val="top"/>
                </w:tcPr>
                <w:p>
                  <w:pPr>
                    <w:spacing w:before="110" w:line="217" w:lineRule="auto"/>
                    <w:ind w:left="155"/>
                    <w:rPr>
                      <w:rFonts w:ascii="SimHei" w:eastAsia="SimHei" w:hAnsi="SimHei" w:cs="SimHei"/>
                      <w:sz w:val="24"/>
                      <w:szCs w:val="24"/>
                    </w:rPr>
                  </w:pPr>
                  <w:r>
                    <w:pict>
                      <v:group id="_x0000_s1025" style="width:133.75pt;height:70.95pt;margin-top:-0.35pt;margin-left:-8.09pt;position:absolute;z-index:-251656192" coordorigin="0,0" coordsize="2675,1418" filled="f" stroked="f">
                        <v:shape id="_x0000_s1026" style="width:2667;height:1411;left:7;position:absolute" coordorigin="0,0" coordsize="2667,1411" path="m146,l146,324l146,324l146,463l146,555l566,555l,1410l1196,555l2666,555l2666,463l2666,324l2666,324l2666,l1196,l566,l566,l146,xe" filled="t" fillcolor="#f2f2f2" stroked="f"/>
                        <v:shape id="_x0000_s1027" style="width:1211;height:870;position:absolute;top:548" coordorigin="0,0" coordsize="1211,870" path="m574,7l7,862l1204,7e" filled="f" strokecolor="black" strokeweight="0.75pt">
                          <v:stroke endcap="round"/>
                        </v:shape>
                      </v:group>
                    </w:pict>
                  </w:r>
                  <w:r>
                    <w:drawing>
                      <wp:anchor distT="0" distB="0" distL="0" distR="0" simplePos="0" relativeHeight="251658240" behindDoc="1" locked="0" layoutInCell="1" allowOverlap="1">
                        <wp:simplePos x="0" y="0"/>
                        <wp:positionH relativeFrom="column">
                          <wp:posOffset>-3192462</wp:posOffset>
                        </wp:positionH>
                        <wp:positionV relativeFrom="paragraph">
                          <wp:posOffset>-443762</wp:posOffset>
                        </wp:positionV>
                        <wp:extent cx="5187315" cy="620128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4"/>
                                <a:stretch>
                                  <a:fillRect/>
                                </a:stretch>
                              </pic:blipFill>
                              <pic:spPr>
                                <a:xfrm>
                                  <a:off x="0" y="0"/>
                                  <a:ext cx="5187315" cy="6201283"/>
                                </a:xfrm>
                                <a:prstGeom prst="rect">
                                  <a:avLst/>
                                </a:prstGeom>
                              </pic:spPr>
                            </pic:pic>
                          </a:graphicData>
                        </a:graphic>
                      </wp:anchor>
                    </w:drawing>
                  </w:r>
                  <w:r>
                    <w:rPr>
                      <w:rFonts w:ascii="SimHei" w:eastAsia="SimHei" w:hAnsi="SimHei" w:cs="SimHei"/>
                      <w:spacing w:val="-1"/>
                      <w:sz w:val="24"/>
                      <w:szCs w:val="24"/>
                    </w:rPr>
                    <w:t>从燃气管道下方穿过</w:t>
                  </w:r>
                </w:p>
              </w:tc>
            </w:tr>
          </w:tbl>
          <w:p>
            <w:pPr>
              <w:spacing w:before="6"/>
            </w:pPr>
          </w:p>
          <w:p>
            <w:pPr>
              <w:spacing w:before="6"/>
            </w:pPr>
          </w:p>
          <w:p>
            <w:pPr>
              <w:spacing w:before="6"/>
            </w:pPr>
          </w:p>
          <w:p>
            <w:pPr>
              <w:spacing w:before="6"/>
            </w:pPr>
          </w:p>
          <w:p>
            <w:pPr>
              <w:spacing w:before="5"/>
            </w:pPr>
          </w:p>
          <w:p>
            <w:pPr>
              <w:spacing w:before="5"/>
            </w:pPr>
          </w:p>
          <w:tbl>
            <w:tblPr>
              <w:tblStyle w:val="TableNormal7"/>
              <w:tblW w:w="2280" w:type="dxa"/>
              <w:tblInd w:w="5607" w:type="dxa"/>
              <w:tblBorders>
                <w:top w:val="single" w:sz="6" w:space="0" w:color="000000"/>
                <w:left w:val="single" w:sz="6" w:space="0" w:color="000000"/>
                <w:bottom w:val="single" w:sz="6" w:space="0" w:color="000000"/>
                <w:right w:val="single" w:sz="6" w:space="0" w:color="000000"/>
              </w:tblBorders>
              <w:tblLayout w:type="fixed"/>
            </w:tblPr>
            <w:tblGrid>
              <w:gridCol w:w="2280"/>
            </w:tblGrid>
            <w:tr>
              <w:tblPrEx>
                <w:tblW w:w="2280" w:type="dxa"/>
                <w:tblInd w:w="5607" w:type="dxa"/>
                <w:tblBorders>
                  <w:top w:val="single" w:sz="6" w:space="0" w:color="000000"/>
                  <w:left w:val="single" w:sz="6" w:space="0" w:color="000000"/>
                  <w:bottom w:val="single" w:sz="6" w:space="0" w:color="000000"/>
                  <w:right w:val="single" w:sz="6" w:space="0" w:color="000000"/>
                </w:tblBorders>
                <w:tblLayout w:type="fixed"/>
              </w:tblPrEx>
              <w:trPr>
                <w:trHeight w:val="541"/>
              </w:trPr>
              <w:tc>
                <w:tcPr>
                  <w:tcW w:w="2280" w:type="dxa"/>
                  <w:vAlign w:val="top"/>
                </w:tcPr>
                <w:p>
                  <w:pPr>
                    <w:spacing w:before="107" w:line="219" w:lineRule="auto"/>
                    <w:ind w:left="155"/>
                    <w:rPr>
                      <w:rFonts w:ascii="SimHei" w:eastAsia="SimHei" w:hAnsi="SimHei" w:cs="SimHei"/>
                      <w:sz w:val="24"/>
                      <w:szCs w:val="24"/>
                    </w:rPr>
                  </w:pPr>
                  <w:r>
                    <w:pict>
                      <v:group id="_x0000_s1028" style="width:146.6pt;height:70.95pt;margin-top:-0.39pt;margin-left:-32.96pt;position:absolute;z-index:-251657216" coordorigin="0,0" coordsize="2932,1418" filled="f" stroked="f">
                        <v:shape id="_x0000_s1029" style="width:2925;height:1411;left:7;position:absolute" coordorigin="0,0" coordsize="2925,1411" path="m644,l644,324l644,324l644,463l644,556l1024,556l,1410l1594,556l2924,556l2924,463l2924,324l2924,324l2924,l1594,l1024,l1024,l644,xe" filled="t" fillcolor="#f2f2f2" stroked="f"/>
                        <v:shape id="_x0000_s1030" style="width:1610;height:870;position:absolute;top:548" coordorigin="0,0" coordsize="1610,870" path="m1031,7l7,862l1601,7e" filled="f" strokecolor="black" strokeweight="0.75pt">
                          <v:stroke endcap="round"/>
                        </v:shape>
                      </v:group>
                    </w:pict>
                  </w:r>
                  <w:r>
                    <w:rPr>
                      <w:rFonts w:ascii="SimHei" w:eastAsia="SimHei" w:hAnsi="SimHei" w:cs="SimHei"/>
                      <w:spacing w:val="-2"/>
                      <w:sz w:val="24"/>
                      <w:szCs w:val="24"/>
                    </w:rPr>
                    <w:t>从两桥墩中间埋设</w:t>
                  </w:r>
                </w:p>
              </w:tc>
            </w:tr>
          </w:tbl>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tc>
      </w:tr>
    </w:tbl>
    <w:p>
      <w:pPr>
        <w:sectPr>
          <w:footerReference w:type="default" r:id="rId15"/>
          <w:pgSz w:w="11907" w:h="16839"/>
          <w:pgMar w:top="1431" w:right="1301" w:bottom="1151" w:left="1303" w:header="0" w:footer="993" w:gutter="0"/>
          <w:pgNumType w:start="10"/>
          <w:cols w:space="708"/>
        </w:sectPr>
      </w:pPr>
    </w:p>
    <w:tbl>
      <w:tblPr>
        <w:tblStyle w:val="TableNormal8"/>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186"/>
        </w:trPr>
        <w:tc>
          <w:tcPr>
            <w:tcW w:w="9291"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78" w:line="437" w:lineRule="exact"/>
              <w:ind w:left="2752"/>
            </w:pPr>
            <w:r>
              <w:rPr>
                <w:spacing w:val="-4"/>
                <w:position w:val="14"/>
              </w:rPr>
              <w:t>图</w:t>
            </w:r>
            <w:r>
              <w:rPr>
                <w:spacing w:val="-24"/>
                <w:position w:val="14"/>
              </w:rPr>
              <w:t xml:space="preserve"> </w:t>
            </w:r>
            <w:r>
              <w:rPr>
                <w:spacing w:val="-4"/>
                <w:position w:val="14"/>
              </w:rPr>
              <w:t>1.3.1-5</w:t>
            </w:r>
            <w:r>
              <w:rPr>
                <w:spacing w:val="-46"/>
                <w:position w:val="14"/>
              </w:rPr>
              <w:t xml:space="preserve"> </w:t>
            </w:r>
            <w:r>
              <w:rPr>
                <w:spacing w:val="-4"/>
                <w:position w:val="14"/>
              </w:rPr>
              <w:t>五百滩公园段管线平面示意图</w:t>
            </w:r>
          </w:p>
          <w:p>
            <w:pPr>
              <w:pStyle w:val="TableText"/>
              <w:spacing w:line="212" w:lineRule="auto"/>
              <w:ind w:left="595"/>
            </w:pPr>
            <w:r>
              <w:rPr>
                <w:rFonts w:ascii="Times New Roman" w:eastAsia="Times New Roman" w:hAnsi="Times New Roman" w:cs="Times New Roman"/>
                <w:spacing w:val="-1"/>
              </w:rPr>
              <w:t>(3)</w:t>
            </w:r>
            <w:r>
              <w:rPr>
                <w:spacing w:val="-1"/>
              </w:rPr>
              <w:t>五百滩至现状婺江西路段</w:t>
            </w:r>
          </w:p>
          <w:p>
            <w:pPr>
              <w:pStyle w:val="TableText"/>
              <w:spacing w:before="169" w:line="440" w:lineRule="exact"/>
              <w:ind w:left="598"/>
            </w:pPr>
            <w:r>
              <w:rPr>
                <w:spacing w:val="-11"/>
                <w:position w:val="15"/>
              </w:rPr>
              <w:t>该段管道埋设在金华江河床底下，</w:t>
            </w:r>
            <w:r>
              <w:rPr>
                <w:spacing w:val="49"/>
                <w:position w:val="15"/>
              </w:rPr>
              <w:t xml:space="preserve"> </w:t>
            </w:r>
            <w:r>
              <w:rPr>
                <w:spacing w:val="-11"/>
                <w:position w:val="15"/>
              </w:rPr>
              <w:t>采用倒虹形式敷设，</w:t>
            </w:r>
            <w:r>
              <w:rPr>
                <w:spacing w:val="43"/>
                <w:position w:val="15"/>
              </w:rPr>
              <w:t xml:space="preserve"> </w:t>
            </w:r>
            <w:r>
              <w:rPr>
                <w:spacing w:val="-11"/>
                <w:position w:val="15"/>
              </w:rPr>
              <w:t>施工时需放水围堰。该段管</w:t>
            </w:r>
          </w:p>
          <w:p>
            <w:pPr>
              <w:pStyle w:val="TableText"/>
              <w:spacing w:before="1" w:line="218" w:lineRule="auto"/>
              <w:ind w:left="115"/>
            </w:pPr>
            <w:r>
              <w:rPr>
                <w:spacing w:val="-7"/>
              </w:rPr>
              <w:t>径为</w:t>
            </w:r>
            <w:r>
              <w:rPr>
                <w:spacing w:val="-56"/>
              </w:rPr>
              <w:t xml:space="preserve"> </w:t>
            </w:r>
            <w:r>
              <w:rPr>
                <w:rFonts w:ascii="Times New Roman" w:eastAsia="Times New Roman" w:hAnsi="Times New Roman" w:cs="Times New Roman"/>
                <w:spacing w:val="-7"/>
              </w:rPr>
              <w:t>D1000</w:t>
            </w:r>
            <w:r>
              <w:rPr>
                <w:spacing w:val="-7"/>
              </w:rPr>
              <w:t>，采用钢管。</w:t>
            </w:r>
            <w:r>
              <w:rPr>
                <w:spacing w:val="45"/>
              </w:rPr>
              <w:t xml:space="preserve"> </w:t>
            </w:r>
            <w:r>
              <w:rPr>
                <w:spacing w:val="-7"/>
              </w:rPr>
              <w:t>本项目给水管至现状桥面距离</w:t>
            </w:r>
            <w:r>
              <w:rPr>
                <w:spacing w:val="-50"/>
              </w:rPr>
              <w:t xml:space="preserve"> </w:t>
            </w:r>
            <w:r>
              <w:rPr>
                <w:rFonts w:ascii="Times New Roman" w:eastAsia="Times New Roman" w:hAnsi="Times New Roman" w:cs="Times New Roman"/>
                <w:spacing w:val="-7"/>
              </w:rPr>
              <w:t xml:space="preserve">30 </w:t>
            </w:r>
            <w:r>
              <w:rPr>
                <w:spacing w:val="-7"/>
              </w:rPr>
              <w:t>米。</w:t>
            </w:r>
            <w:r>
              <w:rPr>
                <w:spacing w:val="-34"/>
              </w:rPr>
              <w:t xml:space="preserve"> </w:t>
            </w:r>
            <w:r>
              <w:rPr>
                <w:spacing w:val="-7"/>
              </w:rPr>
              <w:t>具体见图</w:t>
            </w:r>
            <w:r>
              <w:rPr>
                <w:spacing w:val="-32"/>
              </w:rPr>
              <w:t xml:space="preserve"> </w:t>
            </w:r>
            <w:r>
              <w:rPr>
                <w:rFonts w:ascii="Times New Roman" w:eastAsia="Times New Roman" w:hAnsi="Times New Roman" w:cs="Times New Roman"/>
                <w:spacing w:val="-7"/>
              </w:rPr>
              <w:t>1.3.1</w:t>
            </w:r>
            <w:r>
              <w:rPr>
                <w:rFonts w:ascii="Times New Roman" w:eastAsia="Times New Roman" w:hAnsi="Times New Roman" w:cs="Times New Roman"/>
                <w:spacing w:val="-8"/>
              </w:rPr>
              <w:t>-6</w:t>
            </w:r>
            <w:r>
              <w:rPr>
                <w:spacing w:val="-8"/>
              </w:rPr>
              <w:t>。</w:t>
            </w:r>
          </w:p>
          <w:p>
            <w:pPr>
              <w:pStyle w:val="TableText"/>
              <w:spacing w:before="157" w:line="439" w:lineRule="exact"/>
              <w:ind w:left="598"/>
            </w:pPr>
            <w:r>
              <w:rPr>
                <w:spacing w:val="-5"/>
                <w:position w:val="15"/>
              </w:rPr>
              <w:t>该段金华江北侧防洪堤坝即将进行改造提档， 本项目给水管道需结合新建防洪堤坝</w:t>
            </w:r>
          </w:p>
          <w:p>
            <w:pPr>
              <w:pStyle w:val="TableText"/>
              <w:spacing w:before="1" w:line="220" w:lineRule="auto"/>
              <w:ind w:left="116"/>
            </w:pPr>
            <w:r>
              <w:rPr>
                <w:spacing w:val="-8"/>
              </w:rPr>
              <w:t>方案实施。</w:t>
            </w:r>
          </w:p>
          <w:p>
            <w:pPr>
              <w:pStyle w:val="TableText"/>
              <w:spacing w:before="153" w:line="441" w:lineRule="exact"/>
              <w:ind w:left="624"/>
            </w:pPr>
            <w:r>
              <w:rPr>
                <w:spacing w:val="-7"/>
                <w:position w:val="15"/>
              </w:rPr>
              <w:t>由于北侧防洪堤坝马道下现状埋设有污水拱涵和</w:t>
            </w:r>
            <w:r>
              <w:rPr>
                <w:spacing w:val="-51"/>
                <w:position w:val="15"/>
              </w:rPr>
              <w:t xml:space="preserve"> </w:t>
            </w:r>
            <w:r>
              <w:rPr>
                <w:rFonts w:ascii="Times New Roman" w:eastAsia="Times New Roman" w:hAnsi="Times New Roman" w:cs="Times New Roman"/>
                <w:spacing w:val="-7"/>
                <w:position w:val="15"/>
              </w:rPr>
              <w:t>D1800</w:t>
            </w:r>
            <w:r>
              <w:rPr>
                <w:rFonts w:ascii="Times New Roman" w:eastAsia="Times New Roman" w:hAnsi="Times New Roman" w:cs="Times New Roman"/>
                <w:spacing w:val="28"/>
                <w:w w:val="101"/>
                <w:position w:val="15"/>
              </w:rPr>
              <w:t xml:space="preserve"> </w:t>
            </w:r>
            <w:r>
              <w:rPr>
                <w:spacing w:val="-7"/>
                <w:position w:val="15"/>
              </w:rPr>
              <w:t>的沿江污水主管，</w:t>
            </w:r>
            <w:r>
              <w:rPr>
                <w:spacing w:val="-28"/>
                <w:position w:val="15"/>
              </w:rPr>
              <w:t xml:space="preserve"> </w:t>
            </w:r>
            <w:r>
              <w:rPr>
                <w:spacing w:val="-7"/>
                <w:position w:val="15"/>
              </w:rPr>
              <w:t>除污水管</w:t>
            </w:r>
          </w:p>
          <w:p>
            <w:pPr>
              <w:pStyle w:val="TableText"/>
              <w:spacing w:before="1" w:line="219" w:lineRule="auto"/>
              <w:ind w:left="119"/>
            </w:pPr>
            <w:r>
              <w:rPr>
                <w:spacing w:val="-12"/>
              </w:rPr>
              <w:t>外，</w:t>
            </w:r>
            <w:r>
              <w:rPr>
                <w:spacing w:val="-40"/>
              </w:rPr>
              <w:t xml:space="preserve"> </w:t>
            </w:r>
            <w:r>
              <w:rPr>
                <w:spacing w:val="-12"/>
              </w:rPr>
              <w:t>现状婺江西路下还埋设有电力线、</w:t>
            </w:r>
            <w:r>
              <w:rPr>
                <w:spacing w:val="34"/>
              </w:rPr>
              <w:t xml:space="preserve"> </w:t>
            </w:r>
            <w:r>
              <w:rPr>
                <w:spacing w:val="-12"/>
              </w:rPr>
              <w:t>给水管线等。给水管道架设在滨水步道上方，</w:t>
            </w:r>
            <w:r>
              <w:rPr>
                <w:spacing w:val="54"/>
              </w:rPr>
              <w:t xml:space="preserve"> </w:t>
            </w:r>
            <w:r>
              <w:rPr>
                <w:spacing w:val="-12"/>
              </w:rPr>
              <w:t>并</w:t>
            </w:r>
          </w:p>
        </w:tc>
      </w:tr>
    </w:tbl>
    <w:p>
      <w:pPr>
        <w:rPr>
          <w:rFonts w:ascii="Arial"/>
          <w:sz w:val="21"/>
        </w:rPr>
      </w:pPr>
    </w:p>
    <w:p>
      <w:pPr>
        <w:rPr>
          <w:rFonts w:ascii="Arial" w:eastAsia="Arial" w:hAnsi="Arial" w:cs="Arial"/>
          <w:sz w:val="21"/>
          <w:szCs w:val="21"/>
        </w:rPr>
        <w:sectPr>
          <w:footerReference w:type="default" r:id="rId16"/>
          <w:type w:val="nextPage"/>
          <w:pgSz w:w="11907" w:h="16839"/>
          <w:pgMar w:top="1431" w:right="1301" w:bottom="1151" w:left="1303" w:header="0" w:footer="993" w:gutter="0"/>
          <w:pgNumType w:start="11"/>
          <w:cols w:space="708"/>
          <w:titlePg w:val="0"/>
        </w:sectPr>
      </w:pPr>
    </w:p>
    <w:p>
      <w:pPr>
        <w:spacing w:line="157" w:lineRule="exact"/>
      </w:pPr>
    </w:p>
    <w:tbl>
      <w:tblPr>
        <w:tblStyle w:val="TableNormal9"/>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33"/>
        </w:trPr>
        <w:tc>
          <w:tcPr>
            <w:tcW w:w="9291" w:type="dxa"/>
            <w:vAlign w:val="top"/>
          </w:tcPr>
          <w:p>
            <w:pPr>
              <w:pStyle w:val="TableText"/>
              <w:spacing w:before="151" w:line="439" w:lineRule="exact"/>
              <w:ind w:left="114"/>
            </w:pPr>
            <w:r>
              <w:rPr>
                <w:spacing w:val="-4"/>
                <w:position w:val="15"/>
              </w:rPr>
              <w:t>采用支墩架设，</w:t>
            </w:r>
            <w:r>
              <w:rPr>
                <w:spacing w:val="61"/>
                <w:position w:val="15"/>
              </w:rPr>
              <w:t xml:space="preserve"> </w:t>
            </w:r>
            <w:r>
              <w:rPr>
                <w:spacing w:val="-4"/>
                <w:position w:val="15"/>
              </w:rPr>
              <w:t>避免对污水管造成压力。本项目给水管</w:t>
            </w:r>
            <w:r>
              <w:rPr>
                <w:spacing w:val="-5"/>
                <w:position w:val="15"/>
              </w:rPr>
              <w:t xml:space="preserve">管顶高出规划马道顶约 </w:t>
            </w:r>
            <w:r>
              <w:rPr>
                <w:rFonts w:ascii="Times New Roman" w:eastAsia="Times New Roman" w:hAnsi="Times New Roman" w:cs="Times New Roman"/>
                <w:spacing w:val="-5"/>
                <w:position w:val="15"/>
              </w:rPr>
              <w:t>40cm</w:t>
            </w:r>
            <w:r>
              <w:rPr>
                <w:spacing w:val="-5"/>
                <w:position w:val="15"/>
              </w:rPr>
              <w:t>，</w:t>
            </w:r>
          </w:p>
          <w:p>
            <w:pPr>
              <w:pStyle w:val="TableText"/>
              <w:spacing w:line="219" w:lineRule="auto"/>
              <w:ind w:left="115"/>
            </w:pPr>
            <w:r>
              <w:rPr>
                <w:spacing w:val="-3"/>
              </w:rPr>
              <w:t>通过建设观景平台等方式进行处理。</w:t>
            </w:r>
          </w:p>
          <w:p>
            <w:pPr>
              <w:pStyle w:val="TableText"/>
              <w:spacing w:before="155" w:line="220" w:lineRule="auto"/>
              <w:ind w:left="599"/>
            </w:pPr>
            <w:r>
              <w:rPr>
                <w:spacing w:val="-4"/>
              </w:rPr>
              <w:t>具体见图</w:t>
            </w:r>
            <w:r>
              <w:rPr>
                <w:spacing w:val="-28"/>
              </w:rPr>
              <w:t xml:space="preserve"> </w:t>
            </w:r>
            <w:r>
              <w:rPr>
                <w:rFonts w:ascii="Times New Roman" w:eastAsia="Times New Roman" w:hAnsi="Times New Roman" w:cs="Times New Roman"/>
                <w:spacing w:val="-4"/>
              </w:rPr>
              <w:t>1.3.1-7</w:t>
            </w:r>
            <w:r>
              <w:rPr>
                <w:spacing w:val="-4"/>
              </w:rPr>
              <w:t>。</w:t>
            </w:r>
          </w:p>
          <w:p>
            <w:pPr>
              <w:spacing w:before="7" w:line="9514" w:lineRule="exact"/>
              <w:ind w:firstLine="589"/>
            </w:pPr>
            <w:r>
              <w:rPr>
                <w:position w:val="-190"/>
              </w:rPr>
              <w:drawing>
                <wp:inline distT="0" distB="0" distL="0" distR="0">
                  <wp:extent cx="5519420" cy="604138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7"/>
                          <a:stretch>
                            <a:fillRect/>
                          </a:stretch>
                        </pic:blipFill>
                        <pic:spPr>
                          <a:xfrm>
                            <a:off x="0" y="0"/>
                            <a:ext cx="5519420" cy="6041381"/>
                          </a:xfrm>
                          <a:prstGeom prst="rect">
                            <a:avLst/>
                          </a:prstGeom>
                        </pic:spPr>
                      </pic:pic>
                    </a:graphicData>
                  </a:graphic>
                </wp:inline>
              </w:drawing>
            </w:r>
          </w:p>
          <w:p>
            <w:pPr>
              <w:pStyle w:val="TableText"/>
              <w:spacing w:before="33" w:line="220" w:lineRule="auto"/>
              <w:ind w:left="2152"/>
            </w:pPr>
            <w:r>
              <w:rPr>
                <w:spacing w:val="-3"/>
              </w:rPr>
              <w:t>图</w:t>
            </w:r>
            <w:r>
              <w:rPr>
                <w:spacing w:val="-29"/>
              </w:rPr>
              <w:t xml:space="preserve"> </w:t>
            </w:r>
            <w:r>
              <w:rPr>
                <w:spacing w:val="-3"/>
              </w:rPr>
              <w:t>1.3.1-6</w:t>
            </w:r>
            <w:r>
              <w:rPr>
                <w:spacing w:val="-46"/>
              </w:rPr>
              <w:t xml:space="preserve"> </w:t>
            </w:r>
            <w:r>
              <w:rPr>
                <w:spacing w:val="-3"/>
              </w:rPr>
              <w:t>五百滩至现状婺江西路段管线平面示意图</w:t>
            </w:r>
          </w:p>
        </w:tc>
      </w:tr>
    </w:tbl>
    <w:p>
      <w:pPr>
        <w:rPr>
          <w:rFonts w:ascii="Arial"/>
          <w:sz w:val="21"/>
        </w:rPr>
      </w:pPr>
    </w:p>
    <w:p>
      <w:pPr>
        <w:rPr>
          <w:rFonts w:ascii="Arial" w:eastAsia="Arial" w:hAnsi="Arial" w:cs="Arial"/>
          <w:sz w:val="21"/>
          <w:szCs w:val="21"/>
        </w:rPr>
        <w:sectPr>
          <w:footerReference w:type="default" r:id="rId18"/>
          <w:pgSz w:w="11907" w:h="16839"/>
          <w:pgMar w:top="1431" w:right="1301" w:bottom="1154" w:left="1303" w:header="0" w:footer="993" w:gutter="0"/>
          <w:pgNumType w:start="12"/>
          <w:cols w:space="708"/>
        </w:sectPr>
      </w:pPr>
    </w:p>
    <w:p>
      <w:pPr>
        <w:spacing w:line="157" w:lineRule="exact"/>
      </w:pPr>
    </w:p>
    <w:tbl>
      <w:tblPr>
        <w:tblStyle w:val="TableNormal10"/>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105"/>
        </w:trPr>
        <w:tc>
          <w:tcPr>
            <w:tcW w:w="9291" w:type="dxa"/>
            <w:vAlign w:val="top"/>
          </w:tcPr>
          <w:p>
            <w:pPr>
              <w:spacing w:before="5" w:line="4743" w:lineRule="exact"/>
              <w:ind w:firstLine="106"/>
            </w:pPr>
            <w:r>
              <w:rPr>
                <w:position w:val="-94"/>
              </w:rPr>
              <w:drawing>
                <wp:inline distT="0" distB="0" distL="0" distR="0">
                  <wp:extent cx="5739742" cy="301173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9"/>
                          <a:stretch>
                            <a:fillRect/>
                          </a:stretch>
                        </pic:blipFill>
                        <pic:spPr>
                          <a:xfrm>
                            <a:off x="0" y="0"/>
                            <a:ext cx="5739742" cy="3011733"/>
                          </a:xfrm>
                          <a:prstGeom prst="rect">
                            <a:avLst/>
                          </a:prstGeom>
                        </pic:spPr>
                      </pic:pic>
                    </a:graphicData>
                  </a:graphic>
                </wp:inline>
              </w:drawing>
            </w:r>
          </w:p>
          <w:p>
            <w:pPr>
              <w:pStyle w:val="TableText"/>
              <w:spacing w:before="33" w:line="439" w:lineRule="exact"/>
              <w:ind w:left="1672"/>
            </w:pPr>
            <w:r>
              <w:rPr>
                <w:spacing w:val="-3"/>
                <w:position w:val="14"/>
              </w:rPr>
              <w:t>图</w:t>
            </w:r>
            <w:r>
              <w:rPr>
                <w:spacing w:val="-17"/>
                <w:position w:val="14"/>
              </w:rPr>
              <w:t xml:space="preserve"> </w:t>
            </w:r>
            <w:r>
              <w:rPr>
                <w:spacing w:val="-3"/>
                <w:position w:val="14"/>
              </w:rPr>
              <w:t>1.3.1-7</w:t>
            </w:r>
            <w:r>
              <w:rPr>
                <w:spacing w:val="-46"/>
                <w:position w:val="14"/>
              </w:rPr>
              <w:t xml:space="preserve"> </w:t>
            </w:r>
            <w:r>
              <w:rPr>
                <w:spacing w:val="-3"/>
                <w:position w:val="14"/>
              </w:rPr>
              <w:t>五百滩至现状婺江西路段管道穿北岸防洪坝示意图</w:t>
            </w:r>
          </w:p>
          <w:p>
            <w:pPr>
              <w:pStyle w:val="TableText"/>
              <w:spacing w:line="219" w:lineRule="auto"/>
              <w:ind w:left="601"/>
            </w:pPr>
            <w:r>
              <w:rPr>
                <w:spacing w:val="-2"/>
              </w:rPr>
              <w:t>（</w:t>
            </w:r>
            <w:r>
              <w:rPr>
                <w:rFonts w:ascii="Times New Roman" w:eastAsia="Times New Roman" w:hAnsi="Times New Roman" w:cs="Times New Roman"/>
                <w:spacing w:val="-2"/>
              </w:rPr>
              <w:t>4</w:t>
            </w:r>
            <w:r>
              <w:rPr>
                <w:spacing w:val="-2"/>
              </w:rPr>
              <w:t>）现状婺江西路至终点段</w:t>
            </w:r>
          </w:p>
          <w:p>
            <w:pPr>
              <w:pStyle w:val="TableText"/>
              <w:spacing w:before="160" w:line="338" w:lineRule="auto"/>
              <w:ind w:left="117" w:right="104" w:firstLine="480"/>
              <w:jc w:val="both"/>
            </w:pPr>
            <w:r>
              <w:t xml:space="preserve">该段给水管道管径 </w:t>
            </w:r>
            <w:r>
              <w:rPr>
                <w:rFonts w:ascii="Times New Roman" w:eastAsia="Times New Roman" w:hAnsi="Times New Roman" w:cs="Times New Roman"/>
              </w:rPr>
              <w:t>DN800,</w:t>
            </w:r>
            <w:r>
              <w:t>横穿现状婺江西路后接新建婺江西路给水管，新建婺江</w:t>
            </w:r>
            <w:r>
              <w:rPr>
                <w:spacing w:val="7"/>
              </w:rPr>
              <w:t xml:space="preserve"> </w:t>
            </w:r>
            <w:r>
              <w:rPr>
                <w:spacing w:val="-8"/>
              </w:rPr>
              <w:t>西路给水管正在实施，</w:t>
            </w:r>
            <w:r>
              <w:rPr>
                <w:spacing w:val="57"/>
              </w:rPr>
              <w:t xml:space="preserve"> </w:t>
            </w:r>
            <w:r>
              <w:rPr>
                <w:rFonts w:ascii="Times New Roman" w:eastAsia="Times New Roman" w:hAnsi="Times New Roman" w:cs="Times New Roman"/>
                <w:spacing w:val="-8"/>
              </w:rPr>
              <w:t>DN800</w:t>
            </w:r>
            <w:r>
              <w:rPr>
                <w:rFonts w:ascii="Times New Roman" w:eastAsia="Times New Roman" w:hAnsi="Times New Roman" w:cs="Times New Roman"/>
                <w:spacing w:val="35"/>
              </w:rPr>
              <w:t xml:space="preserve"> </w:t>
            </w:r>
            <w:r>
              <w:rPr>
                <w:spacing w:val="-8"/>
              </w:rPr>
              <w:t>给水管从隧道顶板上方横穿（不在本工程范围</w:t>
            </w:r>
            <w:r>
              <w:rPr>
                <w:spacing w:val="-14"/>
              </w:rPr>
              <w:t>），</w:t>
            </w:r>
            <w:r>
              <w:rPr>
                <w:spacing w:val="-8"/>
              </w:rPr>
              <w:t>并接新</w:t>
            </w:r>
            <w:r>
              <w:t xml:space="preserve"> </w:t>
            </w:r>
            <w:r>
              <w:rPr>
                <w:spacing w:val="-1"/>
              </w:rPr>
              <w:t xml:space="preserve">建婺江西路 </w:t>
            </w:r>
            <w:r>
              <w:rPr>
                <w:rFonts w:ascii="Times New Roman" w:eastAsia="Times New Roman" w:hAnsi="Times New Roman" w:cs="Times New Roman"/>
                <w:spacing w:val="-1"/>
              </w:rPr>
              <w:t>DN600</w:t>
            </w:r>
            <w:r>
              <w:rPr>
                <w:rFonts w:ascii="Times New Roman" w:eastAsia="Times New Roman" w:hAnsi="Times New Roman" w:cs="Times New Roman"/>
                <w:spacing w:val="51"/>
              </w:rPr>
              <w:t xml:space="preserve"> </w:t>
            </w:r>
            <w:r>
              <w:rPr>
                <w:spacing w:val="-1"/>
              </w:rPr>
              <w:t>给水管。本工程给水管再往北采用顶管施工方式下穿现状铁轨（已</w:t>
            </w:r>
          </w:p>
          <w:p>
            <w:pPr>
              <w:pStyle w:val="TableText"/>
              <w:spacing w:line="219" w:lineRule="auto"/>
              <w:ind w:left="118"/>
            </w:pPr>
            <w:r>
              <w:rPr>
                <w:spacing w:val="-8"/>
              </w:rPr>
              <w:t>不在使用</w:t>
            </w:r>
            <w:r>
              <w:rPr>
                <w:spacing w:val="-2"/>
              </w:rPr>
              <w:t>），</w:t>
            </w:r>
            <w:r>
              <w:rPr>
                <w:spacing w:val="-8"/>
              </w:rPr>
              <w:t>给水管道终点接双龙大桥辅道规划给水管。</w:t>
            </w:r>
            <w:r>
              <w:rPr>
                <w:spacing w:val="49"/>
              </w:rPr>
              <w:t xml:space="preserve"> </w:t>
            </w:r>
            <w:r>
              <w:rPr>
                <w:spacing w:val="-8"/>
              </w:rPr>
              <w:t>具体见图</w:t>
            </w:r>
            <w:r>
              <w:rPr>
                <w:spacing w:val="-32"/>
              </w:rPr>
              <w:t xml:space="preserve"> </w:t>
            </w:r>
            <w:r>
              <w:rPr>
                <w:rFonts w:ascii="Times New Roman" w:eastAsia="Times New Roman" w:hAnsi="Times New Roman" w:cs="Times New Roman"/>
                <w:spacing w:val="-8"/>
              </w:rPr>
              <w:t>1.3.</w:t>
            </w:r>
            <w:r>
              <w:rPr>
                <w:rFonts w:ascii="Times New Roman" w:eastAsia="Times New Roman" w:hAnsi="Times New Roman" w:cs="Times New Roman"/>
                <w:spacing w:val="-9"/>
              </w:rPr>
              <w:t>1-8~</w:t>
            </w:r>
            <w:r>
              <w:rPr>
                <w:rFonts w:ascii="Times New Roman" w:eastAsia="Times New Roman" w:hAnsi="Times New Roman" w:cs="Times New Roman"/>
                <w:spacing w:val="-32"/>
              </w:rPr>
              <w:t xml:space="preserve"> </w:t>
            </w:r>
            <w:r>
              <w:rPr>
                <w:rFonts w:ascii="Times New Roman" w:eastAsia="Times New Roman" w:hAnsi="Times New Roman" w:cs="Times New Roman"/>
                <w:spacing w:val="-9"/>
              </w:rPr>
              <w:t>1.3.1-9</w:t>
            </w:r>
            <w:r>
              <w:rPr>
                <w:spacing w:val="-9"/>
              </w:rPr>
              <w:t>。</w:t>
            </w:r>
          </w:p>
          <w:p>
            <w:pPr>
              <w:spacing w:before="9" w:line="3640" w:lineRule="exact"/>
              <w:ind w:firstLine="584"/>
            </w:pPr>
            <w:r>
              <w:rPr>
                <w:position w:val="-72"/>
              </w:rPr>
              <w:drawing>
                <wp:inline distT="0" distB="0" distL="0" distR="0">
                  <wp:extent cx="4974590" cy="23114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0"/>
                          <a:stretch>
                            <a:fillRect/>
                          </a:stretch>
                        </pic:blipFill>
                        <pic:spPr>
                          <a:xfrm>
                            <a:off x="0" y="0"/>
                            <a:ext cx="4974590" cy="2311400"/>
                          </a:xfrm>
                          <a:prstGeom prst="rect">
                            <a:avLst/>
                          </a:prstGeom>
                        </pic:spPr>
                      </pic:pic>
                    </a:graphicData>
                  </a:graphic>
                </wp:inline>
              </w:drawing>
            </w:r>
          </w:p>
          <w:p>
            <w:pPr>
              <w:pStyle w:val="TableText"/>
              <w:spacing w:before="35" w:line="220" w:lineRule="auto"/>
              <w:ind w:left="2632"/>
            </w:pPr>
            <w:r>
              <w:rPr>
                <w:spacing w:val="-4"/>
              </w:rPr>
              <w:t>图</w:t>
            </w:r>
            <w:r>
              <w:rPr>
                <w:spacing w:val="-15"/>
              </w:rPr>
              <w:t xml:space="preserve"> </w:t>
            </w:r>
            <w:r>
              <w:rPr>
                <w:spacing w:val="-4"/>
              </w:rPr>
              <w:t>1.3.1-8</w:t>
            </w:r>
            <w:r>
              <w:rPr>
                <w:spacing w:val="-50"/>
              </w:rPr>
              <w:t xml:space="preserve"> </w:t>
            </w:r>
            <w:r>
              <w:rPr>
                <w:spacing w:val="-4"/>
              </w:rPr>
              <w:t>新建婺江西路段管道剖面示意图</w:t>
            </w:r>
          </w:p>
        </w:tc>
      </w:tr>
    </w:tbl>
    <w:p>
      <w:pPr>
        <w:rPr>
          <w:rFonts w:ascii="Arial"/>
          <w:sz w:val="21"/>
        </w:rPr>
      </w:pPr>
    </w:p>
    <w:p>
      <w:pPr>
        <w:rPr>
          <w:rFonts w:ascii="Arial" w:eastAsia="Arial" w:hAnsi="Arial" w:cs="Arial"/>
          <w:sz w:val="21"/>
          <w:szCs w:val="21"/>
        </w:rPr>
        <w:sectPr>
          <w:footerReference w:type="default" r:id="rId21"/>
          <w:pgSz w:w="11907" w:h="16839"/>
          <w:pgMar w:top="1431" w:right="1301" w:bottom="1151" w:left="1303" w:header="0" w:footer="993" w:gutter="0"/>
          <w:pgNumType w:start="13"/>
          <w:cols w:space="708"/>
        </w:sectPr>
      </w:pPr>
    </w:p>
    <w:tbl>
      <w:tblPr>
        <w:tblStyle w:val="TableNormal11"/>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76"/>
        </w:trPr>
        <w:tc>
          <w:tcPr>
            <w:tcW w:w="9291" w:type="dxa"/>
            <w:vAlign w:val="top"/>
          </w:tcPr>
          <w:p>
            <w:pPr>
              <w:spacing w:line="247" w:lineRule="auto"/>
              <w:rPr>
                <w:rFonts w:ascii="Arial"/>
                <w:sz w:val="21"/>
              </w:rPr>
            </w:pPr>
            <w:r>
              <w:drawing>
                <wp:anchor distT="0" distB="0" distL="0" distR="0" simplePos="0" relativeHeight="251661312" behindDoc="1" locked="0" layoutInCell="1" allowOverlap="1">
                  <wp:simplePos x="0" y="0"/>
                  <wp:positionH relativeFrom="rightMargin">
                    <wp:posOffset>-5520182</wp:posOffset>
                  </wp:positionH>
                  <wp:positionV relativeFrom="topMargin">
                    <wp:posOffset>5206</wp:posOffset>
                  </wp:positionV>
                  <wp:extent cx="5052059" cy="711771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2"/>
                          <a:stretch>
                            <a:fillRect/>
                          </a:stretch>
                        </pic:blipFill>
                        <pic:spPr>
                          <a:xfrm>
                            <a:off x="0" y="0"/>
                            <a:ext cx="5052059" cy="7117715"/>
                          </a:xfrm>
                          <a:prstGeom prst="rect">
                            <a:avLst/>
                          </a:prstGeom>
                        </pic:spPr>
                      </pic:pic>
                    </a:graphicData>
                  </a:graphic>
                </wp:anchor>
              </w:drawing>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987" w:lineRule="exact"/>
              <w:ind w:firstLine="576"/>
            </w:pPr>
            <w:r>
              <w:rPr>
                <w:position w:val="-19"/>
              </w:rPr>
              <w:pict>
                <v:group id="_x0000_i1031" style="width:182.65pt;height:49.35pt;mso-position-horizontal-relative:char;mso-position-vertical-relative:line" coordorigin="0,0" coordsize="3652,986" filled="f" stroked="f">
                  <v:shape id="_x0000_s1032" style="width:3652;height:986;position:absolute" coordorigin="0,0" coordsize="3652,986" path="m,162l,299l,299l,505l,986l1662,986l1662,986l2375,986l2850,986l2850,505l3652,l2850,299l2850,162l2375,162l1662,162l1662,162l,162xe" filled="t" fillcolor="#b9cde5" stroked="f"/>
                  <v:shapetype id="_x0000_t202" coordsize="21600,21600" o:spt="202" path="m,l,21600r21600,l21600,xe">
                    <v:stroke joinstyle="miter"/>
                    <v:path gradientshapeok="t" o:connecttype="rect"/>
                  </v:shapetype>
                  <v:shape id="_x0000_s1033" type="#_x0000_t202" style="width:3692;height:1026;left:-20;position:absolute;top:-20" filled="f" stroked="f">
                    <o:lock v:ext="edit" aspectratio="f"/>
                    <v:textbox inset="0,0,0,0">
                      <w:txbxContent>
                        <w:p>
                          <w:pPr>
                            <w:spacing w:before="280" w:line="239" w:lineRule="auto"/>
                            <w:ind w:left="169"/>
                            <w:rPr>
                              <w:rFonts w:ascii="SimHei" w:eastAsia="SimHei" w:hAnsi="SimHei" w:cs="SimHei"/>
                              <w:sz w:val="18"/>
                              <w:szCs w:val="18"/>
                            </w:rPr>
                          </w:pPr>
                          <w:r>
                            <w:rPr>
                              <w:rFonts w:ascii="SimHei" w:eastAsia="SimHei" w:hAnsi="SimHei" w:cs="SimHei"/>
                              <w:spacing w:val="2"/>
                              <w:sz w:val="18"/>
                              <w:szCs w:val="18"/>
                            </w:rPr>
                            <w:t>新建婺江西路范围内给水管道不</w:t>
                          </w:r>
                        </w:p>
                        <w:p>
                          <w:pPr>
                            <w:spacing w:line="210" w:lineRule="auto"/>
                            <w:ind w:left="168"/>
                            <w:rPr>
                              <w:rFonts w:ascii="SimHei" w:eastAsia="SimHei" w:hAnsi="SimHei" w:cs="SimHei"/>
                              <w:sz w:val="18"/>
                              <w:szCs w:val="18"/>
                            </w:rPr>
                          </w:pPr>
                          <w:r>
                            <w:rPr>
                              <w:rFonts w:ascii="SimHei" w:eastAsia="SimHei" w:hAnsi="SimHei" w:cs="SimHei"/>
                              <w:spacing w:val="2"/>
                              <w:sz w:val="18"/>
                              <w:szCs w:val="18"/>
                            </w:rPr>
                            <w:t>包含在本工程范围内，该段管道</w:t>
                          </w:r>
                        </w:p>
                        <w:p>
                          <w:pPr>
                            <w:spacing w:before="30" w:line="218" w:lineRule="auto"/>
                            <w:ind w:left="172"/>
                            <w:rPr>
                              <w:rFonts w:ascii="SimHei" w:eastAsia="SimHei" w:hAnsi="SimHei" w:cs="SimHei"/>
                              <w:sz w:val="18"/>
                              <w:szCs w:val="18"/>
                            </w:rPr>
                          </w:pPr>
                          <w:r>
                            <w:rPr>
                              <w:rFonts w:ascii="SimHei" w:eastAsia="SimHei" w:hAnsi="SimHei" w:cs="SimHei"/>
                              <w:spacing w:val="-3"/>
                              <w:sz w:val="18"/>
                              <w:szCs w:val="18"/>
                            </w:rPr>
                            <w:t>敷设在隧道顶板上方。</w:t>
                          </w:r>
                        </w:p>
                      </w:txbxContent>
                    </v:textbox>
                  </v:shape>
                  <w10:wrap type="none"/>
                </v:group>
              </w:pic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tc>
      </w:tr>
    </w:tbl>
    <w:p>
      <w:pPr>
        <w:sectPr>
          <w:footerReference w:type="default" r:id="rId23"/>
          <w:pgSz w:w="11907" w:h="16839"/>
          <w:pgMar w:top="1431" w:right="1301" w:bottom="1154" w:left="1303" w:header="0" w:footer="993" w:gutter="0"/>
          <w:pgNumType w:start="14"/>
          <w:cols w:space="708"/>
        </w:sectPr>
      </w:pPr>
    </w:p>
    <w:tbl>
      <w:tblPr>
        <w:tblStyle w:val="TableNormal12"/>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76"/>
        </w:trPr>
        <w:tc>
          <w:tcPr>
            <w:tcW w:w="9291"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78" w:line="440" w:lineRule="exact"/>
              <w:ind w:left="2152"/>
            </w:pPr>
            <w:r>
              <w:rPr>
                <w:spacing w:val="-3"/>
                <w:position w:val="15"/>
              </w:rPr>
              <w:t>图</w:t>
            </w:r>
            <w:r>
              <w:rPr>
                <w:spacing w:val="-27"/>
                <w:position w:val="15"/>
              </w:rPr>
              <w:t xml:space="preserve"> </w:t>
            </w:r>
            <w:r>
              <w:rPr>
                <w:spacing w:val="-3"/>
                <w:position w:val="15"/>
              </w:rPr>
              <w:t>1.3.1-9</w:t>
            </w:r>
            <w:r>
              <w:rPr>
                <w:spacing w:val="-48"/>
                <w:position w:val="15"/>
              </w:rPr>
              <w:t xml:space="preserve"> </w:t>
            </w:r>
            <w:r>
              <w:rPr>
                <w:spacing w:val="-3"/>
                <w:position w:val="15"/>
              </w:rPr>
              <w:t>现状婺江西路至终点段段管线平面示意图</w:t>
            </w:r>
          </w:p>
          <w:p>
            <w:pPr>
              <w:pStyle w:val="TableText"/>
              <w:spacing w:line="219" w:lineRule="auto"/>
              <w:ind w:left="613"/>
            </w:pPr>
            <w:r>
              <w:rPr>
                <w:rFonts w:ascii="Times New Roman" w:eastAsia="Times New Roman" w:hAnsi="Times New Roman" w:cs="Times New Roman"/>
                <w:spacing w:val="-4"/>
              </w:rPr>
              <w:t>1.3.2</w:t>
            </w:r>
            <w:r>
              <w:rPr>
                <w:rFonts w:ascii="Times New Roman" w:eastAsia="Times New Roman" w:hAnsi="Times New Roman" w:cs="Times New Roman"/>
                <w:spacing w:val="17"/>
              </w:rPr>
              <w:t xml:space="preserve"> </w:t>
            </w:r>
            <w:r>
              <w:rPr>
                <w:spacing w:val="-4"/>
              </w:rPr>
              <w:t>管道纵断设计</w:t>
            </w:r>
          </w:p>
          <w:p>
            <w:pPr>
              <w:pStyle w:val="TableText"/>
              <w:spacing w:before="172" w:line="219" w:lineRule="auto"/>
              <w:ind w:left="596"/>
            </w:pPr>
            <w:r>
              <w:rPr>
                <w:spacing w:val="-1"/>
              </w:rPr>
              <w:t>过江倒虹段：本工程过江段给水管道敷设在河床底下，</w:t>
            </w:r>
            <w:r>
              <w:rPr>
                <w:spacing w:val="-2"/>
              </w:rPr>
              <w:t>采用方包基础加固。</w:t>
            </w:r>
          </w:p>
          <w:p>
            <w:pPr>
              <w:pStyle w:val="TableText"/>
              <w:spacing w:before="176" w:line="461" w:lineRule="exact"/>
              <w:ind w:left="594"/>
            </w:pPr>
            <w:r>
              <w:rPr>
                <w:spacing w:val="-2"/>
                <w:position w:val="16"/>
              </w:rPr>
              <w:t>普通埋地段：管道埋深与建设现状相结合，综合考虑外部荷载，管材强度和刚度，</w:t>
            </w:r>
          </w:p>
          <w:p>
            <w:pPr>
              <w:pStyle w:val="TableText"/>
              <w:spacing w:before="1" w:line="219" w:lineRule="auto"/>
              <w:ind w:left="119"/>
            </w:pPr>
            <w:r>
              <w:rPr>
                <w:spacing w:val="-6"/>
              </w:rPr>
              <w:t>管道交叉以及土壤地基等因素确定，</w:t>
            </w:r>
            <w:r>
              <w:rPr>
                <w:spacing w:val="58"/>
              </w:rPr>
              <w:t xml:space="preserve"> </w:t>
            </w:r>
            <w:r>
              <w:rPr>
                <w:spacing w:val="-6"/>
              </w:rPr>
              <w:t>并作成一定的上行和下行坡度。地面段管道覆土一</w:t>
            </w:r>
          </w:p>
        </w:tc>
      </w:tr>
    </w:tbl>
    <w:p>
      <w:pPr>
        <w:rPr>
          <w:rFonts w:ascii="Arial"/>
          <w:sz w:val="21"/>
        </w:rPr>
      </w:pPr>
    </w:p>
    <w:p>
      <w:pPr>
        <w:rPr>
          <w:rFonts w:ascii="Arial" w:eastAsia="Arial" w:hAnsi="Arial" w:cs="Arial"/>
          <w:sz w:val="21"/>
          <w:szCs w:val="21"/>
        </w:rPr>
        <w:sectPr>
          <w:footerReference w:type="default" r:id="rId24"/>
          <w:type w:val="nextPage"/>
          <w:pgSz w:w="11907" w:h="16839"/>
          <w:pgMar w:top="1431" w:right="1301" w:bottom="1154" w:left="1303" w:header="0" w:footer="993" w:gutter="0"/>
          <w:pgNumType w:start="15"/>
          <w:cols w:space="708"/>
          <w:titlePg w:val="0"/>
        </w:sectPr>
      </w:pPr>
    </w:p>
    <w:tbl>
      <w:tblPr>
        <w:tblStyle w:val="TableNormal13"/>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289"/>
        </w:trPr>
        <w:tc>
          <w:tcPr>
            <w:tcW w:w="9291" w:type="dxa"/>
            <w:vAlign w:val="top"/>
          </w:tcPr>
          <w:p>
            <w:pPr>
              <w:pStyle w:val="TableText"/>
              <w:spacing w:before="165" w:line="461" w:lineRule="exact"/>
              <w:ind w:left="114"/>
            </w:pPr>
            <w:r>
              <w:rPr>
                <w:spacing w:val="-3"/>
                <w:position w:val="16"/>
              </w:rPr>
              <w:t>般控制在</w:t>
            </w:r>
            <w:r>
              <w:rPr>
                <w:spacing w:val="-29"/>
                <w:position w:val="16"/>
              </w:rPr>
              <w:t xml:space="preserve"> </w:t>
            </w:r>
            <w:r>
              <w:rPr>
                <w:rFonts w:ascii="Times New Roman" w:eastAsia="Times New Roman" w:hAnsi="Times New Roman" w:cs="Times New Roman"/>
                <w:spacing w:val="-3"/>
                <w:position w:val="16"/>
              </w:rPr>
              <w:t xml:space="preserve">1.3 </w:t>
            </w:r>
            <w:r>
              <w:rPr>
                <w:spacing w:val="-3"/>
                <w:position w:val="16"/>
              </w:rPr>
              <w:t>米，局部位置可根据实际情况调整。</w:t>
            </w:r>
          </w:p>
          <w:p>
            <w:pPr>
              <w:pStyle w:val="TableText"/>
              <w:spacing w:before="1" w:line="218" w:lineRule="auto"/>
              <w:ind w:left="613"/>
            </w:pPr>
            <w:r>
              <w:rPr>
                <w:rFonts w:ascii="Times New Roman" w:eastAsia="Times New Roman" w:hAnsi="Times New Roman" w:cs="Times New Roman"/>
                <w:spacing w:val="-4"/>
              </w:rPr>
              <w:t>1.3.3</w:t>
            </w:r>
            <w:r>
              <w:rPr>
                <w:rFonts w:ascii="Times New Roman" w:eastAsia="Times New Roman" w:hAnsi="Times New Roman" w:cs="Times New Roman"/>
                <w:spacing w:val="20"/>
                <w:w w:val="101"/>
              </w:rPr>
              <w:t xml:space="preserve"> </w:t>
            </w:r>
            <w:r>
              <w:rPr>
                <w:spacing w:val="-4"/>
              </w:rPr>
              <w:t>管道附属及土建</w:t>
            </w:r>
          </w:p>
          <w:p>
            <w:pPr>
              <w:pStyle w:val="TableText"/>
              <w:spacing w:before="173" w:line="219" w:lineRule="auto"/>
              <w:ind w:left="601"/>
            </w:pPr>
            <w:r>
              <w:rPr>
                <w:spacing w:val="-3"/>
              </w:rPr>
              <w:t>（</w:t>
            </w:r>
            <w:r>
              <w:rPr>
                <w:rFonts w:ascii="Times New Roman" w:eastAsia="Times New Roman" w:hAnsi="Times New Roman" w:cs="Times New Roman"/>
                <w:spacing w:val="-3"/>
              </w:rPr>
              <w:t>1</w:t>
            </w:r>
            <w:r>
              <w:rPr>
                <w:spacing w:val="-3"/>
              </w:rPr>
              <w:t>）供水管道控制（隔离）阀</w:t>
            </w:r>
          </w:p>
          <w:p>
            <w:pPr>
              <w:pStyle w:val="TableText"/>
              <w:spacing w:before="175" w:line="354" w:lineRule="auto"/>
              <w:ind w:left="137" w:right="105" w:firstLine="457"/>
              <w:jc w:val="both"/>
            </w:pPr>
            <w:r>
              <w:rPr>
                <w:spacing w:val="-1"/>
              </w:rPr>
              <w:t xml:space="preserve">供水管道两端设有控制阀，中间平均约 </w:t>
            </w:r>
            <w:r>
              <w:rPr>
                <w:rFonts w:ascii="Times New Roman" w:eastAsia="Times New Roman" w:hAnsi="Times New Roman" w:cs="Times New Roman"/>
                <w:spacing w:val="-1"/>
              </w:rPr>
              <w:t>1000</w:t>
            </w:r>
            <w:r>
              <w:rPr>
                <w:rFonts w:ascii="Times New Roman" w:eastAsia="Times New Roman" w:hAnsi="Times New Roman" w:cs="Times New Roman"/>
                <w:spacing w:val="43"/>
                <w:w w:val="101"/>
              </w:rPr>
              <w:t xml:space="preserve"> </w:t>
            </w:r>
            <w:r>
              <w:rPr>
                <w:spacing w:val="-1"/>
              </w:rPr>
              <w:t>米左右或遇道路平面交</w:t>
            </w:r>
            <w:r>
              <w:rPr>
                <w:spacing w:val="-2"/>
              </w:rPr>
              <w:t>叉口时设隔离</w:t>
            </w:r>
            <w:r>
              <w:t xml:space="preserve"> </w:t>
            </w:r>
            <w:r>
              <w:rPr>
                <w:spacing w:val="-10"/>
              </w:rPr>
              <w:t>阀。管径≥</w:t>
            </w:r>
            <w:r>
              <w:rPr>
                <w:rFonts w:ascii="Times New Roman" w:eastAsia="Times New Roman" w:hAnsi="Times New Roman" w:cs="Times New Roman"/>
                <w:spacing w:val="-10"/>
              </w:rPr>
              <w:t>DN300</w:t>
            </w:r>
            <w:r>
              <w:rPr>
                <w:spacing w:val="-10"/>
              </w:rPr>
              <w:t>，阀门采用管网伸缩蝶阀；</w:t>
            </w:r>
            <w:r>
              <w:rPr>
                <w:spacing w:val="32"/>
              </w:rPr>
              <w:t xml:space="preserve"> </w:t>
            </w:r>
            <w:r>
              <w:rPr>
                <w:spacing w:val="-10"/>
              </w:rPr>
              <w:t>管径</w:t>
            </w:r>
            <w:r>
              <w:rPr>
                <w:rFonts w:ascii="Times New Roman" w:eastAsia="Times New Roman" w:hAnsi="Times New Roman" w:cs="Times New Roman"/>
                <w:spacing w:val="-10"/>
              </w:rPr>
              <w:t>&lt;DN300</w:t>
            </w:r>
            <w:r>
              <w:rPr>
                <w:spacing w:val="-10"/>
              </w:rPr>
              <w:t>，阀门采用</w:t>
            </w:r>
            <w:r>
              <w:rPr>
                <w:spacing w:val="-56"/>
              </w:rPr>
              <w:t xml:space="preserve"> </w:t>
            </w:r>
            <w:r>
              <w:rPr>
                <w:rFonts w:ascii="Times New Roman" w:eastAsia="Times New Roman" w:hAnsi="Times New Roman" w:cs="Times New Roman"/>
                <w:spacing w:val="-10"/>
              </w:rPr>
              <w:t>Z45X-</w:t>
            </w:r>
            <w:r>
              <w:rPr>
                <w:rFonts w:ascii="Times New Roman" w:eastAsia="Times New Roman" w:hAnsi="Times New Roman" w:cs="Times New Roman"/>
                <w:spacing w:val="-33"/>
              </w:rPr>
              <w:t xml:space="preserve"> </w:t>
            </w:r>
            <w:r>
              <w:rPr>
                <w:rFonts w:ascii="Times New Roman" w:eastAsia="Times New Roman" w:hAnsi="Times New Roman" w:cs="Times New Roman"/>
                <w:spacing w:val="-10"/>
              </w:rPr>
              <w:t>10</w:t>
            </w:r>
            <w:r>
              <w:rPr>
                <w:rFonts w:ascii="Times New Roman" w:eastAsia="Times New Roman" w:hAnsi="Times New Roman" w:cs="Times New Roman"/>
                <w:spacing w:val="32"/>
              </w:rPr>
              <w:t xml:space="preserve"> </w:t>
            </w:r>
            <w:r>
              <w:rPr>
                <w:spacing w:val="-10"/>
              </w:rPr>
              <w:t>闸阀（暗</w:t>
            </w:r>
          </w:p>
          <w:p>
            <w:pPr>
              <w:pStyle w:val="TableText"/>
              <w:spacing w:before="1" w:line="218" w:lineRule="auto"/>
              <w:ind w:left="116"/>
            </w:pPr>
            <w:r>
              <w:rPr>
                <w:spacing w:val="-13"/>
              </w:rPr>
              <w:t>杆、不锈钢杆</w:t>
            </w:r>
            <w:r>
              <w:rPr>
                <w:spacing w:val="-10"/>
              </w:rPr>
              <w:t>），</w:t>
            </w:r>
            <w:r>
              <w:rPr>
                <w:spacing w:val="-13"/>
              </w:rPr>
              <w:t>带伸缩节。</w:t>
            </w:r>
          </w:p>
          <w:p>
            <w:pPr>
              <w:pStyle w:val="TableText"/>
              <w:spacing w:before="175" w:line="220" w:lineRule="auto"/>
              <w:ind w:left="601"/>
            </w:pPr>
            <w:r>
              <w:rPr>
                <w:spacing w:val="-6"/>
              </w:rPr>
              <w:t>（</w:t>
            </w:r>
            <w:r>
              <w:rPr>
                <w:rFonts w:ascii="Times New Roman" w:eastAsia="Times New Roman" w:hAnsi="Times New Roman" w:cs="Times New Roman"/>
                <w:spacing w:val="-6"/>
              </w:rPr>
              <w:t>2</w:t>
            </w:r>
            <w:r>
              <w:rPr>
                <w:spacing w:val="-6"/>
              </w:rPr>
              <w:t>）泄水阀门</w:t>
            </w:r>
          </w:p>
          <w:p>
            <w:pPr>
              <w:pStyle w:val="TableText"/>
              <w:spacing w:before="175" w:line="459" w:lineRule="exact"/>
              <w:ind w:left="596"/>
            </w:pPr>
            <w:r>
              <w:rPr>
                <w:spacing w:val="-2"/>
                <w:position w:val="16"/>
              </w:rPr>
              <w:t>两控制阀之间管段的底端及中间部位低凹处均设泄水阀。</w:t>
            </w:r>
          </w:p>
          <w:p>
            <w:pPr>
              <w:pStyle w:val="TableText"/>
              <w:spacing w:before="1" w:line="220" w:lineRule="auto"/>
              <w:ind w:left="601"/>
            </w:pPr>
            <w:r>
              <w:rPr>
                <w:spacing w:val="-6"/>
              </w:rPr>
              <w:t>（</w:t>
            </w:r>
            <w:r>
              <w:rPr>
                <w:rFonts w:ascii="Times New Roman" w:eastAsia="Times New Roman" w:hAnsi="Times New Roman" w:cs="Times New Roman"/>
                <w:spacing w:val="-6"/>
              </w:rPr>
              <w:t>3</w:t>
            </w:r>
            <w:r>
              <w:rPr>
                <w:spacing w:val="-6"/>
              </w:rPr>
              <w:t>）排气阀</w:t>
            </w:r>
          </w:p>
          <w:p>
            <w:pPr>
              <w:pStyle w:val="TableText"/>
              <w:spacing w:before="174" w:line="461" w:lineRule="exact"/>
              <w:ind w:left="596"/>
            </w:pPr>
            <w:r>
              <w:rPr>
                <w:spacing w:val="-5"/>
                <w:position w:val="16"/>
              </w:rPr>
              <w:t>两控制阀之间管段高端及中间部位的隆起处均设排气阀， 排气阀下应设相同管径闸</w:t>
            </w:r>
          </w:p>
          <w:p>
            <w:pPr>
              <w:pStyle w:val="TableText"/>
              <w:spacing w:before="1" w:line="220" w:lineRule="auto"/>
              <w:ind w:left="137"/>
            </w:pPr>
            <w:r>
              <w:rPr>
                <w:spacing w:val="-17"/>
              </w:rPr>
              <w:t>阀。</w:t>
            </w:r>
          </w:p>
          <w:p>
            <w:pPr>
              <w:pStyle w:val="TableText"/>
              <w:spacing w:before="172" w:line="220" w:lineRule="auto"/>
              <w:ind w:left="601"/>
            </w:pPr>
            <w:r>
              <w:rPr>
                <w:spacing w:val="-4"/>
              </w:rPr>
              <w:t>（</w:t>
            </w:r>
            <w:r>
              <w:rPr>
                <w:rFonts w:ascii="Times New Roman" w:eastAsia="Times New Roman" w:hAnsi="Times New Roman" w:cs="Times New Roman"/>
                <w:spacing w:val="-4"/>
              </w:rPr>
              <w:t>4</w:t>
            </w:r>
            <w:r>
              <w:rPr>
                <w:spacing w:val="-4"/>
              </w:rPr>
              <w:t>）阀门井</w:t>
            </w:r>
          </w:p>
          <w:p>
            <w:pPr>
              <w:pStyle w:val="TableText"/>
              <w:spacing w:before="173" w:line="354" w:lineRule="auto"/>
              <w:ind w:left="124" w:right="103" w:firstLine="493"/>
            </w:pPr>
            <w:r>
              <w:rPr>
                <w:spacing w:val="-5"/>
              </w:rPr>
              <w:t>阀门井结构为砼（或钢筋砼） 底板、井身页岩</w:t>
            </w:r>
            <w:r>
              <w:rPr>
                <w:spacing w:val="-6"/>
              </w:rPr>
              <w:t>砖砌筑、钢筋砼盖板。井盖采用承载</w:t>
            </w:r>
            <w:r>
              <w:t xml:space="preserve"> </w:t>
            </w:r>
            <w:r>
              <w:rPr>
                <w:spacing w:val="-1"/>
              </w:rPr>
              <w:t>能力达</w:t>
            </w:r>
            <w:r>
              <w:rPr>
                <w:spacing w:val="-45"/>
              </w:rPr>
              <w:t xml:space="preserve"> </w:t>
            </w:r>
            <w:r>
              <w:rPr>
                <w:rFonts w:ascii="Times New Roman" w:eastAsia="Times New Roman" w:hAnsi="Times New Roman" w:cs="Times New Roman"/>
                <w:spacing w:val="-1"/>
              </w:rPr>
              <w:t>D400</w:t>
            </w:r>
            <w:r>
              <w:rPr>
                <w:rFonts w:ascii="Times New Roman" w:eastAsia="Times New Roman" w:hAnsi="Times New Roman" w:cs="Times New Roman"/>
                <w:spacing w:val="20"/>
              </w:rPr>
              <w:t xml:space="preserve"> </w:t>
            </w:r>
            <w:r>
              <w:rPr>
                <w:spacing w:val="-1"/>
              </w:rPr>
              <w:t>级的球墨铸铁井盖，下设钢筋砼支座、高强度聚乙烯防护网，在非机动车</w:t>
            </w:r>
          </w:p>
          <w:p>
            <w:pPr>
              <w:pStyle w:val="TableText"/>
              <w:spacing w:before="1" w:line="218" w:lineRule="auto"/>
              <w:ind w:left="114"/>
            </w:pPr>
            <w:r>
              <w:rPr>
                <w:spacing w:val="-1"/>
              </w:rPr>
              <w:t>道范围内的采用自调式防沉降球墨铸铁检查井</w:t>
            </w:r>
            <w:r>
              <w:rPr>
                <w:spacing w:val="-2"/>
              </w:rPr>
              <w:t>盖，与井筒承插式连接。</w:t>
            </w:r>
          </w:p>
          <w:p>
            <w:pPr>
              <w:pStyle w:val="TableText"/>
              <w:spacing w:before="176" w:line="219" w:lineRule="auto"/>
              <w:ind w:left="601"/>
            </w:pPr>
            <w:r>
              <w:rPr>
                <w:spacing w:val="-1"/>
              </w:rPr>
              <w:t>（</w:t>
            </w:r>
            <w:r>
              <w:rPr>
                <w:rFonts w:ascii="Times New Roman" w:eastAsia="Times New Roman" w:hAnsi="Times New Roman" w:cs="Times New Roman"/>
                <w:spacing w:val="-1"/>
              </w:rPr>
              <w:t>5</w:t>
            </w:r>
            <w:r>
              <w:rPr>
                <w:spacing w:val="-1"/>
              </w:rPr>
              <w:t>）管道在转弯、三通、变径及阀门处，采取防推脱的混凝土支墩。</w:t>
            </w:r>
          </w:p>
          <w:p>
            <w:pPr>
              <w:pStyle w:val="TableText"/>
              <w:spacing w:before="176" w:line="221" w:lineRule="auto"/>
              <w:ind w:left="603"/>
              <w:outlineLvl w:val="0"/>
            </w:pPr>
            <w:r>
              <w:rPr>
                <w:rFonts w:ascii="Times New Roman" w:eastAsia="Times New Roman" w:hAnsi="Times New Roman" w:cs="Times New Roman"/>
                <w:b/>
                <w:bCs/>
                <w:spacing w:val="-1"/>
              </w:rPr>
              <w:t xml:space="preserve">1.4 </w:t>
            </w:r>
            <w:r>
              <w:rPr>
                <w:spacing w:val="-1"/>
                <w14:textOutline w14:w="4354">
                  <w14:solidFill>
                    <w14:srgbClr w14:val="000000"/>
                  </w14:solidFill>
                  <w14:prstDash w14:val="solid"/>
                  <w14:miter w14:lim="10"/>
                </w14:textOutline>
              </w:rPr>
              <w:t>施工组织设计</w:t>
            </w:r>
          </w:p>
          <w:p>
            <w:pPr>
              <w:pStyle w:val="TableText"/>
              <w:spacing w:before="157" w:line="213" w:lineRule="auto"/>
              <w:ind w:left="715"/>
            </w:pPr>
            <w:r>
              <w:rPr>
                <w:rFonts w:ascii="Times New Roman" w:eastAsia="Times New Roman" w:hAnsi="Times New Roman" w:cs="Times New Roman"/>
                <w:spacing w:val="-2"/>
              </w:rPr>
              <w:t>(1)</w:t>
            </w:r>
            <w:r>
              <w:rPr>
                <w:spacing w:val="-2"/>
              </w:rPr>
              <w:t>施工场地布置</w:t>
            </w:r>
          </w:p>
          <w:p>
            <w:pPr>
              <w:pStyle w:val="TableText"/>
              <w:spacing w:before="178" w:line="354" w:lineRule="auto"/>
              <w:ind w:left="115" w:right="102" w:firstLine="479"/>
            </w:pPr>
            <w:r>
              <w:t>施工场地的布置以方便施工为原则。管道主要的施工场地在施工作</w:t>
            </w:r>
            <w:r>
              <w:rPr>
                <w:spacing w:val="-1"/>
              </w:rPr>
              <w:t>业面内（</w:t>
            </w:r>
            <w:r>
              <w:rPr>
                <w:rFonts w:ascii="Times New Roman" w:eastAsia="Times New Roman" w:hAnsi="Times New Roman" w:cs="Times New Roman"/>
                <w:spacing w:val="-1"/>
              </w:rPr>
              <w:t>14m</w:t>
            </w:r>
            <w:r>
              <w:rPr>
                <w:spacing w:val="-1"/>
              </w:rPr>
              <w:t>）</w:t>
            </w:r>
            <w:r>
              <w:t xml:space="preserve"> </w:t>
            </w:r>
            <w:r>
              <w:rPr>
                <w:spacing w:val="-2"/>
              </w:rPr>
              <w:t>布置。施工场地内布置临时堆土场、施工便道、管材、阀门、筑井和支墩的水泥、砖块</w:t>
            </w:r>
          </w:p>
          <w:p>
            <w:pPr>
              <w:pStyle w:val="TableText"/>
              <w:spacing w:before="1" w:line="218" w:lineRule="auto"/>
              <w:ind w:left="116"/>
            </w:pPr>
            <w:r>
              <w:rPr>
                <w:spacing w:val="-7"/>
              </w:rPr>
              <w:t>等设施。 生活临建设施采取租借简易集装箱解决， 布置在双龙大桥桥下空地处。</w:t>
            </w:r>
          </w:p>
          <w:p>
            <w:pPr>
              <w:pStyle w:val="TableText"/>
              <w:spacing w:before="176" w:line="213" w:lineRule="auto"/>
              <w:ind w:left="595"/>
            </w:pPr>
            <w:r>
              <w:rPr>
                <w:rFonts w:ascii="Times New Roman" w:eastAsia="Times New Roman" w:hAnsi="Times New Roman" w:cs="Times New Roman"/>
                <w:spacing w:val="-1"/>
              </w:rPr>
              <w:t>(2)</w:t>
            </w:r>
            <w:r>
              <w:rPr>
                <w:spacing w:val="-1"/>
              </w:rPr>
              <w:t>施工材料及用水用电</w:t>
            </w:r>
          </w:p>
          <w:p>
            <w:pPr>
              <w:pStyle w:val="TableText"/>
              <w:spacing w:before="182" w:line="461" w:lineRule="exact"/>
              <w:ind w:left="597"/>
            </w:pPr>
            <w:r>
              <w:rPr>
                <w:spacing w:val="-2"/>
                <w:position w:val="16"/>
              </w:rPr>
              <w:t>工程所需建筑材料主要有钢管、水泥、木材、砂砾料等。钢管、水泥、木材全部从</w:t>
            </w:r>
          </w:p>
          <w:p>
            <w:pPr>
              <w:pStyle w:val="TableText"/>
              <w:spacing w:before="1" w:line="218" w:lineRule="auto"/>
              <w:ind w:left="116"/>
            </w:pPr>
            <w:r>
              <w:rPr>
                <w:spacing w:val="-1"/>
              </w:rPr>
              <w:t>金华市本地市场采购；砂砾料从周边具有开采许</w:t>
            </w:r>
            <w:r>
              <w:rPr>
                <w:spacing w:val="-2"/>
              </w:rPr>
              <w:t>可证合法开采的料场采购。</w:t>
            </w:r>
          </w:p>
          <w:p>
            <w:pPr>
              <w:pStyle w:val="TableText"/>
              <w:spacing w:before="176" w:line="459" w:lineRule="exact"/>
              <w:ind w:right="21"/>
              <w:jc w:val="right"/>
            </w:pPr>
            <w:r>
              <w:rPr>
                <w:spacing w:val="-9"/>
                <w:position w:val="16"/>
              </w:rPr>
              <w:t>本项目沿线离居民点、河流较近， 生活用水从居民点取用、施工用水取自附近河流。</w:t>
            </w:r>
          </w:p>
          <w:p>
            <w:pPr>
              <w:pStyle w:val="TableText"/>
              <w:spacing w:before="1" w:line="218" w:lineRule="auto"/>
              <w:ind w:left="117"/>
            </w:pPr>
            <w:r>
              <w:rPr>
                <w:spacing w:val="-2"/>
              </w:rPr>
              <w:t>工程沿线电力网线均已布设，供应情况良好，可从邻近线路接线。</w:t>
            </w:r>
          </w:p>
        </w:tc>
      </w:tr>
    </w:tbl>
    <w:p>
      <w:pPr>
        <w:sectPr>
          <w:footerReference w:type="default" r:id="rId25"/>
          <w:pgSz w:w="11907" w:h="16839"/>
          <w:pgMar w:top="1431" w:right="1301" w:bottom="1154" w:left="1303" w:header="0" w:footer="993" w:gutter="0"/>
          <w:pgNumType w:start="16"/>
          <w:cols w:space="708"/>
        </w:sectPr>
      </w:pPr>
    </w:p>
    <w:tbl>
      <w:tblPr>
        <w:tblStyle w:val="TableNormal14"/>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289"/>
        </w:trPr>
        <w:tc>
          <w:tcPr>
            <w:tcW w:w="9291" w:type="dxa"/>
            <w:vAlign w:val="top"/>
          </w:tcPr>
          <w:p>
            <w:pPr>
              <w:pStyle w:val="TableText"/>
              <w:spacing w:before="176" w:line="213" w:lineRule="auto"/>
              <w:ind w:left="595"/>
            </w:pPr>
            <w:r>
              <w:rPr>
                <w:rFonts w:ascii="Times New Roman" w:eastAsia="Times New Roman" w:hAnsi="Times New Roman" w:cs="Times New Roman"/>
                <w:spacing w:val="-2"/>
              </w:rPr>
              <w:t>(3)</w:t>
            </w:r>
            <w:r>
              <w:rPr>
                <w:spacing w:val="-2"/>
              </w:rPr>
              <w:t>施工方式</w:t>
            </w:r>
          </w:p>
          <w:p>
            <w:pPr>
              <w:pStyle w:val="TableText"/>
              <w:spacing w:before="170" w:line="440" w:lineRule="exact"/>
              <w:ind w:left="596"/>
            </w:pPr>
            <w:r>
              <w:rPr>
                <w:spacing w:val="-6"/>
                <w:position w:val="15"/>
              </w:rPr>
              <w:t>本工程主要施工集中在管线施工，</w:t>
            </w:r>
            <w:r>
              <w:rPr>
                <w:spacing w:val="67"/>
                <w:position w:val="15"/>
              </w:rPr>
              <w:t xml:space="preserve"> </w:t>
            </w:r>
            <w:r>
              <w:rPr>
                <w:spacing w:val="-6"/>
                <w:position w:val="15"/>
              </w:rPr>
              <w:t>管线敷设遵循分段敷设施工的原则，开挖一段、</w:t>
            </w:r>
          </w:p>
          <w:p>
            <w:pPr>
              <w:pStyle w:val="TableText"/>
              <w:spacing w:line="219" w:lineRule="auto"/>
              <w:ind w:left="116"/>
            </w:pPr>
            <w:r>
              <w:rPr>
                <w:spacing w:val="-1"/>
              </w:rPr>
              <w:t>敷设一段，并在敷设好管线后及时回填开挖土石方，</w:t>
            </w:r>
            <w:r>
              <w:rPr>
                <w:spacing w:val="-2"/>
              </w:rPr>
              <w:t>恢复原有土地利用类型。</w:t>
            </w:r>
          </w:p>
        </w:tc>
      </w:tr>
    </w:tbl>
    <w:p>
      <w:pPr>
        <w:rPr>
          <w:rFonts w:ascii="Arial"/>
          <w:sz w:val="21"/>
        </w:rPr>
      </w:pPr>
    </w:p>
    <w:p>
      <w:pPr>
        <w:rPr>
          <w:rFonts w:ascii="Arial" w:eastAsia="Arial" w:hAnsi="Arial" w:cs="Arial"/>
          <w:sz w:val="21"/>
          <w:szCs w:val="21"/>
        </w:rPr>
        <w:sectPr>
          <w:footerReference w:type="default" r:id="rId26"/>
          <w:type w:val="nextPage"/>
          <w:pgSz w:w="11907" w:h="16839"/>
          <w:pgMar w:top="1431" w:right="1301" w:bottom="1154" w:left="1303" w:header="0" w:footer="993" w:gutter="0"/>
          <w:pgNumType w:start="17"/>
          <w:cols w:space="708"/>
          <w:titlePg w:val="0"/>
        </w:sectPr>
      </w:pPr>
    </w:p>
    <w:tbl>
      <w:tblPr>
        <w:tblStyle w:val="TableNormal15"/>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210"/>
        </w:trPr>
        <w:tc>
          <w:tcPr>
            <w:tcW w:w="9291" w:type="dxa"/>
            <w:vAlign w:val="top"/>
          </w:tcPr>
          <w:p>
            <w:pPr>
              <w:pStyle w:val="TableText"/>
              <w:spacing w:before="151" w:line="439" w:lineRule="exact"/>
              <w:ind w:left="604"/>
            </w:pPr>
            <w:r>
              <w:rPr>
                <w:spacing w:val="-6"/>
                <w:position w:val="14"/>
              </w:rPr>
              <w:t>穿堤及穿金华江、龙渎河河床底管道开挖安装安排结合河盘桥橡胶坝放</w:t>
            </w:r>
            <w:r>
              <w:rPr>
                <w:spacing w:val="-7"/>
                <w:position w:val="14"/>
              </w:rPr>
              <w:t>水，</w:t>
            </w:r>
            <w:r>
              <w:rPr>
                <w:spacing w:val="36"/>
                <w:position w:val="14"/>
              </w:rPr>
              <w:t xml:space="preserve"> </w:t>
            </w:r>
            <w:r>
              <w:rPr>
                <w:spacing w:val="-7"/>
                <w:position w:val="14"/>
              </w:rPr>
              <w:t>施工采</w:t>
            </w:r>
          </w:p>
          <w:p>
            <w:pPr>
              <w:pStyle w:val="TableText"/>
              <w:spacing w:line="220" w:lineRule="auto"/>
              <w:ind w:left="116"/>
            </w:pPr>
            <w:r>
              <w:rPr>
                <w:spacing w:val="-3"/>
              </w:rPr>
              <w:t>用设置围堰及大开挖方式施工。</w:t>
            </w:r>
          </w:p>
          <w:p>
            <w:pPr>
              <w:pStyle w:val="TableText"/>
              <w:spacing w:before="154" w:line="220" w:lineRule="auto"/>
              <w:ind w:left="595"/>
            </w:pPr>
            <w:r>
              <w:rPr>
                <w:spacing w:val="-11"/>
              </w:rPr>
              <w:t>沟槽开挖：</w:t>
            </w:r>
          </w:p>
          <w:p>
            <w:pPr>
              <w:pStyle w:val="TableText"/>
              <w:spacing w:before="153" w:line="440" w:lineRule="exact"/>
              <w:ind w:left="613"/>
            </w:pPr>
            <w:r>
              <w:rPr>
                <w:rFonts w:ascii="Times New Roman" w:eastAsia="Times New Roman" w:hAnsi="Times New Roman" w:cs="Times New Roman"/>
                <w:spacing w:val="1"/>
                <w:position w:val="14"/>
              </w:rPr>
              <w:t>1</w:t>
            </w:r>
            <w:r>
              <w:rPr>
                <w:spacing w:val="1"/>
                <w:position w:val="14"/>
              </w:rPr>
              <w:t>）在沟槽开挖前做好围档、交通疏导工作，设置好警示标</w:t>
            </w:r>
            <w:r>
              <w:rPr>
                <w:position w:val="14"/>
              </w:rPr>
              <w:t>志，根据放好样的开挖</w:t>
            </w:r>
          </w:p>
          <w:p>
            <w:pPr>
              <w:pStyle w:val="TableText"/>
              <w:spacing w:line="220" w:lineRule="auto"/>
              <w:ind w:left="116"/>
            </w:pPr>
            <w:r>
              <w:rPr>
                <w:spacing w:val="-5"/>
              </w:rPr>
              <w:t>上口边线进行开挖。</w:t>
            </w:r>
          </w:p>
          <w:p>
            <w:pPr>
              <w:pStyle w:val="TableText"/>
              <w:spacing w:before="151" w:line="339" w:lineRule="auto"/>
              <w:ind w:left="114" w:right="35" w:firstLine="476"/>
            </w:pPr>
            <w:r>
              <w:rPr>
                <w:rFonts w:ascii="Times New Roman" w:eastAsia="Times New Roman" w:hAnsi="Times New Roman" w:cs="Times New Roman"/>
                <w:spacing w:val="-1"/>
              </w:rPr>
              <w:t>2</w:t>
            </w:r>
            <w:r>
              <w:rPr>
                <w:spacing w:val="-1"/>
              </w:rPr>
              <w:t>）沟槽开挖采用机械开挖土石方为主人工修整为辅的方法，基底整平留</w:t>
            </w:r>
            <w:r>
              <w:rPr>
                <w:spacing w:val="-8"/>
              </w:rPr>
              <w:t xml:space="preserve"> </w:t>
            </w:r>
            <w:r>
              <w:rPr>
                <w:rFonts w:ascii="Times New Roman" w:eastAsia="Times New Roman" w:hAnsi="Times New Roman" w:cs="Times New Roman"/>
                <w:spacing w:val="-1"/>
              </w:rPr>
              <w:t>20~30</w:t>
            </w:r>
            <w:r>
              <w:rPr>
                <w:rFonts w:ascii="Times New Roman" w:eastAsia="Times New Roman" w:hAnsi="Times New Roman" w:cs="Times New Roman"/>
                <w:spacing w:val="43"/>
                <w:w w:val="101"/>
              </w:rPr>
              <w:t xml:space="preserve"> </w:t>
            </w:r>
            <w:r>
              <w:rPr>
                <w:spacing w:val="-1"/>
              </w:rPr>
              <w:t>厘</w:t>
            </w:r>
            <w:r>
              <w:t xml:space="preserve"> </w:t>
            </w:r>
            <w:r>
              <w:rPr>
                <w:spacing w:val="-2"/>
              </w:rPr>
              <w:t>米土层由人工开挖至设计高程，边坡配以人工修整，沟槽开挖施工时不得扰动原状土，</w:t>
            </w:r>
            <w:r>
              <w:rPr>
                <w:spacing w:val="14"/>
              </w:rPr>
              <w:t xml:space="preserve"> </w:t>
            </w:r>
            <w:r>
              <w:rPr>
                <w:spacing w:val="-10"/>
              </w:rPr>
              <w:t>严禁超挖。如遇地质较差地段，</w:t>
            </w:r>
            <w:r>
              <w:rPr>
                <w:spacing w:val="44"/>
              </w:rPr>
              <w:t xml:space="preserve"> </w:t>
            </w:r>
            <w:r>
              <w:rPr>
                <w:spacing w:val="-10"/>
              </w:rPr>
              <w:t>及时与设计单位联系，</w:t>
            </w:r>
            <w:r>
              <w:rPr>
                <w:spacing w:val="44"/>
              </w:rPr>
              <w:t xml:space="preserve"> </w:t>
            </w:r>
            <w:r>
              <w:rPr>
                <w:spacing w:val="-10"/>
              </w:rPr>
              <w:t>根据现场实际</w:t>
            </w:r>
            <w:r>
              <w:rPr>
                <w:spacing w:val="-11"/>
              </w:rPr>
              <w:t>情况确定采用砂基</w:t>
            </w:r>
            <w:r>
              <w:t xml:space="preserve"> </w:t>
            </w:r>
            <w:r>
              <w:rPr>
                <w:spacing w:val="-12"/>
              </w:rPr>
              <w:t>础或宕渣换填。如遇岩石，</w:t>
            </w:r>
            <w:r>
              <w:rPr>
                <w:spacing w:val="53"/>
              </w:rPr>
              <w:t xml:space="preserve"> </w:t>
            </w:r>
            <w:r>
              <w:rPr>
                <w:spacing w:val="-12"/>
              </w:rPr>
              <w:t>挖至设计标高左右，</w:t>
            </w:r>
            <w:r>
              <w:rPr>
                <w:spacing w:val="46"/>
              </w:rPr>
              <w:t xml:space="preserve"> </w:t>
            </w:r>
            <w:r>
              <w:rPr>
                <w:spacing w:val="-12"/>
              </w:rPr>
              <w:t>再由人行开挖至设计标高以下</w:t>
            </w:r>
            <w:r>
              <w:rPr>
                <w:spacing w:val="-54"/>
              </w:rPr>
              <w:t xml:space="preserve"> </w:t>
            </w:r>
            <w:r>
              <w:rPr>
                <w:rFonts w:ascii="Times New Roman" w:eastAsia="Times New Roman" w:hAnsi="Times New Roman" w:cs="Times New Roman"/>
                <w:spacing w:val="-12"/>
              </w:rPr>
              <w:t>20</w:t>
            </w:r>
            <w:r>
              <w:rPr>
                <w:rFonts w:ascii="Times New Roman" w:eastAsia="Times New Roman" w:hAnsi="Times New Roman" w:cs="Times New Roman"/>
                <w:spacing w:val="13"/>
              </w:rPr>
              <w:t xml:space="preserve"> </w:t>
            </w:r>
            <w:r>
              <w:rPr>
                <w:spacing w:val="-12"/>
              </w:rPr>
              <w:t>厘米，</w:t>
            </w:r>
            <w:r>
              <w:t xml:space="preserve"> </w:t>
            </w:r>
            <w:r>
              <w:t>遇岩石地基上铺垫</w:t>
            </w:r>
            <w:r>
              <w:rPr>
                <w:spacing w:val="-45"/>
              </w:rPr>
              <w:t xml:space="preserve"> </w:t>
            </w:r>
            <w:r>
              <w:rPr>
                <w:rFonts w:ascii="Times New Roman" w:eastAsia="Times New Roman" w:hAnsi="Times New Roman" w:cs="Times New Roman"/>
              </w:rPr>
              <w:t xml:space="preserve">20  </w:t>
            </w:r>
            <w:r>
              <w:t>厘米机制中砂垫层。施工时，</w:t>
            </w:r>
            <w:r>
              <w:rPr>
                <w:spacing w:val="-1"/>
              </w:rPr>
              <w:t>严格控制沟槽两侧土方堆载，防止</w:t>
            </w:r>
            <w:r>
              <w:t xml:space="preserve"> </w:t>
            </w:r>
            <w:r>
              <w:rPr>
                <w:spacing w:val="-6"/>
              </w:rPr>
              <w:t>产生施工安全隐患，</w:t>
            </w:r>
            <w:r>
              <w:rPr>
                <w:spacing w:val="55"/>
              </w:rPr>
              <w:t xml:space="preserve"> </w:t>
            </w:r>
            <w:r>
              <w:rPr>
                <w:spacing w:val="-6"/>
              </w:rPr>
              <w:t>并做好道路保洁工作。随时监测、记录开挖时基坑变形</w:t>
            </w:r>
            <w:r>
              <w:rPr>
                <w:spacing w:val="-7"/>
              </w:rPr>
              <w:t>、回填时及</w:t>
            </w:r>
          </w:p>
          <w:p>
            <w:pPr>
              <w:pStyle w:val="TableText"/>
              <w:spacing w:before="1" w:line="219" w:lineRule="auto"/>
              <w:ind w:left="138"/>
            </w:pPr>
            <w:r>
              <w:rPr>
                <w:spacing w:val="-3"/>
              </w:rPr>
              <w:t>回填后管道变形以及沟槽回填后地基沉降等情况。</w:t>
            </w:r>
          </w:p>
          <w:p>
            <w:pPr>
              <w:pStyle w:val="TableText"/>
              <w:spacing w:before="153" w:line="339" w:lineRule="auto"/>
              <w:ind w:left="117" w:right="104" w:firstLine="477"/>
            </w:pPr>
            <w:r>
              <w:rPr>
                <w:rFonts w:ascii="Times New Roman" w:eastAsia="Times New Roman" w:hAnsi="Times New Roman" w:cs="Times New Roman"/>
                <w:spacing w:val="2"/>
              </w:rPr>
              <w:t>3</w:t>
            </w:r>
            <w:r>
              <w:rPr>
                <w:spacing w:val="2"/>
              </w:rPr>
              <w:t>）当地质条件不佳，地下水位高于沟槽底高程或降水</w:t>
            </w:r>
            <w:r>
              <w:rPr>
                <w:spacing w:val="1"/>
              </w:rPr>
              <w:t>条件不好且实际挖土深度较</w:t>
            </w:r>
            <w:r>
              <w:t xml:space="preserve"> </w:t>
            </w:r>
            <w:r>
              <w:rPr>
                <w:spacing w:val="-14"/>
              </w:rPr>
              <w:t>大时， 应加宽沟槽开挖断面，</w:t>
            </w:r>
            <w:r>
              <w:rPr>
                <w:spacing w:val="51"/>
              </w:rPr>
              <w:t xml:space="preserve"> </w:t>
            </w:r>
            <w:r>
              <w:rPr>
                <w:spacing w:val="-14"/>
              </w:rPr>
              <w:t>在沟槽底部两侧设置排水沟及集水井，</w:t>
            </w:r>
            <w:r>
              <w:rPr>
                <w:spacing w:val="71"/>
              </w:rPr>
              <w:t xml:space="preserve"> </w:t>
            </w:r>
            <w:r>
              <w:rPr>
                <w:spacing w:val="-14"/>
              </w:rPr>
              <w:t>以保障槽底不受水</w:t>
            </w:r>
          </w:p>
          <w:p>
            <w:pPr>
              <w:pStyle w:val="TableText"/>
              <w:spacing w:before="1" w:line="219" w:lineRule="auto"/>
              <w:ind w:left="115"/>
            </w:pPr>
            <w:r>
              <w:rPr>
                <w:spacing w:val="-4"/>
              </w:rPr>
              <w:t>浸泡，保证槽壁稳定、安全。</w:t>
            </w:r>
          </w:p>
          <w:p>
            <w:pPr>
              <w:pStyle w:val="TableText"/>
              <w:spacing w:before="156" w:line="338" w:lineRule="auto"/>
              <w:ind w:left="115" w:right="105" w:firstLine="474"/>
            </w:pPr>
            <w:r>
              <w:rPr>
                <w:rFonts w:ascii="Times New Roman" w:eastAsia="Times New Roman" w:hAnsi="Times New Roman" w:cs="Times New Roman"/>
                <w:spacing w:val="2"/>
              </w:rPr>
              <w:t>4</w:t>
            </w:r>
            <w:r>
              <w:rPr>
                <w:spacing w:val="2"/>
              </w:rPr>
              <w:t>）施工时沟槽处于地势相对较低地段，应根据沟槽设计断面形</w:t>
            </w:r>
            <w:r>
              <w:rPr>
                <w:spacing w:val="1"/>
              </w:rPr>
              <w:t>式，在过江段围堰</w:t>
            </w:r>
            <w:r>
              <w:t xml:space="preserve"> </w:t>
            </w:r>
            <w:r>
              <w:rPr>
                <w:spacing w:val="-2"/>
              </w:rPr>
              <w:t>基坑内开挖沟槽时，在沟槽底外侧设置一条</w:t>
            </w:r>
            <w:r>
              <w:rPr>
                <w:spacing w:val="-32"/>
              </w:rPr>
              <w:t xml:space="preserve"> </w:t>
            </w:r>
            <w:r>
              <w:rPr>
                <w:rFonts w:ascii="Times New Roman" w:eastAsia="Times New Roman" w:hAnsi="Times New Roman" w:cs="Times New Roman"/>
                <w:spacing w:val="-2"/>
              </w:rPr>
              <w:t>300</w:t>
            </w:r>
            <w:r>
              <w:rPr>
                <w:spacing w:val="-2"/>
              </w:rPr>
              <w:t>×</w:t>
            </w:r>
            <w:r>
              <w:rPr>
                <w:rFonts w:ascii="Times New Roman" w:eastAsia="Times New Roman" w:hAnsi="Times New Roman" w:cs="Times New Roman"/>
                <w:spacing w:val="-2"/>
              </w:rPr>
              <w:t>300</w:t>
            </w:r>
            <w:r>
              <w:rPr>
                <w:rFonts w:ascii="Times New Roman" w:eastAsia="Times New Roman" w:hAnsi="Times New Roman" w:cs="Times New Roman"/>
                <w:spacing w:val="16"/>
              </w:rPr>
              <w:t xml:space="preserve">  </w:t>
            </w:r>
            <w:r>
              <w:rPr>
                <w:spacing w:val="-2"/>
              </w:rPr>
              <w:t>明沟，间隔</w:t>
            </w:r>
            <w:r>
              <w:rPr>
                <w:spacing w:val="-50"/>
              </w:rPr>
              <w:t xml:space="preserve"> </w:t>
            </w:r>
            <w:r>
              <w:rPr>
                <w:rFonts w:ascii="Times New Roman" w:eastAsia="Times New Roman" w:hAnsi="Times New Roman" w:cs="Times New Roman"/>
                <w:spacing w:val="-2"/>
              </w:rPr>
              <w:t xml:space="preserve">30m  </w:t>
            </w:r>
            <w:r>
              <w:rPr>
                <w:spacing w:val="-2"/>
              </w:rPr>
              <w:t>设置</w:t>
            </w:r>
            <w:r>
              <w:rPr>
                <w:spacing w:val="-49"/>
              </w:rPr>
              <w:t xml:space="preserve"> </w:t>
            </w:r>
            <w:r>
              <w:rPr>
                <w:rFonts w:ascii="Times New Roman" w:eastAsia="Times New Roman" w:hAnsi="Times New Roman" w:cs="Times New Roman"/>
                <w:spacing w:val="-2"/>
              </w:rPr>
              <w:t>600</w:t>
            </w:r>
            <w:r>
              <w:rPr>
                <w:spacing w:val="-2"/>
              </w:rPr>
              <w:t>×</w:t>
            </w:r>
            <w:r>
              <w:rPr>
                <w:rFonts w:ascii="Times New Roman" w:eastAsia="Times New Roman" w:hAnsi="Times New Roman" w:cs="Times New Roman"/>
                <w:spacing w:val="-2"/>
              </w:rPr>
              <w:t>600</w:t>
            </w:r>
            <w:r>
              <w:rPr>
                <w:rFonts w:ascii="Times New Roman" w:eastAsia="Times New Roman" w:hAnsi="Times New Roman" w:cs="Times New Roman"/>
              </w:rPr>
              <w:t xml:space="preserve">  </w:t>
            </w:r>
            <w:r>
              <w:rPr>
                <w:spacing w:val="-5"/>
              </w:rPr>
              <w:t>集水坑， 经集水坑沉淀后将雨水及地下渗水抽排至外江。对易产生流砂、涌土现象的土</w:t>
            </w:r>
            <w:r>
              <w:rPr>
                <w:spacing w:val="14"/>
              </w:rPr>
              <w:t xml:space="preserve"> </w:t>
            </w:r>
            <w:r>
              <w:rPr>
                <w:spacing w:val="-13"/>
              </w:rPr>
              <w:t>质，</w:t>
            </w:r>
            <w:r>
              <w:rPr>
                <w:spacing w:val="-46"/>
              </w:rPr>
              <w:t xml:space="preserve"> </w:t>
            </w:r>
            <w:r>
              <w:rPr>
                <w:spacing w:val="-13"/>
              </w:rPr>
              <w:t>应特别注意并采取有效措施；</w:t>
            </w:r>
            <w:r>
              <w:rPr>
                <w:spacing w:val="52"/>
              </w:rPr>
              <w:t xml:space="preserve"> </w:t>
            </w:r>
            <w:r>
              <w:rPr>
                <w:spacing w:val="-13"/>
              </w:rPr>
              <w:t>管道试压前应注意基坑排水及管顶覆土，</w:t>
            </w:r>
            <w:r>
              <w:rPr>
                <w:spacing w:val="72"/>
              </w:rPr>
              <w:t xml:space="preserve"> </w:t>
            </w:r>
            <w:r>
              <w:rPr>
                <w:spacing w:val="-14"/>
              </w:rPr>
              <w:t>以防管道浮</w:t>
            </w:r>
          </w:p>
          <w:p>
            <w:pPr>
              <w:pStyle w:val="TableText"/>
              <w:spacing w:line="220" w:lineRule="auto"/>
              <w:ind w:left="116"/>
            </w:pPr>
            <w:r>
              <w:rPr>
                <w:spacing w:val="-12"/>
              </w:rPr>
              <w:t>起。</w:t>
            </w:r>
          </w:p>
          <w:p>
            <w:pPr>
              <w:pStyle w:val="TableText"/>
              <w:spacing w:before="155" w:line="220" w:lineRule="auto"/>
              <w:ind w:left="595"/>
            </w:pPr>
            <w:r>
              <w:rPr>
                <w:spacing w:val="-11"/>
              </w:rPr>
              <w:t>沟槽回填：</w:t>
            </w:r>
          </w:p>
          <w:p>
            <w:pPr>
              <w:pStyle w:val="TableText"/>
              <w:spacing w:before="153" w:line="339" w:lineRule="auto"/>
              <w:ind w:left="123" w:right="102" w:firstLine="490"/>
            </w:pPr>
            <w:r>
              <w:rPr>
                <w:rFonts w:ascii="Times New Roman" w:eastAsia="Times New Roman" w:hAnsi="Times New Roman" w:cs="Times New Roman"/>
                <w:spacing w:val="-1"/>
              </w:rPr>
              <w:t>1</w:t>
            </w:r>
            <w:r>
              <w:rPr>
                <w:spacing w:val="-1"/>
              </w:rPr>
              <w:t xml:space="preserve">）回填必须分层夯实或碾压。当采用蛙式夯时，虚土厚度 </w:t>
            </w:r>
            <w:r>
              <w:rPr>
                <w:rFonts w:ascii="Times New Roman" w:eastAsia="Times New Roman" w:hAnsi="Times New Roman" w:cs="Times New Roman"/>
                <w:spacing w:val="-1"/>
              </w:rPr>
              <w:t>20~25cm</w:t>
            </w:r>
            <w:r>
              <w:rPr>
                <w:spacing w:val="-1"/>
              </w:rPr>
              <w:t>；碾压的重叠</w:t>
            </w:r>
            <w:r>
              <w:rPr>
                <w:spacing w:val="18"/>
              </w:rPr>
              <w:t xml:space="preserve"> </w:t>
            </w:r>
            <w:r>
              <w:rPr>
                <w:spacing w:val="-2"/>
              </w:rPr>
              <w:t xml:space="preserve">宽度不小于 </w:t>
            </w:r>
            <w:r>
              <w:rPr>
                <w:rFonts w:ascii="Times New Roman" w:eastAsia="Times New Roman" w:hAnsi="Times New Roman" w:cs="Times New Roman"/>
                <w:spacing w:val="-2"/>
              </w:rPr>
              <w:t>10cm</w:t>
            </w:r>
            <w:r>
              <w:rPr>
                <w:spacing w:val="-2"/>
              </w:rPr>
              <w:t xml:space="preserve">，在工作面具备且不损及管道的前提下，管顶 </w:t>
            </w:r>
            <w:r>
              <w:rPr>
                <w:rFonts w:ascii="Times New Roman" w:eastAsia="Times New Roman" w:hAnsi="Times New Roman" w:cs="Times New Roman"/>
                <w:spacing w:val="-2"/>
              </w:rPr>
              <w:t>50cm</w:t>
            </w:r>
            <w:r>
              <w:rPr>
                <w:rFonts w:ascii="Times New Roman" w:eastAsia="Times New Roman" w:hAnsi="Times New Roman" w:cs="Times New Roman"/>
                <w:spacing w:val="18"/>
                <w:w w:val="101"/>
              </w:rPr>
              <w:t xml:space="preserve">  </w:t>
            </w:r>
            <w:r>
              <w:rPr>
                <w:spacing w:val="-2"/>
              </w:rPr>
              <w:t>以</w:t>
            </w:r>
            <w:r>
              <w:rPr>
                <w:spacing w:val="-3"/>
              </w:rPr>
              <w:t>上部分尽早使</w:t>
            </w:r>
          </w:p>
          <w:p>
            <w:pPr>
              <w:pStyle w:val="TableText"/>
              <w:spacing w:before="1" w:line="218" w:lineRule="auto"/>
              <w:ind w:left="116"/>
            </w:pPr>
            <w:r>
              <w:rPr>
                <w:spacing w:val="-1"/>
              </w:rPr>
              <w:t>用打夯机具进行回填夯实，每层回填完毕，验收合格</w:t>
            </w:r>
            <w:r>
              <w:rPr>
                <w:spacing w:val="-2"/>
              </w:rPr>
              <w:t>后，方可进行下层回填。</w:t>
            </w:r>
          </w:p>
          <w:p>
            <w:pPr>
              <w:pStyle w:val="TableText"/>
              <w:spacing w:before="153" w:line="339" w:lineRule="auto"/>
              <w:ind w:left="116" w:right="101" w:firstLine="473"/>
            </w:pPr>
            <w:r>
              <w:rPr>
                <w:rFonts w:ascii="Times New Roman" w:eastAsia="Times New Roman" w:hAnsi="Times New Roman" w:cs="Times New Roman"/>
              </w:rPr>
              <w:t>2</w:t>
            </w:r>
            <w:r>
              <w:t xml:space="preserve">）管道回填必须保证管道本身的安全，管道两侧管顶上 </w:t>
            </w:r>
            <w:r>
              <w:rPr>
                <w:rFonts w:ascii="Times New Roman" w:eastAsia="Times New Roman" w:hAnsi="Times New Roman" w:cs="Times New Roman"/>
              </w:rPr>
              <w:t xml:space="preserve">50cm  </w:t>
            </w:r>
            <w:r>
              <w:t>范围内，必须采用</w:t>
            </w:r>
            <w:r>
              <w:rPr>
                <w:spacing w:val="8"/>
              </w:rPr>
              <w:t xml:space="preserve"> </w:t>
            </w:r>
            <w:r>
              <w:rPr>
                <w:spacing w:val="-10"/>
              </w:rPr>
              <w:t>人工回填， 采用轻型压实机具，</w:t>
            </w:r>
            <w:r>
              <w:rPr>
                <w:spacing w:val="34"/>
              </w:rPr>
              <w:t xml:space="preserve"> </w:t>
            </w:r>
            <w:r>
              <w:rPr>
                <w:spacing w:val="-10"/>
              </w:rPr>
              <w:t>管道两侧压实面</w:t>
            </w:r>
            <w:r>
              <w:rPr>
                <w:spacing w:val="-11"/>
              </w:rPr>
              <w:t>的高差不应超过</w:t>
            </w:r>
            <w:r>
              <w:rPr>
                <w:spacing w:val="-49"/>
              </w:rPr>
              <w:t xml:space="preserve"> </w:t>
            </w:r>
            <w:r>
              <w:rPr>
                <w:rFonts w:ascii="Times New Roman" w:eastAsia="Times New Roman" w:hAnsi="Times New Roman" w:cs="Times New Roman"/>
                <w:spacing w:val="-11"/>
              </w:rPr>
              <w:t>30cm</w:t>
            </w:r>
            <w:r>
              <w:rPr>
                <w:spacing w:val="-11"/>
              </w:rPr>
              <w:t>；管顶</w:t>
            </w:r>
            <w:r>
              <w:rPr>
                <w:spacing w:val="-48"/>
              </w:rPr>
              <w:t xml:space="preserve"> </w:t>
            </w:r>
            <w:r>
              <w:rPr>
                <w:rFonts w:ascii="Times New Roman" w:eastAsia="Times New Roman" w:hAnsi="Times New Roman" w:cs="Times New Roman"/>
                <w:spacing w:val="-11"/>
              </w:rPr>
              <w:t>50cm</w:t>
            </w:r>
            <w:r>
              <w:rPr>
                <w:rFonts w:ascii="Times New Roman" w:eastAsia="Times New Roman" w:hAnsi="Times New Roman" w:cs="Times New Roman"/>
                <w:spacing w:val="37"/>
                <w:w w:val="101"/>
              </w:rPr>
              <w:t xml:space="preserve"> </w:t>
            </w:r>
            <w:r>
              <w:rPr>
                <w:spacing w:val="-11"/>
              </w:rPr>
              <w:t>以上</w:t>
            </w:r>
            <w:r>
              <w:t xml:space="preserve"> </w:t>
            </w:r>
            <w:r>
              <w:t xml:space="preserve">部位，可用机械从管道轴线两侧同时夯实；每层回填高度应不大于 </w:t>
            </w:r>
            <w:r>
              <w:rPr>
                <w:rFonts w:ascii="Times New Roman" w:eastAsia="Times New Roman" w:hAnsi="Times New Roman" w:cs="Times New Roman"/>
              </w:rPr>
              <w:t>20c</w:t>
            </w:r>
            <w:r>
              <w:rPr>
                <w:rFonts w:ascii="Times New Roman" w:eastAsia="Times New Roman" w:hAnsi="Times New Roman" w:cs="Times New Roman"/>
                <w:spacing w:val="-1"/>
              </w:rPr>
              <w:t>m</w:t>
            </w:r>
            <w:r>
              <w:rPr>
                <w:spacing w:val="-1"/>
              </w:rPr>
              <w:t>。不得使管道</w:t>
            </w:r>
          </w:p>
          <w:p>
            <w:pPr>
              <w:pStyle w:val="TableText"/>
              <w:spacing w:before="1" w:line="219" w:lineRule="auto"/>
              <w:ind w:left="115"/>
            </w:pPr>
            <w:r>
              <w:rPr>
                <w:spacing w:val="-1"/>
              </w:rPr>
              <w:t>位移或损伤，分段回填时，相邻段的接茬开台阶，每层台阶宽度不</w:t>
            </w:r>
            <w:r>
              <w:rPr>
                <w:spacing w:val="-2"/>
              </w:rPr>
              <w:t>小于厚度两倍。</w:t>
            </w:r>
          </w:p>
        </w:tc>
      </w:tr>
    </w:tbl>
    <w:p>
      <w:pPr>
        <w:sectPr>
          <w:footerReference w:type="default" r:id="rId27"/>
          <w:pgSz w:w="11907" w:h="16839"/>
          <w:pgMar w:top="1431" w:right="1301" w:bottom="1154" w:left="1303" w:header="0" w:footer="993" w:gutter="0"/>
          <w:pgNumType w:start="18"/>
          <w:cols w:space="708"/>
        </w:sectPr>
      </w:pPr>
    </w:p>
    <w:tbl>
      <w:tblPr>
        <w:tblStyle w:val="TableNormal16"/>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210"/>
        </w:trPr>
        <w:tc>
          <w:tcPr>
            <w:tcW w:w="9291" w:type="dxa"/>
            <w:vAlign w:val="top"/>
          </w:tcPr>
          <w:p>
            <w:pPr>
              <w:pStyle w:val="TableText"/>
              <w:spacing w:before="153" w:line="220" w:lineRule="auto"/>
              <w:ind w:left="616"/>
            </w:pPr>
            <w:r>
              <w:rPr>
                <w:spacing w:val="-4"/>
              </w:rPr>
              <w:t>围堰工程施工步骤：</w:t>
            </w:r>
          </w:p>
          <w:p>
            <w:pPr>
              <w:pStyle w:val="TableText"/>
              <w:spacing w:before="156" w:line="213" w:lineRule="auto"/>
              <w:jc w:val="right"/>
            </w:pPr>
            <w:r>
              <w:rPr>
                <w:spacing w:val="-3"/>
              </w:rPr>
              <w:t>施工放样→河道清淤→填红石</w:t>
            </w:r>
            <w:r>
              <w:rPr>
                <w:rFonts w:ascii="Times New Roman" w:eastAsia="Times New Roman" w:hAnsi="Times New Roman" w:cs="Times New Roman"/>
                <w:spacing w:val="-3"/>
              </w:rPr>
              <w:t>(</w:t>
            </w:r>
            <w:r>
              <w:rPr>
                <w:spacing w:val="-3"/>
              </w:rPr>
              <w:t>碾压密实</w:t>
            </w:r>
            <w:r>
              <w:rPr>
                <w:rFonts w:ascii="Times New Roman" w:eastAsia="Times New Roman" w:hAnsi="Times New Roman" w:cs="Times New Roman"/>
                <w:spacing w:val="-3"/>
              </w:rPr>
              <w:t>)</w:t>
            </w:r>
            <w:r>
              <w:rPr>
                <w:rFonts w:ascii="Times New Roman" w:eastAsia="Times New Roman" w:hAnsi="Times New Roman" w:cs="Times New Roman"/>
                <w:spacing w:val="-41"/>
              </w:rPr>
              <w:t xml:space="preserve"> </w:t>
            </w:r>
            <w:r>
              <w:rPr>
                <w:spacing w:val="-4"/>
              </w:rPr>
              <w:t>→修坡→粘土填心墙施工（分层碾压密实）</w:t>
            </w:r>
          </w:p>
        </w:tc>
      </w:tr>
    </w:tbl>
    <w:p>
      <w:pPr>
        <w:rPr>
          <w:rFonts w:ascii="Arial"/>
          <w:sz w:val="21"/>
        </w:rPr>
      </w:pPr>
    </w:p>
    <w:p>
      <w:pPr>
        <w:rPr>
          <w:rFonts w:ascii="Arial" w:eastAsia="Arial" w:hAnsi="Arial" w:cs="Arial"/>
          <w:sz w:val="21"/>
          <w:szCs w:val="21"/>
        </w:rPr>
        <w:sectPr>
          <w:footerReference w:type="default" r:id="rId28"/>
          <w:type w:val="nextPage"/>
          <w:pgSz w:w="11907" w:h="16839"/>
          <w:pgMar w:top="1431" w:right="1301" w:bottom="1154" w:left="1303" w:header="0" w:footer="993" w:gutter="0"/>
          <w:pgNumType w:start="19"/>
          <w:cols w:space="708"/>
          <w:titlePg w:val="0"/>
        </w:sectPr>
      </w:pPr>
    </w:p>
    <w:tbl>
      <w:tblPr>
        <w:tblStyle w:val="TableNormal17"/>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36"/>
        </w:trPr>
        <w:tc>
          <w:tcPr>
            <w:tcW w:w="9291" w:type="dxa"/>
            <w:vAlign w:val="top"/>
          </w:tcPr>
          <w:p>
            <w:pPr>
              <w:pStyle w:val="TableText"/>
              <w:spacing w:before="150" w:line="220" w:lineRule="auto"/>
              <w:ind w:left="125"/>
            </w:pPr>
            <w:r>
              <w:rPr>
                <w:spacing w:val="-3"/>
              </w:rPr>
              <w:t>→开挖截流槽、集水坑→沟槽开挖→管道施工。</w:t>
            </w:r>
          </w:p>
          <w:p>
            <w:pPr>
              <w:pStyle w:val="TableText"/>
              <w:spacing w:before="153" w:line="339" w:lineRule="auto"/>
              <w:ind w:left="116" w:right="17" w:firstLine="496"/>
              <w:jc w:val="both"/>
            </w:pPr>
            <w:r>
              <w:rPr>
                <w:rFonts w:ascii="Times New Roman" w:eastAsia="Times New Roman" w:hAnsi="Times New Roman" w:cs="Times New Roman"/>
                <w:spacing w:val="-10"/>
              </w:rPr>
              <w:t>1</w:t>
            </w:r>
            <w:r>
              <w:rPr>
                <w:spacing w:val="-10"/>
              </w:rPr>
              <w:t>）施工方法： 管道跨金华江段长约</w:t>
            </w:r>
            <w:r>
              <w:rPr>
                <w:spacing w:val="-55"/>
              </w:rPr>
              <w:t xml:space="preserve"> </w:t>
            </w:r>
            <w:r>
              <w:rPr>
                <w:rFonts w:ascii="Times New Roman" w:eastAsia="Times New Roman" w:hAnsi="Times New Roman" w:cs="Times New Roman"/>
                <w:spacing w:val="-10"/>
              </w:rPr>
              <w:t xml:space="preserve">200 </w:t>
            </w:r>
            <w:r>
              <w:rPr>
                <w:spacing w:val="-10"/>
              </w:rPr>
              <w:t>米，</w:t>
            </w:r>
            <w:r>
              <w:rPr>
                <w:spacing w:val="-41"/>
              </w:rPr>
              <w:t xml:space="preserve"> </w:t>
            </w:r>
            <w:r>
              <w:rPr>
                <w:spacing w:val="-10"/>
              </w:rPr>
              <w:t>跨龙渎河段长约</w:t>
            </w:r>
            <w:r>
              <w:rPr>
                <w:spacing w:val="-32"/>
              </w:rPr>
              <w:t xml:space="preserve"> </w:t>
            </w:r>
            <w:r>
              <w:rPr>
                <w:rFonts w:ascii="Times New Roman" w:eastAsia="Times New Roman" w:hAnsi="Times New Roman" w:cs="Times New Roman"/>
                <w:spacing w:val="-10"/>
              </w:rPr>
              <w:t xml:space="preserve">100 </w:t>
            </w:r>
            <w:r>
              <w:rPr>
                <w:spacing w:val="-10"/>
              </w:rPr>
              <w:t>米；</w:t>
            </w:r>
            <w:r>
              <w:rPr>
                <w:spacing w:val="-40"/>
              </w:rPr>
              <w:t xml:space="preserve"> </w:t>
            </w:r>
            <w:r>
              <w:rPr>
                <w:spacing w:val="-10"/>
              </w:rPr>
              <w:t>横穿金</w:t>
            </w:r>
            <w:r>
              <w:rPr>
                <w:spacing w:val="-11"/>
              </w:rPr>
              <w:t>华江、</w:t>
            </w:r>
            <w:r>
              <w:t xml:space="preserve"> </w:t>
            </w:r>
            <w:r>
              <w:rPr>
                <w:spacing w:val="-6"/>
              </w:rPr>
              <w:t>龙渎河时需要橡皮坝放水施工，</w:t>
            </w:r>
            <w:r>
              <w:rPr>
                <w:spacing w:val="42"/>
              </w:rPr>
              <w:t xml:space="preserve"> </w:t>
            </w:r>
            <w:r>
              <w:rPr>
                <w:spacing w:val="-6"/>
              </w:rPr>
              <w:t>金华江及龙渡河均采用分二期围堰导流施工（具体详见</w:t>
            </w:r>
          </w:p>
          <w:p>
            <w:pPr>
              <w:pStyle w:val="TableText"/>
              <w:spacing w:line="220" w:lineRule="auto"/>
              <w:ind w:left="136"/>
            </w:pPr>
            <w:r>
              <w:rPr>
                <w:spacing w:val="-14"/>
              </w:rPr>
              <w:t>围堰施工段平面示意图）。</w:t>
            </w:r>
          </w:p>
          <w:p>
            <w:pPr>
              <w:spacing w:before="6" w:line="3272" w:lineRule="exact"/>
              <w:ind w:firstLine="106"/>
            </w:pPr>
            <w:r>
              <w:rPr>
                <w:position w:val="-65"/>
              </w:rPr>
              <w:drawing>
                <wp:inline distT="0" distB="0" distL="0" distR="0">
                  <wp:extent cx="5515469" cy="2077718"/>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9"/>
                          <a:stretch>
                            <a:fillRect/>
                          </a:stretch>
                        </pic:blipFill>
                        <pic:spPr>
                          <a:xfrm>
                            <a:off x="0" y="0"/>
                            <a:ext cx="5515469" cy="2077718"/>
                          </a:xfrm>
                          <a:prstGeom prst="rect">
                            <a:avLst/>
                          </a:prstGeom>
                        </pic:spPr>
                      </pic:pic>
                    </a:graphicData>
                  </a:graphic>
                </wp:inline>
              </w:drawing>
            </w:r>
          </w:p>
          <w:p>
            <w:pPr>
              <w:pStyle w:val="TableText"/>
              <w:spacing w:before="147" w:line="338" w:lineRule="auto"/>
              <w:ind w:left="115" w:right="103" w:firstLine="485"/>
            </w:pPr>
            <w:r>
              <w:rPr>
                <w:spacing w:val="-6"/>
              </w:rPr>
              <w:t>结合现场实际情况，</w:t>
            </w:r>
            <w:r>
              <w:rPr>
                <w:spacing w:val="38"/>
              </w:rPr>
              <w:t xml:space="preserve"> </w:t>
            </w:r>
            <w:r>
              <w:rPr>
                <w:spacing w:val="-6"/>
              </w:rPr>
              <w:t>金华江段、龙渎河段围堰施工考虑按由北至由</w:t>
            </w:r>
            <w:r>
              <w:rPr>
                <w:spacing w:val="-7"/>
              </w:rPr>
              <w:t>五百滩侧堤防护</w:t>
            </w:r>
            <w:r>
              <w:t xml:space="preserve"> </w:t>
            </w:r>
            <w:r>
              <w:rPr>
                <w:spacing w:val="-13"/>
              </w:rPr>
              <w:t>岸进入， 先用自卸汽车在江边倾倒红石，</w:t>
            </w:r>
            <w:r>
              <w:rPr>
                <w:spacing w:val="51"/>
              </w:rPr>
              <w:t xml:space="preserve"> </w:t>
            </w:r>
            <w:r>
              <w:rPr>
                <w:spacing w:val="-13"/>
              </w:rPr>
              <w:t>再用推土机推</w:t>
            </w:r>
            <w:r>
              <w:rPr>
                <w:spacing w:val="-14"/>
              </w:rPr>
              <w:t>填作业，</w:t>
            </w:r>
            <w:r>
              <w:rPr>
                <w:spacing w:val="51"/>
              </w:rPr>
              <w:t xml:space="preserve"> </w:t>
            </w:r>
            <w:r>
              <w:rPr>
                <w:spacing w:val="-14"/>
              </w:rPr>
              <w:t>直到围堰完成。迎水面</w:t>
            </w:r>
            <w:r>
              <w:t xml:space="preserve"> </w:t>
            </w:r>
            <w:r>
              <w:rPr>
                <w:spacing w:val="-7"/>
              </w:rPr>
              <w:t>坡比按</w:t>
            </w:r>
            <w:r>
              <w:rPr>
                <w:spacing w:val="-32"/>
              </w:rPr>
              <w:t xml:space="preserve"> </w:t>
            </w:r>
            <w:r>
              <w:rPr>
                <w:rFonts w:ascii="Times New Roman" w:eastAsia="Times New Roman" w:hAnsi="Times New Roman" w:cs="Times New Roman"/>
                <w:spacing w:val="-7"/>
              </w:rPr>
              <w:t>1</w:t>
            </w:r>
            <w:r>
              <w:rPr>
                <w:spacing w:val="-7"/>
              </w:rPr>
              <w:t>：</w:t>
            </w:r>
            <w:r>
              <w:rPr>
                <w:rFonts w:ascii="Times New Roman" w:eastAsia="Times New Roman" w:hAnsi="Times New Roman" w:cs="Times New Roman"/>
                <w:spacing w:val="-7"/>
              </w:rPr>
              <w:t>2</w:t>
            </w:r>
            <w:r>
              <w:rPr>
                <w:spacing w:val="-7"/>
              </w:rPr>
              <w:t>，背水面坡比按</w:t>
            </w:r>
            <w:r>
              <w:rPr>
                <w:spacing w:val="-32"/>
              </w:rPr>
              <w:t xml:space="preserve"> </w:t>
            </w:r>
            <w:r>
              <w:rPr>
                <w:rFonts w:ascii="Times New Roman" w:eastAsia="Times New Roman" w:hAnsi="Times New Roman" w:cs="Times New Roman"/>
                <w:spacing w:val="-7"/>
              </w:rPr>
              <w:t xml:space="preserve">1:1.5  </w:t>
            </w:r>
            <w:r>
              <w:rPr>
                <w:spacing w:val="-7"/>
              </w:rPr>
              <w:t>设置； 金华江、龙渎河上游围堰顶部宽</w:t>
            </w:r>
            <w:r>
              <w:rPr>
                <w:spacing w:val="-8"/>
              </w:rPr>
              <w:t>度为</w:t>
            </w:r>
            <w:r>
              <w:rPr>
                <w:spacing w:val="-48"/>
              </w:rPr>
              <w:t xml:space="preserve"> </w:t>
            </w:r>
            <w:r>
              <w:rPr>
                <w:rFonts w:ascii="Times New Roman" w:eastAsia="Times New Roman" w:hAnsi="Times New Roman" w:cs="Times New Roman"/>
                <w:spacing w:val="-8"/>
              </w:rPr>
              <w:t xml:space="preserve">6  </w:t>
            </w:r>
            <w:r>
              <w:rPr>
                <w:spacing w:val="-8"/>
              </w:rPr>
              <w:t>米，下</w:t>
            </w:r>
            <w:r>
              <w:t xml:space="preserve"> </w:t>
            </w:r>
            <w:r>
              <w:rPr>
                <w:spacing w:val="-5"/>
              </w:rPr>
              <w:t>游围堰及围堰封头堰顶部宽度为</w:t>
            </w:r>
            <w:r>
              <w:rPr>
                <w:spacing w:val="-38"/>
              </w:rPr>
              <w:t xml:space="preserve"> </w:t>
            </w:r>
            <w:r>
              <w:rPr>
                <w:rFonts w:ascii="Times New Roman" w:eastAsia="Times New Roman" w:hAnsi="Times New Roman" w:cs="Times New Roman"/>
                <w:spacing w:val="-5"/>
              </w:rPr>
              <w:t xml:space="preserve">4  </w:t>
            </w:r>
            <w:r>
              <w:rPr>
                <w:spacing w:val="-5"/>
              </w:rPr>
              <w:t>米，  围堰高度高于河床</w:t>
            </w:r>
            <w:r>
              <w:rPr>
                <w:spacing w:val="-55"/>
              </w:rPr>
              <w:t xml:space="preserve"> </w:t>
            </w:r>
            <w:r>
              <w:rPr>
                <w:rFonts w:ascii="Times New Roman" w:eastAsia="Times New Roman" w:hAnsi="Times New Roman" w:cs="Times New Roman"/>
                <w:spacing w:val="-5"/>
              </w:rPr>
              <w:t xml:space="preserve">2.0  </w:t>
            </w:r>
            <w:r>
              <w:rPr>
                <w:spacing w:val="-5"/>
              </w:rPr>
              <w:t>米（</w:t>
            </w:r>
            <w:r>
              <w:rPr>
                <w:spacing w:val="62"/>
              </w:rPr>
              <w:t xml:space="preserve"> </w:t>
            </w:r>
            <w:r>
              <w:rPr>
                <w:spacing w:val="-5"/>
              </w:rPr>
              <w:t>即现状河床高程</w:t>
            </w:r>
          </w:p>
          <w:p>
            <w:pPr>
              <w:pStyle w:val="TableText"/>
              <w:spacing w:before="1" w:line="212" w:lineRule="auto"/>
              <w:ind w:left="115"/>
            </w:pPr>
            <w:r>
              <w:rPr>
                <w:rFonts w:ascii="Times New Roman" w:eastAsia="Times New Roman" w:hAnsi="Times New Roman" w:cs="Times New Roman"/>
                <w:spacing w:val="-3"/>
              </w:rPr>
              <w:t>31.16m+2.0m=33.16m</w:t>
            </w:r>
            <w:r>
              <w:rPr>
                <w:spacing w:val="-3"/>
              </w:rPr>
              <w:t>）</w:t>
            </w:r>
            <w:r>
              <w:rPr>
                <w:rFonts w:ascii="Times New Roman" w:eastAsia="Times New Roman" w:hAnsi="Times New Roman" w:cs="Times New Roman"/>
                <w:spacing w:val="-3"/>
              </w:rPr>
              <w:t>(</w:t>
            </w:r>
            <w:r>
              <w:rPr>
                <w:spacing w:val="-3"/>
              </w:rPr>
              <w:t>具体围堰施工断面见示意图）。</w:t>
            </w:r>
          </w:p>
          <w:p>
            <w:pPr>
              <w:spacing w:before="16" w:line="2234" w:lineRule="exact"/>
              <w:ind w:firstLine="106"/>
            </w:pPr>
            <w:r>
              <w:rPr>
                <w:position w:val="-44"/>
              </w:rPr>
              <w:drawing>
                <wp:inline distT="0" distB="0" distL="0" distR="0">
                  <wp:extent cx="5505961" cy="1418617"/>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0"/>
                          <a:stretch>
                            <a:fillRect/>
                          </a:stretch>
                        </pic:blipFill>
                        <pic:spPr>
                          <a:xfrm>
                            <a:off x="0" y="0"/>
                            <a:ext cx="5505961" cy="1418617"/>
                          </a:xfrm>
                          <a:prstGeom prst="rect">
                            <a:avLst/>
                          </a:prstGeom>
                        </pic:spPr>
                      </pic:pic>
                    </a:graphicData>
                  </a:graphic>
                </wp:inline>
              </w:drawing>
            </w:r>
          </w:p>
          <w:p>
            <w:pPr>
              <w:pStyle w:val="TableText"/>
              <w:spacing w:before="150" w:line="338" w:lineRule="auto"/>
              <w:ind w:left="117" w:right="103" w:firstLine="492"/>
              <w:jc w:val="both"/>
            </w:pPr>
            <w:r>
              <w:rPr>
                <w:spacing w:val="-11"/>
              </w:rPr>
              <w:t>当金华江围堰施工到第二施工段时，</w:t>
            </w:r>
            <w:r>
              <w:rPr>
                <w:spacing w:val="43"/>
              </w:rPr>
              <w:t xml:space="preserve"> </w:t>
            </w:r>
            <w:r>
              <w:rPr>
                <w:spacing w:val="-11"/>
              </w:rPr>
              <w:t>拆除第一段下游围堰，</w:t>
            </w:r>
            <w:r>
              <w:rPr>
                <w:spacing w:val="39"/>
              </w:rPr>
              <w:t xml:space="preserve"> </w:t>
            </w:r>
            <w:r>
              <w:rPr>
                <w:spacing w:val="-11"/>
              </w:rPr>
              <w:t>上游围堰做为第二段施</w:t>
            </w:r>
            <w:r>
              <w:t xml:space="preserve"> </w:t>
            </w:r>
            <w:r>
              <w:rPr>
                <w:spacing w:val="-10"/>
              </w:rPr>
              <w:t>工时的施工便道，</w:t>
            </w:r>
            <w:r>
              <w:rPr>
                <w:spacing w:val="66"/>
              </w:rPr>
              <w:t xml:space="preserve"> </w:t>
            </w:r>
            <w:r>
              <w:rPr>
                <w:spacing w:val="-10"/>
              </w:rPr>
              <w:t>为保证河势稳定、流水畅通，</w:t>
            </w:r>
            <w:r>
              <w:rPr>
                <w:spacing w:val="48"/>
              </w:rPr>
              <w:t xml:space="preserve"> </w:t>
            </w:r>
            <w:r>
              <w:rPr>
                <w:spacing w:val="-10"/>
              </w:rPr>
              <w:t>在第一段围堰中埋设</w:t>
            </w:r>
            <w:r>
              <w:rPr>
                <w:spacing w:val="-47"/>
              </w:rPr>
              <w:t xml:space="preserve"> </w:t>
            </w:r>
            <w:r>
              <w:rPr>
                <w:rFonts w:ascii="Times New Roman" w:eastAsia="Times New Roman" w:hAnsi="Times New Roman" w:cs="Times New Roman"/>
                <w:spacing w:val="-10"/>
              </w:rPr>
              <w:t xml:space="preserve">5 </w:t>
            </w:r>
            <w:r>
              <w:rPr>
                <w:spacing w:val="-10"/>
              </w:rPr>
              <w:t>排</w:t>
            </w:r>
            <w:r>
              <w:rPr>
                <w:spacing w:val="-56"/>
              </w:rPr>
              <w:t xml:space="preserve"> </w:t>
            </w:r>
            <w:r>
              <w:rPr>
                <w:rFonts w:ascii="Times New Roman" w:eastAsia="Times New Roman" w:hAnsi="Times New Roman" w:cs="Times New Roman"/>
                <w:spacing w:val="-10"/>
              </w:rPr>
              <w:t xml:space="preserve">DN2000 </w:t>
            </w:r>
            <w:r>
              <w:rPr>
                <w:spacing w:val="-10"/>
              </w:rPr>
              <w:t>砼管</w:t>
            </w:r>
          </w:p>
          <w:p>
            <w:pPr>
              <w:pStyle w:val="TableText"/>
              <w:spacing w:line="219" w:lineRule="auto"/>
              <w:ind w:left="115"/>
            </w:pPr>
            <w:r>
              <w:rPr>
                <w:spacing w:val="-2"/>
              </w:rPr>
              <w:t>排水，金华江和龙渎河分段分期施工互为导流。</w:t>
            </w:r>
          </w:p>
          <w:p>
            <w:pPr>
              <w:pStyle w:val="TableText"/>
              <w:spacing w:before="155" w:line="339" w:lineRule="auto"/>
              <w:ind w:left="115" w:right="103" w:firstLine="475"/>
              <w:jc w:val="both"/>
            </w:pPr>
            <w:r>
              <w:rPr>
                <w:rFonts w:ascii="Times New Roman" w:eastAsia="Times New Roman" w:hAnsi="Times New Roman" w:cs="Times New Roman"/>
                <w:spacing w:val="2"/>
              </w:rPr>
              <w:t>2</w:t>
            </w:r>
            <w:r>
              <w:rPr>
                <w:spacing w:val="2"/>
              </w:rPr>
              <w:t>）填红石：围堰填石采用外借红石，由工程车</w:t>
            </w:r>
            <w:r>
              <w:rPr>
                <w:spacing w:val="1"/>
              </w:rPr>
              <w:t>运至堤岸边，将红石紧靠围堰的临</w:t>
            </w:r>
            <w:r>
              <w:t xml:space="preserve"> </w:t>
            </w:r>
            <w:r>
              <w:rPr>
                <w:spacing w:val="-14"/>
              </w:rPr>
              <w:t>时道路卸下，</w:t>
            </w:r>
            <w:r>
              <w:rPr>
                <w:spacing w:val="43"/>
              </w:rPr>
              <w:t xml:space="preserve"> </w:t>
            </w:r>
            <w:r>
              <w:rPr>
                <w:spacing w:val="-14"/>
              </w:rPr>
              <w:t>采用挖掘机清理前方淤土，</w:t>
            </w:r>
            <w:r>
              <w:rPr>
                <w:spacing w:val="43"/>
              </w:rPr>
              <w:t xml:space="preserve"> </w:t>
            </w:r>
            <w:r>
              <w:rPr>
                <w:spacing w:val="-14"/>
              </w:rPr>
              <w:t>将</w:t>
            </w:r>
            <w:r>
              <w:rPr>
                <w:spacing w:val="-15"/>
              </w:rPr>
              <w:t>红石从岩石顶开始回填，</w:t>
            </w:r>
            <w:r>
              <w:rPr>
                <w:spacing w:val="44"/>
              </w:rPr>
              <w:t xml:space="preserve"> </w:t>
            </w:r>
            <w:r>
              <w:rPr>
                <w:spacing w:val="-15"/>
              </w:rPr>
              <w:t>配合推土机平整石</w:t>
            </w:r>
            <w:r>
              <w:t xml:space="preserve"> </w:t>
            </w:r>
            <w:r>
              <w:rPr>
                <w:spacing w:val="-18"/>
              </w:rPr>
              <w:t>料， 向前赶水填筑施工，</w:t>
            </w:r>
            <w:r>
              <w:rPr>
                <w:spacing w:val="66"/>
              </w:rPr>
              <w:t xml:space="preserve"> </w:t>
            </w:r>
            <w:r>
              <w:rPr>
                <w:spacing w:val="-18"/>
              </w:rPr>
              <w:t>不直接向水中倒石料，</w:t>
            </w:r>
            <w:r>
              <w:rPr>
                <w:spacing w:val="48"/>
              </w:rPr>
              <w:t xml:space="preserve"> </w:t>
            </w:r>
            <w:r>
              <w:rPr>
                <w:spacing w:val="-18"/>
              </w:rPr>
              <w:t>及时用推土机进行平整压实，</w:t>
            </w:r>
            <w:r>
              <w:rPr>
                <w:spacing w:val="49"/>
              </w:rPr>
              <w:t xml:space="preserve"> </w:t>
            </w:r>
            <w:r>
              <w:rPr>
                <w:spacing w:val="-18"/>
              </w:rPr>
              <w:t>推土机将</w:t>
            </w:r>
          </w:p>
          <w:p>
            <w:pPr>
              <w:pStyle w:val="TableText"/>
              <w:spacing w:before="1" w:line="219" w:lineRule="auto"/>
              <w:ind w:left="120"/>
            </w:pPr>
            <w:r>
              <w:rPr>
                <w:spacing w:val="-1"/>
              </w:rPr>
              <w:t>红石顺坡推入水中。待第一阶段围堰合拢，</w:t>
            </w:r>
            <w:r>
              <w:rPr>
                <w:spacing w:val="-2"/>
              </w:rPr>
              <w:t>同时安排人员进行围堰边坡修整。</w:t>
            </w:r>
          </w:p>
        </w:tc>
      </w:tr>
    </w:tbl>
    <w:p>
      <w:pPr>
        <w:sectPr>
          <w:footerReference w:type="default" r:id="rId31"/>
          <w:pgSz w:w="11907" w:h="16839"/>
          <w:pgMar w:top="1431" w:right="1301" w:bottom="1154" w:left="1303" w:header="0" w:footer="993" w:gutter="0"/>
          <w:pgNumType w:start="20"/>
          <w:cols w:space="708"/>
        </w:sectPr>
      </w:pPr>
    </w:p>
    <w:tbl>
      <w:tblPr>
        <w:tblStyle w:val="TableNormal18"/>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36"/>
        </w:trPr>
        <w:tc>
          <w:tcPr>
            <w:tcW w:w="9291" w:type="dxa"/>
            <w:vAlign w:val="top"/>
          </w:tcPr>
          <w:p>
            <w:pPr>
              <w:pStyle w:val="TableText"/>
              <w:spacing w:before="153" w:line="440" w:lineRule="exact"/>
              <w:ind w:left="595"/>
            </w:pPr>
            <w:r>
              <w:rPr>
                <w:rFonts w:ascii="Times New Roman" w:eastAsia="Times New Roman" w:hAnsi="Times New Roman" w:cs="Times New Roman"/>
                <w:spacing w:val="1"/>
                <w:position w:val="15"/>
              </w:rPr>
              <w:t>3</w:t>
            </w:r>
            <w:r>
              <w:rPr>
                <w:spacing w:val="1"/>
                <w:position w:val="15"/>
              </w:rPr>
              <w:t>）粘土墙施工：围堰合拢后在围堰坝体中间部位进行粘土填心墙施工，在堰体中</w:t>
            </w:r>
          </w:p>
          <w:p>
            <w:pPr>
              <w:pStyle w:val="TableText"/>
              <w:spacing w:before="1" w:line="218" w:lineRule="auto"/>
              <w:ind w:left="118"/>
              <w:rPr>
                <w:rFonts w:ascii="Times New Roman" w:eastAsia="Times New Roman" w:hAnsi="Times New Roman" w:cs="Times New Roman"/>
              </w:rPr>
            </w:pPr>
            <w:r>
              <w:rPr>
                <w:spacing w:val="-2"/>
              </w:rPr>
              <w:t>心用石灰放出开挖中线用挖机开挖填心墙沟槽（下口</w:t>
            </w:r>
            <w:r>
              <w:rPr>
                <w:spacing w:val="-11"/>
              </w:rPr>
              <w:t xml:space="preserve"> </w:t>
            </w:r>
            <w:r>
              <w:rPr>
                <w:rFonts w:ascii="Times New Roman" w:eastAsia="Times New Roman" w:hAnsi="Times New Roman" w:cs="Times New Roman"/>
                <w:spacing w:val="-2"/>
              </w:rPr>
              <w:t xml:space="preserve">1.5  </w:t>
            </w:r>
            <w:r>
              <w:rPr>
                <w:spacing w:val="-2"/>
              </w:rPr>
              <w:t>米，至坝顶放坡系数按</w:t>
            </w:r>
            <w:r>
              <w:rPr>
                <w:spacing w:val="-29"/>
              </w:rPr>
              <w:t xml:space="preserve"> </w:t>
            </w:r>
            <w:r>
              <w:rPr>
                <w:rFonts w:ascii="Times New Roman" w:eastAsia="Times New Roman" w:hAnsi="Times New Roman" w:cs="Times New Roman"/>
                <w:spacing w:val="-2"/>
              </w:rPr>
              <w:t>1:0.33</w:t>
            </w:r>
          </w:p>
        </w:tc>
      </w:tr>
    </w:tbl>
    <w:p>
      <w:pPr>
        <w:rPr>
          <w:rFonts w:ascii="Arial"/>
          <w:sz w:val="21"/>
        </w:rPr>
      </w:pPr>
    </w:p>
    <w:p>
      <w:pPr>
        <w:rPr>
          <w:rFonts w:ascii="Arial" w:eastAsia="Arial" w:hAnsi="Arial" w:cs="Arial"/>
          <w:sz w:val="21"/>
          <w:szCs w:val="21"/>
        </w:rPr>
        <w:sectPr>
          <w:footerReference w:type="default" r:id="rId32"/>
          <w:type w:val="nextPage"/>
          <w:pgSz w:w="11907" w:h="16839"/>
          <w:pgMar w:top="1431" w:right="1301" w:bottom="1154" w:left="1303" w:header="0" w:footer="993" w:gutter="0"/>
          <w:pgNumType w:start="21"/>
          <w:cols w:space="708"/>
          <w:titlePg w:val="0"/>
        </w:sectPr>
      </w:pPr>
    </w:p>
    <w:tbl>
      <w:tblPr>
        <w:tblStyle w:val="TableNormal19"/>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50"/>
        </w:trPr>
        <w:tc>
          <w:tcPr>
            <w:tcW w:w="9291" w:type="dxa"/>
            <w:vAlign w:val="top"/>
          </w:tcPr>
          <w:p>
            <w:pPr>
              <w:pStyle w:val="TableText"/>
              <w:spacing w:before="150" w:line="220" w:lineRule="auto"/>
              <w:ind w:left="114"/>
            </w:pPr>
            <w:r>
              <w:rPr>
                <w:spacing w:val="-5"/>
              </w:rPr>
              <w:t>控制</w:t>
            </w:r>
            <w:r>
              <w:rPr>
                <w:spacing w:val="-22"/>
              </w:rPr>
              <w:t>），</w:t>
            </w:r>
            <w:r>
              <w:rPr>
                <w:spacing w:val="-5"/>
              </w:rPr>
              <w:t>沟槽开挖完成后立即用粘土分层回填碾压至坝顶。</w:t>
            </w:r>
          </w:p>
          <w:p>
            <w:pPr>
              <w:pStyle w:val="TableText"/>
              <w:spacing w:before="155" w:line="338" w:lineRule="auto"/>
              <w:ind w:left="115" w:right="36" w:firstLine="474"/>
            </w:pPr>
            <w:r>
              <w:rPr>
                <w:rFonts w:ascii="Times New Roman" w:eastAsia="Times New Roman" w:hAnsi="Times New Roman" w:cs="Times New Roman"/>
                <w:spacing w:val="-2"/>
              </w:rPr>
              <w:t>4</w:t>
            </w:r>
            <w:r>
              <w:rPr>
                <w:spacing w:val="-2"/>
              </w:rPr>
              <w:t>）降水措施：在围堰背水面底部挖截流槽，截流槽</w:t>
            </w:r>
            <w:r>
              <w:rPr>
                <w:spacing w:val="-38"/>
              </w:rPr>
              <w:t xml:space="preserve"> </w:t>
            </w:r>
            <w:r>
              <w:rPr>
                <w:rFonts w:ascii="Times New Roman" w:eastAsia="Times New Roman" w:hAnsi="Times New Roman" w:cs="Times New Roman"/>
                <w:spacing w:val="-2"/>
              </w:rPr>
              <w:t>0.5m*0.5m</w:t>
            </w:r>
            <w:r>
              <w:rPr>
                <w:spacing w:val="-2"/>
              </w:rPr>
              <w:t>，并有一定的坡度，</w:t>
            </w:r>
            <w:r>
              <w:t xml:space="preserve"> </w:t>
            </w:r>
            <w:r>
              <w:rPr>
                <w:spacing w:val="-4"/>
              </w:rPr>
              <w:t xml:space="preserve">坡向集水坑。集水坑设置：截流槽中部和两边各设置一个集水坑（共 </w:t>
            </w:r>
            <w:r>
              <w:rPr>
                <w:rFonts w:ascii="Times New Roman" w:eastAsia="Times New Roman" w:hAnsi="Times New Roman" w:cs="Times New Roman"/>
                <w:spacing w:val="-4"/>
              </w:rPr>
              <w:t xml:space="preserve">3  </w:t>
            </w:r>
            <w:r>
              <w:rPr>
                <w:spacing w:val="-4"/>
              </w:rPr>
              <w:t>口集水坑</w:t>
            </w:r>
            <w:r>
              <w:rPr>
                <w:spacing w:val="-16"/>
              </w:rPr>
              <w:t>），</w:t>
            </w:r>
            <w:r>
              <w:rPr>
                <w:spacing w:val="-4"/>
              </w:rPr>
              <w:t>集</w:t>
            </w:r>
            <w:r>
              <w:rPr>
                <w:spacing w:val="1"/>
              </w:rPr>
              <w:t xml:space="preserve"> </w:t>
            </w:r>
            <w:r>
              <w:rPr>
                <w:spacing w:val="-3"/>
              </w:rPr>
              <w:t>水坑为</w:t>
            </w:r>
            <w:r>
              <w:rPr>
                <w:spacing w:val="-39"/>
              </w:rPr>
              <w:t xml:space="preserve"> </w:t>
            </w:r>
            <w:r>
              <w:rPr>
                <w:rFonts w:ascii="Times New Roman" w:eastAsia="Times New Roman" w:hAnsi="Times New Roman" w:cs="Times New Roman"/>
                <w:spacing w:val="-3"/>
              </w:rPr>
              <w:t>0.7m*0.7m</w:t>
            </w:r>
            <w:r>
              <w:rPr>
                <w:spacing w:val="-3"/>
              </w:rPr>
              <w:t xml:space="preserve">，比截流槽深 </w:t>
            </w:r>
            <w:r>
              <w:rPr>
                <w:rFonts w:ascii="Times New Roman" w:eastAsia="Times New Roman" w:hAnsi="Times New Roman" w:cs="Times New Roman"/>
                <w:spacing w:val="-3"/>
              </w:rPr>
              <w:t>1.0m</w:t>
            </w:r>
            <w:r>
              <w:rPr>
                <w:spacing w:val="-3"/>
              </w:rPr>
              <w:t>。截流槽中的水汇集至集水坑，设置</w:t>
            </w:r>
            <w:r>
              <w:rPr>
                <w:spacing w:val="-29"/>
              </w:rPr>
              <w:t xml:space="preserve"> </w:t>
            </w:r>
            <w:r>
              <w:rPr>
                <w:rFonts w:ascii="Times New Roman" w:eastAsia="Times New Roman" w:hAnsi="Times New Roman" w:cs="Times New Roman"/>
                <w:spacing w:val="-3"/>
              </w:rPr>
              <w:t>6</w:t>
            </w:r>
            <w:r>
              <w:rPr>
                <w:rFonts w:ascii="Times New Roman" w:eastAsia="Times New Roman" w:hAnsi="Times New Roman" w:cs="Times New Roman"/>
                <w:spacing w:val="14"/>
              </w:rPr>
              <w:t xml:space="preserve">  </w:t>
            </w:r>
            <w:r>
              <w:rPr>
                <w:spacing w:val="-3"/>
              </w:rPr>
              <w:t>台</w:t>
            </w:r>
            <w:r>
              <w:rPr>
                <w:spacing w:val="-37"/>
              </w:rPr>
              <w:t xml:space="preserve"> </w:t>
            </w:r>
            <w:r>
              <w:rPr>
                <w:rFonts w:ascii="Times New Roman" w:eastAsia="Times New Roman" w:hAnsi="Times New Roman" w:cs="Times New Roman"/>
                <w:spacing w:val="-3"/>
              </w:rPr>
              <w:t>6</w:t>
            </w:r>
            <w:r>
              <w:rPr>
                <w:rFonts w:ascii="Times New Roman" w:eastAsia="Times New Roman" w:hAnsi="Times New Roman" w:cs="Times New Roman"/>
                <w:spacing w:val="-4"/>
              </w:rPr>
              <w:t xml:space="preserve">  </w:t>
            </w:r>
            <w:r>
              <w:rPr>
                <w:spacing w:val="-4"/>
              </w:rPr>
              <w:t>寸，</w:t>
            </w:r>
          </w:p>
          <w:p>
            <w:pPr>
              <w:pStyle w:val="TableText"/>
              <w:spacing w:line="219" w:lineRule="auto"/>
              <w:ind w:left="117"/>
            </w:pPr>
            <w:r>
              <w:rPr>
                <w:spacing w:val="-5"/>
              </w:rPr>
              <w:t>备用</w:t>
            </w:r>
            <w:r>
              <w:rPr>
                <w:spacing w:val="-43"/>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28"/>
                <w:w w:val="101"/>
              </w:rPr>
              <w:t xml:space="preserve"> </w:t>
            </w:r>
            <w:r>
              <w:rPr>
                <w:spacing w:val="-5"/>
              </w:rPr>
              <w:t>台</w:t>
            </w:r>
            <w:r>
              <w:rPr>
                <w:spacing w:val="-50"/>
              </w:rPr>
              <w:t xml:space="preserve"> </w:t>
            </w:r>
            <w:r>
              <w:rPr>
                <w:rFonts w:ascii="Times New Roman" w:eastAsia="Times New Roman" w:hAnsi="Times New Roman" w:cs="Times New Roman"/>
                <w:spacing w:val="-5"/>
              </w:rPr>
              <w:t xml:space="preserve">6 </w:t>
            </w:r>
            <w:r>
              <w:rPr>
                <w:spacing w:val="-5"/>
              </w:rPr>
              <w:t>寸潜水泵，将集水坑中水排出。</w:t>
            </w:r>
          </w:p>
          <w:p>
            <w:pPr>
              <w:pStyle w:val="TableText"/>
              <w:spacing w:before="155" w:line="338" w:lineRule="auto"/>
              <w:ind w:left="114" w:right="103" w:firstLine="483"/>
            </w:pPr>
            <w:r>
              <w:rPr>
                <w:rFonts w:ascii="Times New Roman" w:eastAsia="Times New Roman" w:hAnsi="Times New Roman" w:cs="Times New Roman"/>
                <w:spacing w:val="1"/>
              </w:rPr>
              <w:t>5</w:t>
            </w:r>
            <w:r>
              <w:rPr>
                <w:spacing w:val="1"/>
              </w:rPr>
              <w:t>）围堰施工段交接处沟槽隔水墙施工：为防止管道安装砼方包完成区围堰拆除后</w:t>
            </w:r>
            <w:r>
              <w:rPr>
                <w:spacing w:val="14"/>
              </w:rPr>
              <w:t xml:space="preserve"> </w:t>
            </w:r>
            <w:r>
              <w:rPr>
                <w:spacing w:val="-10"/>
              </w:rPr>
              <w:t>在第二段沟槽管道施工时，</w:t>
            </w:r>
            <w:r>
              <w:rPr>
                <w:spacing w:val="43"/>
              </w:rPr>
              <w:t xml:space="preserve"> </w:t>
            </w:r>
            <w:r>
              <w:rPr>
                <w:spacing w:val="-10"/>
              </w:rPr>
              <w:t>江水沿完成段沟槽反渗，</w:t>
            </w:r>
            <w:r>
              <w:rPr>
                <w:spacing w:val="39"/>
              </w:rPr>
              <w:t xml:space="preserve"> </w:t>
            </w:r>
            <w:r>
              <w:rPr>
                <w:spacing w:val="-10"/>
              </w:rPr>
              <w:t>现场在围堰施工交接处设置沟槽隔</w:t>
            </w:r>
          </w:p>
          <w:p>
            <w:pPr>
              <w:pStyle w:val="TableText"/>
              <w:spacing w:before="1" w:line="217" w:lineRule="auto"/>
              <w:ind w:left="117"/>
            </w:pPr>
            <w:r>
              <w:rPr>
                <w:spacing w:val="-5"/>
              </w:rPr>
              <w:t>水墙，施工步骤为：</w:t>
            </w:r>
            <w:r>
              <w:rPr>
                <w:spacing w:val="63"/>
              </w:rPr>
              <w:t xml:space="preserve"> </w:t>
            </w:r>
            <w:r>
              <w:rPr>
                <w:spacing w:val="-5"/>
              </w:rPr>
              <w:t>①在第一段与第二段围</w:t>
            </w:r>
            <w:r>
              <w:rPr>
                <w:spacing w:val="-6"/>
              </w:rPr>
              <w:t>堰衔接处，从沟槽底部至砼方包顶横向</w:t>
            </w:r>
          </w:p>
          <w:p>
            <w:pPr>
              <w:pStyle w:val="TableText"/>
              <w:spacing w:before="159" w:line="440" w:lineRule="exact"/>
              <w:ind w:left="118"/>
            </w:pPr>
            <w:r>
              <w:rPr>
                <w:spacing w:val="-10"/>
                <w:position w:val="15"/>
              </w:rPr>
              <w:t>设置</w:t>
            </w:r>
            <w:r>
              <w:rPr>
                <w:spacing w:val="-51"/>
                <w:position w:val="15"/>
              </w:rPr>
              <w:t xml:space="preserve"> </w:t>
            </w:r>
            <w:r>
              <w:rPr>
                <w:rFonts w:ascii="Times New Roman" w:eastAsia="Times New Roman" w:hAnsi="Times New Roman" w:cs="Times New Roman"/>
                <w:spacing w:val="-10"/>
                <w:position w:val="15"/>
              </w:rPr>
              <w:t xml:space="preserve">0.5m  </w:t>
            </w:r>
            <w:r>
              <w:rPr>
                <w:spacing w:val="-10"/>
                <w:position w:val="15"/>
              </w:rPr>
              <w:t>厚砼挡墙，</w:t>
            </w:r>
            <w:r>
              <w:rPr>
                <w:spacing w:val="-39"/>
                <w:position w:val="15"/>
              </w:rPr>
              <w:t xml:space="preserve"> </w:t>
            </w:r>
            <w:r>
              <w:rPr>
                <w:spacing w:val="-10"/>
                <w:position w:val="15"/>
              </w:rPr>
              <w:t>墙身深入岩层</w:t>
            </w:r>
            <w:r>
              <w:rPr>
                <w:spacing w:val="-51"/>
                <w:position w:val="15"/>
              </w:rPr>
              <w:t xml:space="preserve"> </w:t>
            </w:r>
            <w:r>
              <w:rPr>
                <w:rFonts w:ascii="Times New Roman" w:eastAsia="Times New Roman" w:hAnsi="Times New Roman" w:cs="Times New Roman"/>
                <w:spacing w:val="-10"/>
                <w:position w:val="15"/>
              </w:rPr>
              <w:t>0.3m</w:t>
            </w:r>
            <w:r>
              <w:rPr>
                <w:spacing w:val="-10"/>
                <w:position w:val="15"/>
              </w:rPr>
              <w:t>，以加强砼墙稳定性</w:t>
            </w:r>
            <w:r>
              <w:rPr>
                <w:spacing w:val="-11"/>
                <w:position w:val="15"/>
              </w:rPr>
              <w:t>； ②砼隔水墙模板拆除后，</w:t>
            </w:r>
          </w:p>
          <w:p>
            <w:pPr>
              <w:pStyle w:val="TableText"/>
              <w:spacing w:line="219" w:lineRule="auto"/>
              <w:ind w:left="114"/>
            </w:pPr>
            <w:r>
              <w:rPr>
                <w:spacing w:val="-2"/>
              </w:rPr>
              <w:t>在砼墙背面已方包沟槽回填</w:t>
            </w:r>
            <w:r>
              <w:rPr>
                <w:spacing w:val="-51"/>
              </w:rPr>
              <w:t xml:space="preserve"> </w:t>
            </w:r>
            <w:r>
              <w:rPr>
                <w:rFonts w:ascii="Times New Roman" w:eastAsia="Times New Roman" w:hAnsi="Times New Roman" w:cs="Times New Roman"/>
                <w:spacing w:val="-2"/>
              </w:rPr>
              <w:t xml:space="preserve">2 </w:t>
            </w:r>
            <w:r>
              <w:rPr>
                <w:spacing w:val="-2"/>
              </w:rPr>
              <w:t>米宽粘土，分层夯实。</w:t>
            </w:r>
          </w:p>
          <w:p>
            <w:pPr>
              <w:spacing w:before="7" w:line="4620" w:lineRule="exact"/>
              <w:ind w:firstLine="1167"/>
            </w:pPr>
            <w:r>
              <w:rPr>
                <w:position w:val="-92"/>
              </w:rPr>
              <w:drawing>
                <wp:inline distT="0" distB="0" distL="0" distR="0">
                  <wp:extent cx="4401225" cy="2933708"/>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3"/>
                          <a:stretch>
                            <a:fillRect/>
                          </a:stretch>
                        </pic:blipFill>
                        <pic:spPr>
                          <a:xfrm>
                            <a:off x="0" y="0"/>
                            <a:ext cx="4401225" cy="2933708"/>
                          </a:xfrm>
                          <a:prstGeom prst="rect">
                            <a:avLst/>
                          </a:prstGeom>
                        </pic:spPr>
                      </pic:pic>
                    </a:graphicData>
                  </a:graphic>
                </wp:inline>
              </w:drawing>
            </w:r>
          </w:p>
          <w:p>
            <w:pPr>
              <w:pStyle w:val="TableText"/>
              <w:spacing w:before="146" w:line="339" w:lineRule="auto"/>
              <w:ind w:left="113" w:right="34" w:firstLine="482"/>
            </w:pPr>
            <w:r>
              <w:rPr>
                <w:rFonts w:ascii="Times New Roman" w:eastAsia="Times New Roman" w:hAnsi="Times New Roman" w:cs="Times New Roman"/>
                <w:spacing w:val="-2"/>
              </w:rPr>
              <w:t>6</w:t>
            </w:r>
            <w:r>
              <w:rPr>
                <w:spacing w:val="-2"/>
              </w:rPr>
              <w:t>）围堰拆除：第一段管道完成后，在距预留管口</w:t>
            </w:r>
            <w:r>
              <w:rPr>
                <w:spacing w:val="-3"/>
              </w:rPr>
              <w:t>北侧</w:t>
            </w:r>
            <w:r>
              <w:rPr>
                <w:spacing w:val="-31"/>
              </w:rPr>
              <w:t xml:space="preserve"> </w:t>
            </w:r>
            <w:r>
              <w:rPr>
                <w:rFonts w:ascii="Times New Roman" w:eastAsia="Times New Roman" w:hAnsi="Times New Roman" w:cs="Times New Roman"/>
                <w:spacing w:val="-3"/>
              </w:rPr>
              <w:t xml:space="preserve">10 </w:t>
            </w:r>
            <w:r>
              <w:rPr>
                <w:spacing w:val="-3"/>
              </w:rPr>
              <w:t>米处填筑横向隔离围堰，</w:t>
            </w:r>
            <w:r>
              <w:t xml:space="preserve"> </w:t>
            </w:r>
            <w:r>
              <w:rPr>
                <w:spacing w:val="-10"/>
              </w:rPr>
              <w:t>使预留管口区域形成“回字形”，再拆除下游围堰，</w:t>
            </w:r>
            <w:r>
              <w:rPr>
                <w:spacing w:val="29"/>
              </w:rPr>
              <w:t xml:space="preserve"> </w:t>
            </w:r>
            <w:r>
              <w:rPr>
                <w:spacing w:val="-10"/>
              </w:rPr>
              <w:t>用</w:t>
            </w:r>
            <w:r>
              <w:rPr>
                <w:spacing w:val="-55"/>
              </w:rPr>
              <w:t xml:space="preserve"> </w:t>
            </w:r>
            <w:r>
              <w:rPr>
                <w:rFonts w:ascii="Times New Roman" w:eastAsia="Times New Roman" w:hAnsi="Times New Roman" w:cs="Times New Roman"/>
                <w:spacing w:val="-10"/>
              </w:rPr>
              <w:t>PC3</w:t>
            </w:r>
            <w:r>
              <w:rPr>
                <w:rFonts w:ascii="Times New Roman" w:eastAsia="Times New Roman" w:hAnsi="Times New Roman" w:cs="Times New Roman"/>
                <w:spacing w:val="-11"/>
              </w:rPr>
              <w:t xml:space="preserve">60 </w:t>
            </w:r>
            <w:r>
              <w:rPr>
                <w:spacing w:val="-11"/>
              </w:rPr>
              <w:t>挖掘机自北向南挖除坝体，</w:t>
            </w:r>
            <w:r>
              <w:t xml:space="preserve"> </w:t>
            </w:r>
            <w:r>
              <w:rPr>
                <w:spacing w:val="-15"/>
              </w:rPr>
              <w:t>自卸汽车配合运土，</w:t>
            </w:r>
            <w:r>
              <w:rPr>
                <w:spacing w:val="60"/>
              </w:rPr>
              <w:t xml:space="preserve"> </w:t>
            </w:r>
            <w:r>
              <w:rPr>
                <w:spacing w:val="-15"/>
              </w:rPr>
              <w:t>边挖边退直至挖至江边全部拆除；</w:t>
            </w:r>
            <w:r>
              <w:rPr>
                <w:spacing w:val="47"/>
              </w:rPr>
              <w:t xml:space="preserve"> </w:t>
            </w:r>
            <w:r>
              <w:rPr>
                <w:spacing w:val="-15"/>
              </w:rPr>
              <w:t>第二段管道完成后，</w:t>
            </w:r>
            <w:r>
              <w:rPr>
                <w:spacing w:val="44"/>
              </w:rPr>
              <w:t xml:space="preserve"> </w:t>
            </w:r>
            <w:r>
              <w:rPr>
                <w:spacing w:val="-15"/>
              </w:rPr>
              <w:t>在隔水墙南</w:t>
            </w:r>
            <w:r>
              <w:t xml:space="preserve"> </w:t>
            </w:r>
            <w:r>
              <w:rPr>
                <w:spacing w:val="-3"/>
              </w:rPr>
              <w:t>侧填筑</w:t>
            </w:r>
            <w:r>
              <w:rPr>
                <w:spacing w:val="-47"/>
              </w:rPr>
              <w:t xml:space="preserve"> </w:t>
            </w:r>
            <w:r>
              <w:rPr>
                <w:rFonts w:ascii="Times New Roman" w:eastAsia="Times New Roman" w:hAnsi="Times New Roman" w:cs="Times New Roman"/>
                <w:spacing w:val="-3"/>
              </w:rPr>
              <w:t xml:space="preserve">4  </w:t>
            </w:r>
            <w:r>
              <w:rPr>
                <w:spacing w:val="-3"/>
              </w:rPr>
              <w:t>米宽的横向围堰使第二段预留管口位置形成一个“回字形孤岛”，拆除第二段</w:t>
            </w:r>
          </w:p>
          <w:p>
            <w:pPr>
              <w:pStyle w:val="TableText"/>
              <w:spacing w:before="1" w:line="219" w:lineRule="auto"/>
              <w:ind w:left="116"/>
            </w:pPr>
            <w:r>
              <w:rPr>
                <w:spacing w:val="-3"/>
              </w:rPr>
              <w:t>上下游围堰（拆除方法同第一段</w:t>
            </w:r>
            <w:r>
              <w:rPr>
                <w:spacing w:val="-31"/>
              </w:rPr>
              <w:t>），</w:t>
            </w:r>
            <w:r>
              <w:rPr>
                <w:spacing w:val="-3"/>
              </w:rPr>
              <w:t>同时拆除第一段围堰及过水砼管，恢复河道。</w:t>
            </w:r>
          </w:p>
          <w:p>
            <w:pPr>
              <w:pStyle w:val="TableText"/>
              <w:spacing w:before="168" w:line="219" w:lineRule="auto"/>
              <w:ind w:left="601"/>
            </w:pPr>
            <w:r>
              <w:rPr>
                <w:spacing w:val="-6"/>
              </w:rPr>
              <w:t>（</w:t>
            </w:r>
            <w:r>
              <w:rPr>
                <w:rFonts w:ascii="Times New Roman" w:eastAsia="Times New Roman" w:hAnsi="Times New Roman" w:cs="Times New Roman"/>
                <w:spacing w:val="-6"/>
              </w:rPr>
              <w:t>4</w:t>
            </w:r>
            <w:r>
              <w:rPr>
                <w:spacing w:val="-6"/>
              </w:rPr>
              <w:t>）管材选用</w:t>
            </w:r>
          </w:p>
          <w:p>
            <w:pPr>
              <w:pStyle w:val="TableText"/>
              <w:spacing w:before="162" w:line="219" w:lineRule="auto"/>
              <w:ind w:left="596"/>
            </w:pPr>
            <w:r>
              <w:rPr>
                <w:spacing w:val="-2"/>
              </w:rPr>
              <w:t>本工程普通埋地段管道采用球墨铸铁管。过江倒虹段采用钢管。</w:t>
            </w:r>
          </w:p>
          <w:p>
            <w:pPr>
              <w:pStyle w:val="TableText"/>
              <w:spacing w:before="155" w:line="220" w:lineRule="auto"/>
              <w:ind w:left="601"/>
            </w:pPr>
            <w:r>
              <w:rPr>
                <w:spacing w:val="-2"/>
              </w:rPr>
              <w:t>（</w:t>
            </w:r>
            <w:r>
              <w:rPr>
                <w:rFonts w:ascii="Times New Roman" w:eastAsia="Times New Roman" w:hAnsi="Times New Roman" w:cs="Times New Roman"/>
                <w:spacing w:val="-2"/>
              </w:rPr>
              <w:t>5</w:t>
            </w:r>
            <w:r>
              <w:rPr>
                <w:spacing w:val="-2"/>
              </w:rPr>
              <w:t>）路面等恢复工程</w:t>
            </w:r>
          </w:p>
        </w:tc>
      </w:tr>
    </w:tbl>
    <w:p>
      <w:pPr>
        <w:sectPr>
          <w:footerReference w:type="default" r:id="rId34"/>
          <w:pgSz w:w="11907" w:h="16839"/>
          <w:pgMar w:top="1431" w:right="1301" w:bottom="1154" w:left="1303" w:header="0" w:footer="993" w:gutter="0"/>
          <w:pgNumType w:start="22"/>
          <w:cols w:space="708"/>
        </w:sectPr>
      </w:pPr>
    </w:p>
    <w:tbl>
      <w:tblPr>
        <w:tblStyle w:val="TableNormal20"/>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50"/>
        </w:trPr>
        <w:tc>
          <w:tcPr>
            <w:tcW w:w="9291" w:type="dxa"/>
            <w:vAlign w:val="top"/>
          </w:tcPr>
          <w:p>
            <w:pPr>
              <w:pStyle w:val="TableText"/>
              <w:spacing w:before="153" w:line="442" w:lineRule="exact"/>
              <w:jc w:val="right"/>
            </w:pPr>
            <w:r>
              <w:rPr>
                <w:spacing w:val="-9"/>
                <w:position w:val="15"/>
              </w:rPr>
              <w:t>现状沿线有五百滩公园、婺江西路、新建婺江西路工地、现状铁轨（不在使用） 等。</w:t>
            </w:r>
          </w:p>
          <w:p>
            <w:pPr>
              <w:pStyle w:val="TableText"/>
              <w:spacing w:before="1" w:line="219" w:lineRule="auto"/>
              <w:ind w:left="116"/>
            </w:pPr>
            <w:r>
              <w:rPr>
                <w:spacing w:val="-11"/>
              </w:rPr>
              <w:t>给水管道施工时，</w:t>
            </w:r>
            <w:r>
              <w:rPr>
                <w:spacing w:val="69"/>
              </w:rPr>
              <w:t xml:space="preserve"> </w:t>
            </w:r>
            <w:r>
              <w:rPr>
                <w:spacing w:val="-11"/>
              </w:rPr>
              <w:t>需破除现状路面、绿化、铺装、防洪坝挡墙等，</w:t>
            </w:r>
            <w:r>
              <w:rPr>
                <w:spacing w:val="50"/>
              </w:rPr>
              <w:t xml:space="preserve"> </w:t>
            </w:r>
            <w:r>
              <w:rPr>
                <w:spacing w:val="-11"/>
              </w:rPr>
              <w:t>施工完成后按现状恢</w:t>
            </w:r>
          </w:p>
        </w:tc>
      </w:tr>
    </w:tbl>
    <w:p>
      <w:pPr>
        <w:rPr>
          <w:rFonts w:ascii="Arial"/>
          <w:sz w:val="21"/>
        </w:rPr>
      </w:pPr>
    </w:p>
    <w:p>
      <w:pPr>
        <w:rPr>
          <w:rFonts w:ascii="Arial" w:eastAsia="Arial" w:hAnsi="Arial" w:cs="Arial"/>
          <w:sz w:val="21"/>
          <w:szCs w:val="21"/>
        </w:rPr>
        <w:sectPr>
          <w:footerReference w:type="default" r:id="rId35"/>
          <w:type w:val="nextPage"/>
          <w:pgSz w:w="11907" w:h="16839"/>
          <w:pgMar w:top="1431" w:right="1301" w:bottom="1154" w:left="1303" w:header="0" w:footer="993" w:gutter="0"/>
          <w:pgNumType w:start="23"/>
          <w:cols w:space="708"/>
          <w:titlePg w:val="0"/>
        </w:sectPr>
      </w:pPr>
    </w:p>
    <w:tbl>
      <w:tblPr>
        <w:tblStyle w:val="TableNormal21"/>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71"/>
        </w:trPr>
        <w:tc>
          <w:tcPr>
            <w:tcW w:w="9291" w:type="dxa"/>
            <w:vAlign w:val="top"/>
          </w:tcPr>
          <w:p>
            <w:pPr>
              <w:pStyle w:val="TableText"/>
              <w:spacing w:before="151" w:line="220" w:lineRule="auto"/>
              <w:ind w:left="121"/>
            </w:pPr>
            <w:r>
              <w:rPr>
                <w:spacing w:val="-13"/>
              </w:rPr>
              <w:t>复。</w:t>
            </w:r>
          </w:p>
          <w:p>
            <w:pPr>
              <w:pStyle w:val="TableText"/>
              <w:spacing w:before="152" w:line="221" w:lineRule="auto"/>
              <w:ind w:left="601"/>
            </w:pPr>
            <w:r>
              <w:rPr>
                <w:spacing w:val="-4"/>
              </w:rPr>
              <w:t>（</w:t>
            </w:r>
            <w:r>
              <w:rPr>
                <w:rFonts w:ascii="Times New Roman" w:eastAsia="Times New Roman" w:hAnsi="Times New Roman" w:cs="Times New Roman"/>
                <w:spacing w:val="-4"/>
              </w:rPr>
              <w:t>6</w:t>
            </w:r>
            <w:r>
              <w:rPr>
                <w:spacing w:val="-4"/>
              </w:rPr>
              <w:t>）施工交通</w:t>
            </w:r>
          </w:p>
          <w:p>
            <w:pPr>
              <w:pStyle w:val="TableText"/>
              <w:spacing w:before="153" w:line="338" w:lineRule="auto"/>
              <w:ind w:left="117" w:right="105" w:firstLine="478"/>
              <w:jc w:val="both"/>
            </w:pPr>
            <w:r>
              <w:rPr>
                <w:spacing w:val="-2"/>
              </w:rPr>
              <w:t>本工程起点可从解放西路至江滨路南岸施工现场、五百滩施工段可从双龙大桥至施</w:t>
            </w:r>
            <w:r>
              <w:rPr>
                <w:spacing w:val="10"/>
              </w:rPr>
              <w:t xml:space="preserve"> </w:t>
            </w:r>
            <w:r>
              <w:rPr>
                <w:spacing w:val="-6"/>
              </w:rPr>
              <w:t>工现场、南岸至终点可从婺江西路及双龙南街至施工现场，</w:t>
            </w:r>
            <w:r>
              <w:rPr>
                <w:spacing w:val="49"/>
              </w:rPr>
              <w:t xml:space="preserve"> </w:t>
            </w:r>
            <w:r>
              <w:rPr>
                <w:spacing w:val="-6"/>
              </w:rPr>
              <w:t>交通便利。金华</w:t>
            </w:r>
            <w:r>
              <w:rPr>
                <w:spacing w:val="-7"/>
              </w:rPr>
              <w:t>江及龙渎河</w:t>
            </w:r>
          </w:p>
          <w:p>
            <w:pPr>
              <w:pStyle w:val="TableText"/>
              <w:spacing w:before="1" w:line="219" w:lineRule="auto"/>
              <w:ind w:left="116"/>
            </w:pPr>
            <w:r>
              <w:rPr>
                <w:spacing w:val="-3"/>
              </w:rPr>
              <w:t>段根据需要设置场内施工便道。</w:t>
            </w:r>
          </w:p>
          <w:p>
            <w:pPr>
              <w:pStyle w:val="TableText"/>
              <w:spacing w:before="171" w:line="220" w:lineRule="auto"/>
              <w:ind w:left="603"/>
              <w:outlineLvl w:val="0"/>
            </w:pPr>
            <w:r>
              <w:rPr>
                <w:rFonts w:ascii="Times New Roman" w:eastAsia="Times New Roman" w:hAnsi="Times New Roman" w:cs="Times New Roman"/>
                <w:b/>
                <w:bCs/>
                <w:spacing w:val="-1"/>
              </w:rPr>
              <w:t xml:space="preserve">1.5 </w:t>
            </w:r>
            <w:r>
              <w:rPr>
                <w:spacing w:val="-1"/>
                <w14:textOutline w14:w="4354">
                  <w14:solidFill>
                    <w14:srgbClr w14:val="000000"/>
                  </w14:solidFill>
                  <w14:prstDash w14:val="solid"/>
                  <w14:miter w14:lim="10"/>
                </w14:textOutline>
              </w:rPr>
              <w:t>工程占地及拆迁</w:t>
            </w:r>
          </w:p>
          <w:p>
            <w:pPr>
              <w:pStyle w:val="TableText"/>
              <w:spacing w:before="171" w:line="352" w:lineRule="auto"/>
              <w:ind w:left="133" w:right="104" w:firstLine="462"/>
              <w:jc w:val="both"/>
            </w:pPr>
            <w:r>
              <w:rPr>
                <w:spacing w:val="10"/>
              </w:rPr>
              <w:t>本工程无永久占地，主要为管网工程及施工临时设施的临时占地，</w:t>
            </w:r>
            <w:r>
              <w:rPr>
                <w:spacing w:val="-41"/>
              </w:rPr>
              <w:t xml:space="preserve"> </w:t>
            </w:r>
            <w:r>
              <w:rPr>
                <w:spacing w:val="10"/>
              </w:rPr>
              <w:t>占地面积为</w:t>
            </w:r>
            <w:r>
              <w:t xml:space="preserve"> </w:t>
            </w:r>
            <w:r>
              <w:rPr>
                <w:rFonts w:ascii="Times New Roman" w:eastAsia="Times New Roman" w:hAnsi="Times New Roman" w:cs="Times New Roman"/>
                <w:spacing w:val="-4"/>
              </w:rPr>
              <w:t>16972m</w:t>
            </w:r>
            <w:r>
              <w:rPr>
                <w:rFonts w:ascii="Times New Roman" w:eastAsia="Times New Roman" w:hAnsi="Times New Roman" w:cs="Times New Roman"/>
                <w:spacing w:val="-4"/>
                <w:position w:val="10"/>
                <w:sz w:val="16"/>
                <w:szCs w:val="16"/>
              </w:rPr>
              <w:t xml:space="preserve">2 </w:t>
            </w:r>
            <w:r>
              <w:rPr>
                <w:spacing w:val="-4"/>
              </w:rPr>
              <w:t>。本工程占地面积见表</w:t>
            </w:r>
            <w:r>
              <w:rPr>
                <w:spacing w:val="-31"/>
              </w:rPr>
              <w:t xml:space="preserve"> </w:t>
            </w:r>
            <w:r>
              <w:rPr>
                <w:rFonts w:ascii="Times New Roman" w:eastAsia="Times New Roman" w:hAnsi="Times New Roman" w:cs="Times New Roman"/>
                <w:spacing w:val="-4"/>
              </w:rPr>
              <w:t>1.5-</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27"/>
              </w:rPr>
              <w:t xml:space="preserve"> </w:t>
            </w:r>
            <w:r>
              <w:rPr>
                <w:spacing w:val="-4"/>
              </w:rPr>
              <w:t>。占地类型为水</w:t>
            </w:r>
            <w:r>
              <w:rPr>
                <w:spacing w:val="-5"/>
              </w:rPr>
              <w:t>域及水利设施用地、交通运输用地</w:t>
            </w:r>
          </w:p>
          <w:p>
            <w:pPr>
              <w:pStyle w:val="TableText"/>
              <w:spacing w:before="1" w:line="219" w:lineRule="auto"/>
              <w:ind w:left="116"/>
            </w:pPr>
            <w:r>
              <w:rPr>
                <w:spacing w:val="-6"/>
              </w:rPr>
              <w:t>等。</w:t>
            </w:r>
          </w:p>
          <w:p>
            <w:pPr>
              <w:pStyle w:val="TableText"/>
              <w:spacing w:before="161" w:line="217" w:lineRule="auto"/>
              <w:ind w:left="2805"/>
              <w:rPr>
                <w:rFonts w:ascii="Times New Roman" w:eastAsia="Times New Roman" w:hAnsi="Times New Roman" w:cs="Times New Roman"/>
              </w:rPr>
            </w:pPr>
            <w:r>
              <w:rPr>
                <w:spacing w:val="-3"/>
              </w:rPr>
              <w:t>表</w:t>
            </w:r>
            <w:r>
              <w:rPr>
                <w:spacing w:val="-29"/>
              </w:rPr>
              <w:t xml:space="preserve"> </w:t>
            </w:r>
            <w:r>
              <w:rPr>
                <w:rFonts w:ascii="Times New Roman" w:eastAsia="Times New Roman" w:hAnsi="Times New Roman" w:cs="Times New Roman"/>
                <w:spacing w:val="-3"/>
              </w:rPr>
              <w:t>1.5-</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工程占地组成表</w:t>
            </w:r>
            <w:r>
              <w:rPr>
                <w:rFonts w:ascii="Times New Roman" w:eastAsia="Times New Roman" w:hAnsi="Times New Roman" w:cs="Times New Roman"/>
                <w:spacing w:val="-3"/>
              </w:rPr>
              <w:t>(</w:t>
            </w:r>
            <w:r>
              <w:rPr>
                <w:spacing w:val="-3"/>
              </w:rPr>
              <w:t>单位</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3"/>
              </w:rPr>
              <w:t>)</w:t>
            </w:r>
          </w:p>
          <w:p>
            <w:pPr>
              <w:spacing w:line="23" w:lineRule="exact"/>
            </w:pPr>
          </w:p>
          <w:tbl>
            <w:tblPr>
              <w:tblStyle w:val="TableNormal21"/>
              <w:tblW w:w="7232" w:type="dxa"/>
              <w:tblInd w:w="10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77"/>
              <w:gridCol w:w="1998"/>
              <w:gridCol w:w="1382"/>
              <w:gridCol w:w="787"/>
              <w:gridCol w:w="635"/>
              <w:gridCol w:w="953"/>
            </w:tblGrid>
            <w:tr>
              <w:tblPrEx>
                <w:tblW w:w="7232" w:type="dxa"/>
                <w:tblInd w:w="10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98"/>
              </w:trPr>
              <w:tc>
                <w:tcPr>
                  <w:tcW w:w="1477" w:type="dxa"/>
                  <w:vMerge w:val="restart"/>
                  <w:tcBorders>
                    <w:bottom w:val="nil"/>
                  </w:tcBorders>
                  <w:vAlign w:val="top"/>
                </w:tcPr>
                <w:p>
                  <w:pPr>
                    <w:spacing w:line="338" w:lineRule="auto"/>
                    <w:rPr>
                      <w:rFonts w:ascii="Arial"/>
                      <w:sz w:val="21"/>
                    </w:rPr>
                  </w:pPr>
                </w:p>
                <w:p>
                  <w:pPr>
                    <w:pStyle w:val="TableText"/>
                    <w:spacing w:before="69" w:line="221" w:lineRule="auto"/>
                    <w:ind w:left="357"/>
                    <w:rPr>
                      <w:sz w:val="21"/>
                      <w:szCs w:val="21"/>
                    </w:rPr>
                  </w:pPr>
                  <w:r>
                    <w:rPr>
                      <w:spacing w:val="-10"/>
                      <w:sz w:val="21"/>
                      <w:szCs w:val="21"/>
                    </w:rPr>
                    <w:t>占地性质</w:t>
                  </w:r>
                </w:p>
              </w:tc>
              <w:tc>
                <w:tcPr>
                  <w:tcW w:w="1998" w:type="dxa"/>
                  <w:vMerge w:val="restart"/>
                  <w:tcBorders>
                    <w:bottom w:val="nil"/>
                  </w:tcBorders>
                  <w:vAlign w:val="top"/>
                </w:tcPr>
                <w:p>
                  <w:pPr>
                    <w:spacing w:line="319" w:lineRule="auto"/>
                    <w:rPr>
                      <w:rFonts w:ascii="Arial"/>
                      <w:sz w:val="21"/>
                    </w:rPr>
                  </w:pPr>
                </w:p>
                <w:p>
                  <w:pPr>
                    <w:pStyle w:val="TableText"/>
                    <w:spacing w:before="68" w:line="221" w:lineRule="auto"/>
                    <w:ind w:left="583"/>
                    <w:rPr>
                      <w:sz w:val="21"/>
                      <w:szCs w:val="21"/>
                    </w:rPr>
                  </w:pPr>
                  <w:r>
                    <w:rPr>
                      <w:spacing w:val="-2"/>
                      <w:sz w:val="21"/>
                      <w:szCs w:val="21"/>
                    </w:rPr>
                    <w:t>工程组成</w:t>
                  </w:r>
                </w:p>
              </w:tc>
              <w:tc>
                <w:tcPr>
                  <w:tcW w:w="2804" w:type="dxa"/>
                  <w:gridSpan w:val="3"/>
                  <w:vAlign w:val="top"/>
                </w:tcPr>
                <w:p>
                  <w:pPr>
                    <w:pStyle w:val="TableText"/>
                    <w:spacing w:before="140" w:line="221" w:lineRule="auto"/>
                    <w:ind w:left="1200"/>
                    <w:rPr>
                      <w:sz w:val="21"/>
                      <w:szCs w:val="21"/>
                    </w:rPr>
                  </w:pPr>
                  <w:r>
                    <w:rPr>
                      <w:spacing w:val="-2"/>
                      <w:sz w:val="21"/>
                      <w:szCs w:val="21"/>
                    </w:rPr>
                    <w:t>面积</w:t>
                  </w:r>
                </w:p>
              </w:tc>
              <w:tc>
                <w:tcPr>
                  <w:tcW w:w="953" w:type="dxa"/>
                  <w:vMerge w:val="restart"/>
                  <w:tcBorders>
                    <w:bottom w:val="nil"/>
                  </w:tcBorders>
                  <w:vAlign w:val="top"/>
                </w:tcPr>
                <w:p>
                  <w:pPr>
                    <w:spacing w:line="338" w:lineRule="auto"/>
                    <w:rPr>
                      <w:rFonts w:ascii="Arial"/>
                      <w:sz w:val="21"/>
                    </w:rPr>
                  </w:pPr>
                </w:p>
                <w:p>
                  <w:pPr>
                    <w:pStyle w:val="TableText"/>
                    <w:spacing w:before="68" w:line="222" w:lineRule="auto"/>
                    <w:ind w:left="270"/>
                    <w:rPr>
                      <w:sz w:val="21"/>
                      <w:szCs w:val="21"/>
                    </w:rPr>
                  </w:pPr>
                  <w:r>
                    <w:rPr>
                      <w:spacing w:val="-2"/>
                      <w:sz w:val="21"/>
                      <w:szCs w:val="21"/>
                    </w:rPr>
                    <w:t>合计</w:t>
                  </w:r>
                </w:p>
              </w:tc>
            </w:tr>
            <w:tr>
              <w:tblPrEx>
                <w:tblW w:w="7232" w:type="dxa"/>
                <w:tblInd w:w="1024" w:type="dxa"/>
                <w:tblLayout w:type="fixed"/>
              </w:tblPrEx>
              <w:trPr>
                <w:trHeight w:val="495"/>
              </w:trPr>
              <w:tc>
                <w:tcPr>
                  <w:tcW w:w="1477" w:type="dxa"/>
                  <w:vMerge/>
                  <w:tcBorders>
                    <w:top w:val="nil"/>
                  </w:tcBorders>
                  <w:vAlign w:val="top"/>
                </w:tcPr>
                <w:p>
                  <w:pPr>
                    <w:rPr>
                      <w:rFonts w:ascii="Arial"/>
                      <w:sz w:val="21"/>
                    </w:rPr>
                  </w:pPr>
                </w:p>
              </w:tc>
              <w:tc>
                <w:tcPr>
                  <w:tcW w:w="1998" w:type="dxa"/>
                  <w:vMerge/>
                  <w:tcBorders>
                    <w:top w:val="nil"/>
                  </w:tcBorders>
                  <w:vAlign w:val="top"/>
                </w:tcPr>
                <w:p>
                  <w:pPr>
                    <w:rPr>
                      <w:rFonts w:ascii="Arial"/>
                      <w:sz w:val="21"/>
                    </w:rPr>
                  </w:pPr>
                </w:p>
              </w:tc>
              <w:tc>
                <w:tcPr>
                  <w:tcW w:w="1382" w:type="dxa"/>
                  <w:vAlign w:val="top"/>
                </w:tcPr>
                <w:p>
                  <w:pPr>
                    <w:pStyle w:val="TableText"/>
                    <w:spacing w:before="16" w:line="211" w:lineRule="auto"/>
                    <w:ind w:left="174"/>
                    <w:rPr>
                      <w:sz w:val="21"/>
                      <w:szCs w:val="21"/>
                    </w:rPr>
                  </w:pPr>
                  <w:r>
                    <w:rPr>
                      <w:spacing w:val="-2"/>
                      <w:sz w:val="21"/>
                      <w:szCs w:val="21"/>
                    </w:rPr>
                    <w:t>水域及水利</w:t>
                  </w:r>
                </w:p>
                <w:p>
                  <w:pPr>
                    <w:pStyle w:val="TableText"/>
                    <w:spacing w:line="201" w:lineRule="auto"/>
                    <w:ind w:left="281"/>
                    <w:rPr>
                      <w:sz w:val="21"/>
                      <w:szCs w:val="21"/>
                    </w:rPr>
                  </w:pPr>
                  <w:r>
                    <w:rPr>
                      <w:spacing w:val="-3"/>
                      <w:sz w:val="21"/>
                      <w:szCs w:val="21"/>
                    </w:rPr>
                    <w:t>设施用地</w:t>
                  </w:r>
                </w:p>
              </w:tc>
              <w:tc>
                <w:tcPr>
                  <w:tcW w:w="787" w:type="dxa"/>
                  <w:vAlign w:val="top"/>
                </w:tcPr>
                <w:p>
                  <w:pPr>
                    <w:pStyle w:val="TableText"/>
                    <w:spacing w:before="16" w:line="206" w:lineRule="auto"/>
                    <w:ind w:left="83" w:right="72" w:firstLine="5"/>
                    <w:rPr>
                      <w:sz w:val="21"/>
                      <w:szCs w:val="21"/>
                    </w:rPr>
                  </w:pPr>
                  <w:r>
                    <w:rPr>
                      <w:spacing w:val="-3"/>
                      <w:sz w:val="21"/>
                      <w:szCs w:val="21"/>
                    </w:rPr>
                    <w:t>交通运</w:t>
                  </w:r>
                  <w:r>
                    <w:rPr>
                      <w:sz w:val="21"/>
                      <w:szCs w:val="21"/>
                    </w:rPr>
                    <w:t xml:space="preserve"> </w:t>
                  </w:r>
                  <w:r>
                    <w:rPr>
                      <w:spacing w:val="-2"/>
                      <w:sz w:val="21"/>
                      <w:szCs w:val="21"/>
                    </w:rPr>
                    <w:t>输用地</w:t>
                  </w:r>
                </w:p>
              </w:tc>
              <w:tc>
                <w:tcPr>
                  <w:tcW w:w="635" w:type="dxa"/>
                  <w:vAlign w:val="top"/>
                </w:tcPr>
                <w:p>
                  <w:pPr>
                    <w:pStyle w:val="TableText"/>
                    <w:spacing w:before="16" w:line="206" w:lineRule="auto"/>
                    <w:ind w:left="116" w:right="100"/>
                    <w:rPr>
                      <w:sz w:val="21"/>
                      <w:szCs w:val="21"/>
                    </w:rPr>
                  </w:pPr>
                  <w:r>
                    <w:rPr>
                      <w:spacing w:val="-4"/>
                      <w:sz w:val="21"/>
                      <w:szCs w:val="21"/>
                    </w:rPr>
                    <w:t>其它</w:t>
                  </w:r>
                  <w:r>
                    <w:rPr>
                      <w:sz w:val="21"/>
                      <w:szCs w:val="21"/>
                    </w:rPr>
                    <w:t xml:space="preserve"> </w:t>
                  </w:r>
                  <w:r>
                    <w:rPr>
                      <w:spacing w:val="-4"/>
                      <w:sz w:val="21"/>
                      <w:szCs w:val="21"/>
                    </w:rPr>
                    <w:t>土地</w:t>
                  </w:r>
                </w:p>
              </w:tc>
              <w:tc>
                <w:tcPr>
                  <w:tcW w:w="953" w:type="dxa"/>
                  <w:vMerge/>
                  <w:tcBorders>
                    <w:top w:val="nil"/>
                  </w:tcBorders>
                  <w:vAlign w:val="top"/>
                </w:tcPr>
                <w:p>
                  <w:pPr>
                    <w:rPr>
                      <w:rFonts w:ascii="Arial"/>
                      <w:sz w:val="21"/>
                    </w:rPr>
                  </w:pPr>
                </w:p>
              </w:tc>
            </w:tr>
            <w:tr>
              <w:tblPrEx>
                <w:tblW w:w="7232" w:type="dxa"/>
                <w:tblInd w:w="1024" w:type="dxa"/>
                <w:tblLayout w:type="fixed"/>
              </w:tblPrEx>
              <w:trPr>
                <w:trHeight w:val="304"/>
              </w:trPr>
              <w:tc>
                <w:tcPr>
                  <w:tcW w:w="1477" w:type="dxa"/>
                  <w:vMerge w:val="restart"/>
                  <w:tcBorders>
                    <w:bottom w:val="nil"/>
                  </w:tcBorders>
                  <w:vAlign w:val="top"/>
                </w:tcPr>
                <w:p>
                  <w:pPr>
                    <w:pStyle w:val="TableText"/>
                    <w:spacing w:before="305" w:line="221" w:lineRule="auto"/>
                    <w:ind w:left="334"/>
                    <w:rPr>
                      <w:sz w:val="21"/>
                      <w:szCs w:val="21"/>
                    </w:rPr>
                  </w:pPr>
                  <w:r>
                    <w:rPr>
                      <w:spacing w:val="-5"/>
                      <w:sz w:val="21"/>
                      <w:szCs w:val="21"/>
                    </w:rPr>
                    <w:t>临时占地</w:t>
                  </w:r>
                </w:p>
              </w:tc>
              <w:tc>
                <w:tcPr>
                  <w:tcW w:w="1998" w:type="dxa"/>
                  <w:vAlign w:val="top"/>
                </w:tcPr>
                <w:p>
                  <w:pPr>
                    <w:pStyle w:val="TableText"/>
                    <w:spacing w:before="60" w:line="205" w:lineRule="auto"/>
                    <w:ind w:left="796"/>
                    <w:rPr>
                      <w:sz w:val="21"/>
                      <w:szCs w:val="21"/>
                    </w:rPr>
                  </w:pPr>
                  <w:r>
                    <w:rPr>
                      <w:spacing w:val="-6"/>
                      <w:sz w:val="21"/>
                      <w:szCs w:val="21"/>
                    </w:rPr>
                    <w:t>管槽</w:t>
                  </w:r>
                </w:p>
              </w:tc>
              <w:tc>
                <w:tcPr>
                  <w:tcW w:w="1382" w:type="dxa"/>
                  <w:vAlign w:val="top"/>
                </w:tcPr>
                <w:p>
                  <w:pPr>
                    <w:spacing w:before="77" w:line="187" w:lineRule="auto"/>
                    <w:ind w:left="53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449</w:t>
                  </w:r>
                </w:p>
              </w:tc>
              <w:tc>
                <w:tcPr>
                  <w:tcW w:w="787" w:type="dxa"/>
                  <w:vAlign w:val="top"/>
                </w:tcPr>
                <w:p>
                  <w:pPr>
                    <w:spacing w:before="77" w:line="187" w:lineRule="auto"/>
                    <w:ind w:left="2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93</w:t>
                  </w:r>
                </w:p>
              </w:tc>
              <w:tc>
                <w:tcPr>
                  <w:tcW w:w="635" w:type="dxa"/>
                  <w:vAlign w:val="top"/>
                </w:tcPr>
                <w:p>
                  <w:pPr>
                    <w:spacing w:before="77"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397</w:t>
                  </w:r>
                </w:p>
              </w:tc>
              <w:tc>
                <w:tcPr>
                  <w:tcW w:w="953" w:type="dxa"/>
                  <w:vAlign w:val="top"/>
                </w:tcPr>
                <w:p>
                  <w:pPr>
                    <w:spacing w:before="99" w:line="187"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939</w:t>
                  </w:r>
                </w:p>
              </w:tc>
            </w:tr>
            <w:tr>
              <w:tblPrEx>
                <w:tblW w:w="7232" w:type="dxa"/>
                <w:tblInd w:w="1024" w:type="dxa"/>
                <w:tblLayout w:type="fixed"/>
              </w:tblPrEx>
              <w:trPr>
                <w:trHeight w:val="483"/>
              </w:trPr>
              <w:tc>
                <w:tcPr>
                  <w:tcW w:w="1477" w:type="dxa"/>
                  <w:vMerge/>
                  <w:tcBorders>
                    <w:top w:val="nil"/>
                  </w:tcBorders>
                  <w:vAlign w:val="top"/>
                </w:tcPr>
                <w:p>
                  <w:pPr>
                    <w:rPr>
                      <w:rFonts w:ascii="Arial"/>
                      <w:sz w:val="21"/>
                    </w:rPr>
                  </w:pPr>
                </w:p>
              </w:tc>
              <w:tc>
                <w:tcPr>
                  <w:tcW w:w="1998" w:type="dxa"/>
                  <w:vAlign w:val="top"/>
                </w:tcPr>
                <w:p>
                  <w:pPr>
                    <w:pStyle w:val="TableText"/>
                    <w:spacing w:before="149" w:line="221" w:lineRule="auto"/>
                    <w:ind w:left="271"/>
                    <w:rPr>
                      <w:sz w:val="21"/>
                      <w:szCs w:val="21"/>
                    </w:rPr>
                  </w:pPr>
                  <w:r>
                    <w:rPr>
                      <w:spacing w:val="-2"/>
                      <w:sz w:val="21"/>
                      <w:szCs w:val="21"/>
                    </w:rPr>
                    <w:t>管槽两侧作业带</w:t>
                  </w:r>
                </w:p>
              </w:tc>
              <w:tc>
                <w:tcPr>
                  <w:tcW w:w="1382" w:type="dxa"/>
                  <w:vAlign w:val="top"/>
                </w:tcPr>
                <w:p>
                  <w:pPr>
                    <w:spacing w:before="169" w:line="187" w:lineRule="auto"/>
                    <w:ind w:left="45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11253</w:t>
                  </w:r>
                </w:p>
              </w:tc>
              <w:tc>
                <w:tcPr>
                  <w:tcW w:w="787" w:type="dxa"/>
                  <w:vAlign w:val="top"/>
                </w:tcPr>
                <w:p>
                  <w:pPr>
                    <w:spacing w:before="169" w:line="187" w:lineRule="auto"/>
                    <w:ind w:left="23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415</w:t>
                  </w:r>
                </w:p>
              </w:tc>
              <w:tc>
                <w:tcPr>
                  <w:tcW w:w="635" w:type="dxa"/>
                  <w:vAlign w:val="top"/>
                </w:tcPr>
                <w:p>
                  <w:pPr>
                    <w:spacing w:before="169" w:line="187" w:lineRule="auto"/>
                    <w:ind w:left="1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4365</w:t>
                  </w:r>
                </w:p>
              </w:tc>
              <w:tc>
                <w:tcPr>
                  <w:tcW w:w="953" w:type="dxa"/>
                  <w:vAlign w:val="top"/>
                </w:tcPr>
                <w:p>
                  <w:pPr>
                    <w:spacing w:before="188" w:line="187" w:lineRule="auto"/>
                    <w:ind w:left="23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16033</w:t>
                  </w:r>
                </w:p>
              </w:tc>
            </w:tr>
            <w:tr>
              <w:tblPrEx>
                <w:tblW w:w="7232" w:type="dxa"/>
                <w:tblInd w:w="1024" w:type="dxa"/>
                <w:tblLayout w:type="fixed"/>
              </w:tblPrEx>
              <w:trPr>
                <w:trHeight w:val="309"/>
              </w:trPr>
              <w:tc>
                <w:tcPr>
                  <w:tcW w:w="3475" w:type="dxa"/>
                  <w:gridSpan w:val="2"/>
                  <w:vAlign w:val="top"/>
                </w:tcPr>
                <w:p>
                  <w:pPr>
                    <w:pStyle w:val="TableText"/>
                    <w:spacing w:before="63" w:line="207" w:lineRule="auto"/>
                    <w:ind w:left="1532"/>
                    <w:rPr>
                      <w:sz w:val="21"/>
                      <w:szCs w:val="21"/>
                    </w:rPr>
                  </w:pPr>
                  <w:r>
                    <w:rPr>
                      <w:spacing w:val="-2"/>
                      <w:sz w:val="21"/>
                      <w:szCs w:val="21"/>
                    </w:rPr>
                    <w:t>合计</w:t>
                  </w:r>
                </w:p>
              </w:tc>
              <w:tc>
                <w:tcPr>
                  <w:tcW w:w="1382" w:type="dxa"/>
                  <w:vAlign w:val="top"/>
                </w:tcPr>
                <w:p>
                  <w:pPr>
                    <w:spacing w:before="80" w:line="187" w:lineRule="auto"/>
                    <w:ind w:left="45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11702</w:t>
                  </w:r>
                </w:p>
              </w:tc>
              <w:tc>
                <w:tcPr>
                  <w:tcW w:w="787" w:type="dxa"/>
                  <w:vAlign w:val="top"/>
                </w:tcPr>
                <w:p>
                  <w:pPr>
                    <w:spacing w:before="80" w:line="187" w:lineRule="auto"/>
                    <w:ind w:left="24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508</w:t>
                  </w:r>
                </w:p>
              </w:tc>
              <w:tc>
                <w:tcPr>
                  <w:tcW w:w="635" w:type="dxa"/>
                  <w:vAlign w:val="top"/>
                </w:tcPr>
                <w:p>
                  <w:pPr>
                    <w:spacing w:before="101" w:line="187" w:lineRule="auto"/>
                    <w:ind w:left="1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4762</w:t>
                  </w:r>
                </w:p>
              </w:tc>
              <w:tc>
                <w:tcPr>
                  <w:tcW w:w="953" w:type="dxa"/>
                  <w:vAlign w:val="top"/>
                </w:tcPr>
                <w:p>
                  <w:pPr>
                    <w:spacing w:before="101" w:line="187" w:lineRule="auto"/>
                    <w:ind w:left="23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16972</w:t>
                  </w:r>
                </w:p>
              </w:tc>
            </w:tr>
          </w:tbl>
          <w:p>
            <w:pPr>
              <w:pStyle w:val="TableText"/>
              <w:spacing w:before="161" w:line="219" w:lineRule="auto"/>
              <w:ind w:left="596"/>
            </w:pPr>
            <w:r>
              <w:rPr>
                <w:spacing w:val="-2"/>
              </w:rPr>
              <w:t>本工程建设范围内不涉及居民住房，工程无居民住房拆迁建筑物面积。</w:t>
            </w:r>
          </w:p>
          <w:p>
            <w:pPr>
              <w:pStyle w:val="TableText"/>
              <w:spacing w:before="176" w:line="218" w:lineRule="auto"/>
              <w:ind w:left="603"/>
              <w:outlineLvl w:val="0"/>
            </w:pPr>
            <w:r>
              <w:rPr>
                <w:rFonts w:ascii="Times New Roman" w:eastAsia="Times New Roman" w:hAnsi="Times New Roman" w:cs="Times New Roman"/>
                <w:b/>
                <w:bCs/>
                <w:spacing w:val="-6"/>
              </w:rPr>
              <w:t xml:space="preserve">1.6 </w:t>
            </w:r>
            <w:r>
              <w:rPr>
                <w:spacing w:val="-6"/>
                <w14:textOutline w14:w="4354">
                  <w14:solidFill>
                    <w14:srgbClr w14:val="000000"/>
                  </w14:solidFill>
                  <w14:prstDash w14:val="solid"/>
                  <w14:miter w14:lim="10"/>
                </w14:textOutline>
              </w:rPr>
              <w:t>评价因子（对象）、评价等级、评价范围</w:t>
            </w:r>
          </w:p>
          <w:p>
            <w:pPr>
              <w:pStyle w:val="TableText"/>
              <w:spacing w:before="178" w:line="458" w:lineRule="exact"/>
              <w:ind w:left="597"/>
            </w:pPr>
            <w:r>
              <w:rPr>
                <w:spacing w:val="-6"/>
                <w:position w:val="16"/>
              </w:rPr>
              <w:t>大气： 根据《环境影响评价技术导则大气环境》（</w:t>
            </w:r>
            <w:r>
              <w:rPr>
                <w:rFonts w:ascii="Times New Roman" w:eastAsia="Times New Roman" w:hAnsi="Times New Roman" w:cs="Times New Roman"/>
                <w:spacing w:val="-6"/>
                <w:position w:val="16"/>
              </w:rPr>
              <w:t>HJ2.2-2018</w:t>
            </w:r>
            <w:r>
              <w:rPr>
                <w:spacing w:val="-52"/>
                <w:position w:val="16"/>
              </w:rPr>
              <w:t>），</w:t>
            </w:r>
            <w:r>
              <w:rPr>
                <w:spacing w:val="-6"/>
                <w:position w:val="16"/>
              </w:rPr>
              <w:t>本项目营运期不排</w:t>
            </w:r>
          </w:p>
          <w:p>
            <w:pPr>
              <w:pStyle w:val="TableText"/>
              <w:spacing w:line="218" w:lineRule="auto"/>
              <w:ind w:left="115"/>
            </w:pPr>
            <w:r>
              <w:t>放大气污染物故不定评价等级；不需设置大</w:t>
            </w:r>
            <w:r>
              <w:rPr>
                <w:spacing w:val="-1"/>
              </w:rPr>
              <w:t>气环境影响评价范围。</w:t>
            </w:r>
          </w:p>
          <w:p>
            <w:pPr>
              <w:pStyle w:val="TableText"/>
              <w:spacing w:before="178" w:line="460" w:lineRule="exact"/>
              <w:ind w:left="595"/>
            </w:pPr>
            <w:r>
              <w:rPr>
                <w:spacing w:val="-6"/>
                <w:position w:val="16"/>
              </w:rPr>
              <w:t>地表水： 根据《环境影响评价技术导则地表水》（</w:t>
            </w:r>
            <w:r>
              <w:rPr>
                <w:rFonts w:ascii="Times New Roman" w:eastAsia="Times New Roman" w:hAnsi="Times New Roman" w:cs="Times New Roman"/>
                <w:spacing w:val="-6"/>
                <w:position w:val="16"/>
              </w:rPr>
              <w:t>HJ2.3-2018</w:t>
            </w:r>
            <w:r>
              <w:rPr>
                <w:spacing w:val="-51"/>
                <w:position w:val="16"/>
              </w:rPr>
              <w:t>），</w:t>
            </w:r>
            <w:r>
              <w:rPr>
                <w:spacing w:val="-6"/>
                <w:position w:val="16"/>
              </w:rPr>
              <w:t>本项目营运期不排</w:t>
            </w:r>
          </w:p>
          <w:p>
            <w:pPr>
              <w:pStyle w:val="TableText"/>
              <w:spacing w:line="218" w:lineRule="auto"/>
              <w:ind w:left="115"/>
            </w:pPr>
            <w:r>
              <w:rPr>
                <w:spacing w:val="-2"/>
              </w:rPr>
              <w:t>放水污染物故不定评价等级；不需设置地表水环境影响评价范围。</w:t>
            </w:r>
          </w:p>
          <w:p>
            <w:pPr>
              <w:pStyle w:val="TableText"/>
              <w:spacing w:before="175" w:line="354" w:lineRule="auto"/>
              <w:ind w:left="116" w:right="102" w:firstLine="479"/>
            </w:pPr>
            <w:r>
              <w:rPr>
                <w:spacing w:val="-6"/>
              </w:rPr>
              <w:t>地下水：根据《环境影响评价技术导则－地下水环境》（</w:t>
            </w:r>
            <w:r>
              <w:rPr>
                <w:rFonts w:ascii="Times New Roman" w:eastAsia="Times New Roman" w:hAnsi="Times New Roman" w:cs="Times New Roman"/>
                <w:spacing w:val="-6"/>
              </w:rPr>
              <w:t>HJ610-2016</w:t>
            </w:r>
            <w:r>
              <w:rPr>
                <w:spacing w:val="-6"/>
              </w:rPr>
              <w:t>）的规定，</w:t>
            </w:r>
            <w:r>
              <w:rPr>
                <w:spacing w:val="77"/>
              </w:rPr>
              <w:t xml:space="preserve"> </w:t>
            </w:r>
            <w:r>
              <w:rPr>
                <w:spacing w:val="-6"/>
              </w:rPr>
              <w:t>本</w:t>
            </w:r>
            <w:r>
              <w:t xml:space="preserve"> </w:t>
            </w:r>
            <w:r>
              <w:rPr>
                <w:spacing w:val="-6"/>
              </w:rPr>
              <w:t>项目沿线地下水无集中式饮用水水源准保护区、其它保护区等，</w:t>
            </w:r>
            <w:r>
              <w:rPr>
                <w:spacing w:val="46"/>
              </w:rPr>
              <w:t xml:space="preserve"> </w:t>
            </w:r>
            <w:r>
              <w:rPr>
                <w:spacing w:val="-6"/>
              </w:rPr>
              <w:t>地下水敏感程度属于不</w:t>
            </w:r>
            <w:r>
              <w:t xml:space="preserve"> </w:t>
            </w:r>
            <w:r>
              <w:rPr>
                <w:spacing w:val="-4"/>
              </w:rPr>
              <w:t>敏感， 地下水环境影响评价项目类别属于</w:t>
            </w:r>
            <w:r>
              <w:rPr>
                <w:spacing w:val="-38"/>
              </w:rPr>
              <w:t xml:space="preserve"> </w:t>
            </w:r>
            <w:r>
              <w:rPr>
                <w:rFonts w:ascii="Times New Roman" w:eastAsia="Times New Roman" w:hAnsi="Times New Roman" w:cs="Times New Roman"/>
                <w:spacing w:val="-4"/>
              </w:rPr>
              <w:t xml:space="preserve">IV </w:t>
            </w:r>
            <w:r>
              <w:rPr>
                <w:spacing w:val="-4"/>
              </w:rPr>
              <w:t>类，</w:t>
            </w:r>
            <w:r>
              <w:rPr>
                <w:rFonts w:ascii="Times New Roman" w:eastAsia="Times New Roman" w:hAnsi="Times New Roman" w:cs="Times New Roman"/>
                <w:spacing w:val="-4"/>
              </w:rPr>
              <w:t xml:space="preserve">IV </w:t>
            </w:r>
            <w:r>
              <w:rPr>
                <w:spacing w:val="-4"/>
              </w:rPr>
              <w:t>类建设项目不开展地下水环境影响</w:t>
            </w:r>
          </w:p>
          <w:p>
            <w:pPr>
              <w:pStyle w:val="TableText"/>
              <w:spacing w:line="218" w:lineRule="auto"/>
              <w:ind w:left="114"/>
            </w:pPr>
            <w:r>
              <w:rPr>
                <w:spacing w:val="-3"/>
              </w:rPr>
              <w:t>评价。</w:t>
            </w:r>
          </w:p>
          <w:p>
            <w:pPr>
              <w:pStyle w:val="TableText"/>
              <w:spacing w:before="177" w:after="0" w:line="354" w:lineRule="auto"/>
              <w:ind w:left="116" w:right="104" w:firstLine="482"/>
            </w:pPr>
            <w:r>
              <w:rPr>
                <w:spacing w:val="-6"/>
              </w:rPr>
              <w:t>声环境：本项目位于双龙大桥东侧，</w:t>
            </w:r>
            <w:r>
              <w:rPr>
                <w:spacing w:val="61"/>
              </w:rPr>
              <w:t xml:space="preserve"> </w:t>
            </w:r>
            <w:r>
              <w:rPr>
                <w:spacing w:val="-6"/>
              </w:rPr>
              <w:t xml:space="preserve">距离双龙大桥约 </w:t>
            </w:r>
            <w:r>
              <w:rPr>
                <w:rFonts w:ascii="Times New Roman" w:eastAsia="Times New Roman" w:hAnsi="Times New Roman" w:cs="Times New Roman"/>
                <w:spacing w:val="-6"/>
              </w:rPr>
              <w:t>30</w:t>
            </w:r>
            <w:r>
              <w:rPr>
                <w:rFonts w:ascii="Times New Roman" w:eastAsia="Times New Roman" w:hAnsi="Times New Roman" w:cs="Times New Roman"/>
                <w:spacing w:val="45"/>
              </w:rPr>
              <w:t xml:space="preserve"> </w:t>
            </w:r>
            <w:r>
              <w:rPr>
                <w:spacing w:val="-6"/>
              </w:rPr>
              <w:t>米，</w:t>
            </w:r>
            <w:r>
              <w:rPr>
                <w:spacing w:val="-7"/>
              </w:rPr>
              <w:t>双龙大桥属于交通干</w:t>
            </w:r>
            <w:r>
              <w:t xml:space="preserve"> </w:t>
            </w:r>
          </w:p>
        </w:tc>
      </w:tr>
    </w:tbl>
    <w:p>
      <w:pPr>
        <w:sectPr>
          <w:footerReference w:type="default" r:id="rId36"/>
          <w:pgSz w:w="11907" w:h="16839"/>
          <w:pgMar w:top="1431" w:right="1301" w:bottom="1154" w:left="1303" w:header="0" w:footer="993" w:gutter="0"/>
          <w:pgNumType w:start="24"/>
          <w:cols w:space="708"/>
        </w:sectPr>
      </w:pPr>
    </w:p>
    <w:tbl>
      <w:tblPr>
        <w:tblStyle w:val="TableNormal22"/>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71"/>
        </w:trPr>
        <w:tc>
          <w:tcPr>
            <w:tcW w:w="9291" w:type="dxa"/>
            <w:vAlign w:val="top"/>
          </w:tcPr>
          <w:p>
            <w:pPr>
              <w:pStyle w:val="TableText"/>
              <w:spacing w:before="0" w:line="354" w:lineRule="auto"/>
              <w:ind w:left="116" w:right="104" w:firstLine="482"/>
            </w:pPr>
            <w:r>
              <w:rPr>
                <w:spacing w:val="-4"/>
              </w:rPr>
              <w:t>线，所以本项目所处的声环境功能区为</w:t>
            </w:r>
            <w:r>
              <w:rPr>
                <w:spacing w:val="-21"/>
              </w:rPr>
              <w:t xml:space="preserve"> </w:t>
            </w:r>
            <w:r>
              <w:rPr>
                <w:rFonts w:ascii="Times New Roman" w:eastAsia="Times New Roman" w:hAnsi="Times New Roman" w:cs="Times New Roman"/>
                <w:spacing w:val="-4"/>
              </w:rPr>
              <w:t>GB3096</w:t>
            </w:r>
            <w:r>
              <w:rPr>
                <w:rFonts w:ascii="Times New Roman" w:eastAsia="Times New Roman" w:hAnsi="Times New Roman" w:cs="Times New Roman"/>
                <w:spacing w:val="37"/>
                <w:w w:val="101"/>
              </w:rPr>
              <w:t xml:space="preserve"> </w:t>
            </w:r>
            <w:r>
              <w:rPr>
                <w:spacing w:val="-4"/>
              </w:rPr>
              <w:t>规定的</w:t>
            </w:r>
            <w:r>
              <w:rPr>
                <w:spacing w:val="-30"/>
              </w:rPr>
              <w:t xml:space="preserve"> </w:t>
            </w:r>
            <w:r>
              <w:rPr>
                <w:rFonts w:ascii="Times New Roman" w:eastAsia="Times New Roman" w:hAnsi="Times New Roman" w:cs="Times New Roman"/>
                <w:spacing w:val="-4"/>
              </w:rPr>
              <w:t>4a</w:t>
            </w:r>
            <w:r>
              <w:rPr>
                <w:rFonts w:ascii="Times New Roman" w:eastAsia="Times New Roman" w:hAnsi="Times New Roman" w:cs="Times New Roman"/>
                <w:spacing w:val="35"/>
                <w:w w:val="101"/>
              </w:rPr>
              <w:t xml:space="preserve"> </w:t>
            </w:r>
            <w:r>
              <w:rPr>
                <w:spacing w:val="-4"/>
              </w:rPr>
              <w:t>类地区， 本项目运营期不产</w:t>
            </w:r>
            <w:r>
              <w:t xml:space="preserve"> </w:t>
            </w:r>
            <w:r>
              <w:rPr>
                <w:spacing w:val="-1"/>
              </w:rPr>
              <w:t xml:space="preserve">生噪声，建设前后评价范围内敏感目标噪声级增高量在 </w:t>
            </w:r>
            <w:r>
              <w:rPr>
                <w:rFonts w:ascii="Times New Roman" w:eastAsia="Times New Roman" w:hAnsi="Times New Roman" w:cs="Times New Roman"/>
                <w:spacing w:val="-1"/>
              </w:rPr>
              <w:t>3dB</w:t>
            </w:r>
            <w:r>
              <w:rPr>
                <w:spacing w:val="-1"/>
              </w:rPr>
              <w:t>（</w:t>
            </w:r>
            <w:r>
              <w:rPr>
                <w:rFonts w:ascii="Times New Roman" w:eastAsia="Times New Roman" w:hAnsi="Times New Roman" w:cs="Times New Roman"/>
                <w:spacing w:val="-1"/>
              </w:rPr>
              <w:t>A</w:t>
            </w:r>
            <w:r>
              <w:rPr>
                <w:spacing w:val="-1"/>
              </w:rPr>
              <w:t>）以下且受影响人口数</w:t>
            </w:r>
          </w:p>
          <w:p>
            <w:pPr>
              <w:pStyle w:val="TableText"/>
              <w:spacing w:line="218" w:lineRule="auto"/>
              <w:ind w:left="115"/>
            </w:pPr>
            <w:r>
              <w:rPr>
                <w:spacing w:val="-3"/>
              </w:rPr>
              <w:t>量变化不大，根据《环境影响评价技术导则声环境》（</w:t>
            </w:r>
            <w:r>
              <w:rPr>
                <w:rFonts w:ascii="Times New Roman" w:eastAsia="Times New Roman" w:hAnsi="Times New Roman" w:cs="Times New Roman"/>
                <w:spacing w:val="-3"/>
              </w:rPr>
              <w:t>HJ2.4-2009</w:t>
            </w:r>
            <w:r>
              <w:rPr>
                <w:spacing w:val="-50"/>
              </w:rPr>
              <w:t>），</w:t>
            </w:r>
            <w:r>
              <w:rPr>
                <w:spacing w:val="-3"/>
              </w:rPr>
              <w:t>确定评价等级为三</w:t>
            </w:r>
          </w:p>
        </w:tc>
      </w:tr>
    </w:tbl>
    <w:p>
      <w:pPr>
        <w:rPr>
          <w:rFonts w:ascii="Arial"/>
          <w:sz w:val="21"/>
        </w:rPr>
      </w:pPr>
    </w:p>
    <w:p>
      <w:pPr>
        <w:rPr>
          <w:rFonts w:ascii="Arial" w:eastAsia="Arial" w:hAnsi="Arial" w:cs="Arial"/>
          <w:sz w:val="21"/>
          <w:szCs w:val="21"/>
        </w:rPr>
        <w:sectPr>
          <w:footerReference w:type="default" r:id="rId37"/>
          <w:type w:val="nextPage"/>
          <w:pgSz w:w="11907" w:h="16839"/>
          <w:pgMar w:top="1431" w:right="1301" w:bottom="1154" w:left="1303" w:header="0" w:footer="993" w:gutter="0"/>
          <w:pgNumType w:start="25"/>
          <w:cols w:space="708"/>
          <w:titlePg w:val="0"/>
        </w:sectPr>
      </w:pPr>
    </w:p>
    <w:p>
      <w:pPr>
        <w:spacing w:line="157" w:lineRule="exact"/>
      </w:pPr>
    </w:p>
    <w:tbl>
      <w:tblPr>
        <w:tblStyle w:val="TableNormal23"/>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69"/>
        </w:trPr>
        <w:tc>
          <w:tcPr>
            <w:tcW w:w="9291" w:type="dxa"/>
            <w:vAlign w:val="top"/>
          </w:tcPr>
          <w:p>
            <w:pPr>
              <w:pStyle w:val="TableText"/>
              <w:spacing w:before="165" w:line="222" w:lineRule="auto"/>
              <w:ind w:left="118"/>
            </w:pPr>
            <w:r>
              <w:rPr>
                <w:spacing w:val="-7"/>
              </w:rPr>
              <w:t>级。</w:t>
            </w:r>
          </w:p>
          <w:p>
            <w:pPr>
              <w:pStyle w:val="TableText"/>
              <w:spacing w:before="172" w:line="459" w:lineRule="exact"/>
              <w:ind w:left="596"/>
            </w:pPr>
            <w:r>
              <w:rPr>
                <w:spacing w:val="-5"/>
                <w:position w:val="16"/>
              </w:rPr>
              <w:t>土壤：根据《环境影响评价技术导则土壤环境（试行）》（</w:t>
            </w:r>
            <w:r>
              <w:rPr>
                <w:rFonts w:ascii="Times New Roman" w:eastAsia="Times New Roman" w:hAnsi="Times New Roman" w:cs="Times New Roman"/>
                <w:spacing w:val="-5"/>
                <w:position w:val="16"/>
              </w:rPr>
              <w:t>HJ964-2011</w:t>
            </w:r>
            <w:r>
              <w:rPr>
                <w:spacing w:val="-44"/>
                <w:position w:val="16"/>
              </w:rPr>
              <w:t>），</w:t>
            </w:r>
            <w:r>
              <w:rPr>
                <w:spacing w:val="-5"/>
                <w:position w:val="16"/>
              </w:rPr>
              <w:t>建设项目</w:t>
            </w:r>
          </w:p>
          <w:p>
            <w:pPr>
              <w:pStyle w:val="TableText"/>
              <w:spacing w:line="218" w:lineRule="auto"/>
              <w:ind w:left="118"/>
            </w:pPr>
            <w:r>
              <w:rPr>
                <w:spacing w:val="-1"/>
              </w:rPr>
              <w:t>项目类别属于</w:t>
            </w:r>
            <w:r>
              <w:rPr>
                <w:spacing w:val="-42"/>
              </w:rPr>
              <w:t xml:space="preserve"> </w:t>
            </w:r>
            <w:r>
              <w:rPr>
                <w:rFonts w:ascii="Times New Roman" w:eastAsia="Times New Roman" w:hAnsi="Times New Roman" w:cs="Times New Roman"/>
                <w:spacing w:val="-1"/>
              </w:rPr>
              <w:t xml:space="preserve">IV </w:t>
            </w:r>
            <w:r>
              <w:rPr>
                <w:spacing w:val="-1"/>
              </w:rPr>
              <w:t>类，</w:t>
            </w:r>
            <w:r>
              <w:rPr>
                <w:rFonts w:ascii="Times New Roman" w:eastAsia="Times New Roman" w:hAnsi="Times New Roman" w:cs="Times New Roman"/>
                <w:spacing w:val="-1"/>
              </w:rPr>
              <w:t xml:space="preserve">IV </w:t>
            </w:r>
            <w:r>
              <w:rPr>
                <w:spacing w:val="-1"/>
              </w:rPr>
              <w:t>类建设项目可不开展土壤环境影响评价。</w:t>
            </w:r>
          </w:p>
          <w:p>
            <w:pPr>
              <w:pStyle w:val="TableText"/>
              <w:spacing w:before="176" w:line="220" w:lineRule="auto"/>
              <w:ind w:left="615"/>
            </w:pPr>
            <w:r>
              <w:rPr>
                <w:spacing w:val="-11"/>
              </w:rPr>
              <w:t>固废： 生活垃圾、弃渣土等。</w:t>
            </w:r>
          </w:p>
          <w:p>
            <w:pPr>
              <w:pStyle w:val="TableText"/>
              <w:spacing w:before="175" w:line="458" w:lineRule="exact"/>
              <w:jc w:val="right"/>
            </w:pPr>
            <w:r>
              <w:rPr>
                <w:spacing w:val="-7"/>
                <w:position w:val="16"/>
              </w:rPr>
              <w:t>生态： 根据《环境影响评价技术导则生态影响》</w:t>
            </w:r>
            <w:r>
              <w:rPr>
                <w:spacing w:val="-8"/>
                <w:position w:val="16"/>
              </w:rPr>
              <w:t>（</w:t>
            </w:r>
            <w:r>
              <w:rPr>
                <w:rFonts w:ascii="Times New Roman" w:eastAsia="Times New Roman" w:hAnsi="Times New Roman" w:cs="Times New Roman"/>
                <w:spacing w:val="-8"/>
                <w:position w:val="16"/>
              </w:rPr>
              <w:t>HJ19-2011</w:t>
            </w:r>
            <w:r>
              <w:rPr>
                <w:spacing w:val="-55"/>
                <w:position w:val="16"/>
              </w:rPr>
              <w:t>），</w:t>
            </w:r>
            <w:r>
              <w:rPr>
                <w:spacing w:val="-8"/>
                <w:position w:val="16"/>
              </w:rPr>
              <w:t>本项目长度</w:t>
            </w:r>
            <w:r>
              <w:rPr>
                <w:rFonts w:ascii="Times New Roman" w:eastAsia="Times New Roman" w:hAnsi="Times New Roman" w:cs="Times New Roman"/>
                <w:spacing w:val="-8"/>
                <w:position w:val="16"/>
              </w:rPr>
              <w:t>&lt;50km</w:t>
            </w:r>
            <w:r>
              <w:rPr>
                <w:spacing w:val="-8"/>
                <w:position w:val="16"/>
              </w:rPr>
              <w:t>，</w:t>
            </w:r>
          </w:p>
          <w:p>
            <w:pPr>
              <w:pStyle w:val="TableText"/>
              <w:spacing w:line="218" w:lineRule="auto"/>
              <w:ind w:left="115"/>
            </w:pPr>
            <w:r>
              <w:rPr>
                <w:spacing w:val="-3"/>
              </w:rPr>
              <w:t>且为一般区域，确定评价等级为三级； 评价范</w:t>
            </w:r>
            <w:r>
              <w:rPr>
                <w:spacing w:val="-4"/>
              </w:rPr>
              <w:t>围为管道中心线两侧各</w:t>
            </w:r>
            <w:r>
              <w:rPr>
                <w:spacing w:val="-50"/>
              </w:rPr>
              <w:t xml:space="preserve"> </w:t>
            </w:r>
            <w:r>
              <w:rPr>
                <w:rFonts w:ascii="Times New Roman" w:eastAsia="Times New Roman" w:hAnsi="Times New Roman" w:cs="Times New Roman"/>
                <w:spacing w:val="-4"/>
              </w:rPr>
              <w:t xml:space="preserve">300m  </w:t>
            </w:r>
            <w:r>
              <w:rPr>
                <w:spacing w:val="-4"/>
              </w:rPr>
              <w:t>范围。</w:t>
            </w:r>
          </w:p>
        </w:tc>
      </w:tr>
      <w:tr>
        <w:tblPrEx>
          <w:tblW w:w="9291" w:type="dxa"/>
          <w:tblInd w:w="5" w:type="dxa"/>
          <w:tblLayout w:type="fixed"/>
        </w:tblPrEx>
        <w:trPr>
          <w:trHeight w:val="10186"/>
        </w:trPr>
        <w:tc>
          <w:tcPr>
            <w:tcW w:w="9291" w:type="dxa"/>
            <w:vAlign w:val="top"/>
          </w:tcPr>
          <w:p>
            <w:pPr>
              <w:pStyle w:val="TableText"/>
              <w:spacing w:before="220" w:line="219" w:lineRule="auto"/>
              <w:ind w:left="119"/>
            </w:pPr>
            <w:r>
              <w:rPr>
                <w:spacing w:val="-2"/>
                <w14:textOutline w14:w="4354">
                  <w14:solidFill>
                    <w14:srgbClr w14:val="000000"/>
                  </w14:solidFill>
                  <w14:prstDash w14:val="solid"/>
                  <w14:miter w14:lim="10"/>
                </w14:textOutline>
              </w:rPr>
              <w:t>与本项目有关的原有污染情况及主要环境问题：</w:t>
            </w:r>
          </w:p>
          <w:p>
            <w:pPr>
              <w:pStyle w:val="TableText"/>
              <w:spacing w:before="176" w:line="219" w:lineRule="auto"/>
              <w:ind w:left="596"/>
            </w:pPr>
            <w:r>
              <w:rPr>
                <w:spacing w:val="-2"/>
              </w:rPr>
              <w:t>本项目管道工程为新建工程，无原有污染问</w:t>
            </w:r>
            <w:r>
              <w:rPr>
                <w:spacing w:val="-3"/>
              </w:rPr>
              <w:t>题。</w:t>
            </w:r>
          </w:p>
        </w:tc>
      </w:tr>
    </w:tbl>
    <w:p>
      <w:pPr>
        <w:rPr>
          <w:rFonts w:ascii="Arial"/>
          <w:sz w:val="21"/>
        </w:rPr>
      </w:pPr>
    </w:p>
    <w:p>
      <w:pPr>
        <w:rPr>
          <w:rFonts w:ascii="Arial" w:eastAsia="Arial" w:hAnsi="Arial" w:cs="Arial"/>
          <w:sz w:val="21"/>
          <w:szCs w:val="21"/>
        </w:rPr>
        <w:sectPr>
          <w:footerReference w:type="default" r:id="rId38"/>
          <w:pgSz w:w="11907" w:h="16839"/>
          <w:pgMar w:top="1431" w:right="1301" w:bottom="1154" w:left="1303" w:header="0" w:footer="993" w:gutter="0"/>
          <w:pgNumType w:start="26"/>
          <w:cols w:space="708"/>
        </w:sectPr>
      </w:pPr>
    </w:p>
    <w:p>
      <w:pPr>
        <w:spacing w:before="200" w:line="213" w:lineRule="auto"/>
        <w:ind w:left="132"/>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二、建设项目所在地自然环境简况</w:t>
      </w:r>
    </w:p>
    <w:tbl>
      <w:tblPr>
        <w:tblStyle w:val="TableNormal24"/>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2910"/>
        </w:trPr>
        <w:tc>
          <w:tcPr>
            <w:tcW w:w="9291" w:type="dxa"/>
            <w:vAlign w:val="top"/>
          </w:tcPr>
          <w:p>
            <w:pPr>
              <w:pStyle w:val="TableText"/>
              <w:spacing w:before="182" w:line="463" w:lineRule="exact"/>
              <w:ind w:left="154"/>
            </w:pPr>
            <w:r>
              <w:rPr>
                <w:position w:val="17"/>
                <w14:textOutline w14:w="4354">
                  <w14:solidFill>
                    <w14:srgbClr w14:val="000000"/>
                  </w14:solidFill>
                  <w14:prstDash w14:val="solid"/>
                  <w14:miter w14:lim="10"/>
                </w14:textOutline>
              </w:rPr>
              <w:t>自然环境简况</w:t>
            </w:r>
            <w:r>
              <w:rPr>
                <w:rFonts w:ascii="Times New Roman" w:eastAsia="Times New Roman" w:hAnsi="Times New Roman" w:cs="Times New Roman"/>
                <w:b/>
                <w:bCs/>
                <w:position w:val="17"/>
              </w:rPr>
              <w:t>(</w:t>
            </w:r>
            <w:r>
              <w:rPr>
                <w:position w:val="17"/>
                <w14:textOutline w14:w="4354">
                  <w14:solidFill>
                    <w14:srgbClr w14:val="000000"/>
                  </w14:solidFill>
                  <w14:prstDash w14:val="solid"/>
                  <w14:miter w14:lim="10"/>
                </w14:textOutline>
              </w:rPr>
              <w:t>地形、地貌、地质、气候、气象、水</w:t>
            </w:r>
            <w:r>
              <w:rPr>
                <w:spacing w:val="-1"/>
                <w:position w:val="17"/>
                <w14:textOutline w14:w="4354">
                  <w14:solidFill>
                    <w14:srgbClr w14:val="000000"/>
                  </w14:solidFill>
                  <w14:prstDash w14:val="solid"/>
                  <w14:miter w14:lim="10"/>
                </w14:textOutline>
              </w:rPr>
              <w:t>文、植被、生物多样性等</w:t>
            </w:r>
            <w:r>
              <w:rPr>
                <w:rFonts w:ascii="Times New Roman" w:eastAsia="Times New Roman" w:hAnsi="Times New Roman" w:cs="Times New Roman"/>
                <w:b/>
                <w:bCs/>
                <w:spacing w:val="-1"/>
                <w:position w:val="17"/>
              </w:rPr>
              <w:t>)</w:t>
            </w:r>
            <w:r>
              <w:rPr>
                <w:spacing w:val="-1"/>
                <w:position w:val="17"/>
                <w14:textOutline w14:w="4354">
                  <w14:solidFill>
                    <w14:srgbClr w14:val="000000"/>
                  </w14:solidFill>
                  <w14:prstDash w14:val="solid"/>
                  <w14:miter w14:lim="10"/>
                </w14:textOutline>
              </w:rPr>
              <w:t>：</w:t>
            </w:r>
          </w:p>
          <w:p>
            <w:pPr>
              <w:pStyle w:val="TableText"/>
              <w:spacing w:before="1" w:line="220" w:lineRule="auto"/>
              <w:ind w:left="603"/>
            </w:pPr>
            <w:r>
              <w:rPr>
                <w:rFonts w:ascii="Times New Roman" w:eastAsia="Times New Roman" w:hAnsi="Times New Roman" w:cs="Times New Roman"/>
                <w:b/>
                <w:bCs/>
                <w:spacing w:val="-3"/>
              </w:rPr>
              <w:t>1</w:t>
            </w:r>
            <w:r>
              <w:rPr>
                <w:spacing w:val="-3"/>
                <w14:textOutline w14:w="4354">
                  <w14:solidFill>
                    <w14:srgbClr w14:val="000000"/>
                  </w14:solidFill>
                  <w14:prstDash w14:val="solid"/>
                  <w14:miter w14:lim="10"/>
                </w14:textOutline>
              </w:rPr>
              <w:t>、地理位置</w:t>
            </w:r>
          </w:p>
          <w:p>
            <w:pPr>
              <w:pStyle w:val="TableText"/>
              <w:spacing w:before="172" w:line="354" w:lineRule="auto"/>
              <w:ind w:left="116" w:right="103" w:firstLine="480"/>
              <w:jc w:val="both"/>
            </w:pPr>
            <w:r>
              <w:rPr>
                <w:spacing w:val="-14"/>
              </w:rPr>
              <w:t>金华市位于浙江省中部，</w:t>
            </w:r>
            <w:r>
              <w:rPr>
                <w:spacing w:val="48"/>
              </w:rPr>
              <w:t xml:space="preserve"> </w:t>
            </w:r>
            <w:r>
              <w:rPr>
                <w:spacing w:val="-14"/>
              </w:rPr>
              <w:t>北连通杭州和上海， 东衔接沪甬温三个港口城市，</w:t>
            </w:r>
            <w:r>
              <w:rPr>
                <w:spacing w:val="50"/>
              </w:rPr>
              <w:t xml:space="preserve"> </w:t>
            </w:r>
            <w:r>
              <w:rPr>
                <w:spacing w:val="-15"/>
              </w:rPr>
              <w:t>西临浙</w:t>
            </w:r>
            <w:r>
              <w:t xml:space="preserve"> </w:t>
            </w:r>
            <w:r>
              <w:rPr>
                <w:spacing w:val="-10"/>
              </w:rPr>
              <w:t>江西部及闽赣皖三省广阔腹地，</w:t>
            </w:r>
            <w:r>
              <w:rPr>
                <w:spacing w:val="39"/>
              </w:rPr>
              <w:t xml:space="preserve"> </w:t>
            </w:r>
            <w:r>
              <w:rPr>
                <w:spacing w:val="-10"/>
              </w:rPr>
              <w:t>地理位置优越，</w:t>
            </w:r>
            <w:r>
              <w:rPr>
                <w:spacing w:val="41"/>
              </w:rPr>
              <w:t xml:space="preserve"> </w:t>
            </w:r>
            <w:r>
              <w:rPr>
                <w:spacing w:val="-10"/>
              </w:rPr>
              <w:t>是浙江省交通主枢纽之一和闽浙赣皖四</w:t>
            </w:r>
          </w:p>
          <w:p>
            <w:pPr>
              <w:pStyle w:val="TableText"/>
              <w:spacing w:line="219" w:lineRule="auto"/>
              <w:ind w:left="118"/>
            </w:pPr>
            <w:r>
              <w:rPr>
                <w:spacing w:val="-6"/>
              </w:rPr>
              <w:t>省的交通要道。</w:t>
            </w:r>
          </w:p>
          <w:p>
            <w:pPr>
              <w:pStyle w:val="TableText"/>
              <w:spacing w:before="175" w:line="219" w:lineRule="auto"/>
              <w:ind w:left="596"/>
            </w:pPr>
            <w:r>
              <w:rPr>
                <w:spacing w:val="-1"/>
              </w:rPr>
              <w:t>本项目位于金华市双龙大桥东侧。具体地理位置见附图一。</w:t>
            </w:r>
          </w:p>
          <w:p>
            <w:pPr>
              <w:pStyle w:val="TableText"/>
              <w:spacing w:before="173" w:line="219" w:lineRule="auto"/>
              <w:ind w:left="593"/>
              <w:outlineLvl w:val="0"/>
            </w:pPr>
            <w:r>
              <w:rPr>
                <w:rFonts w:ascii="Times New Roman" w:eastAsia="Times New Roman" w:hAnsi="Times New Roman" w:cs="Times New Roman"/>
                <w:b/>
                <w:bCs/>
                <w:spacing w:val="-5"/>
              </w:rPr>
              <w:t>2</w:t>
            </w:r>
            <w:r>
              <w:rPr>
                <w:rFonts w:ascii="Times New Roman" w:eastAsia="Times New Roman" w:hAnsi="Times New Roman" w:cs="Times New Roman"/>
                <w:b/>
                <w:bCs/>
                <w:spacing w:val="-33"/>
              </w:rPr>
              <w:t xml:space="preserve"> </w:t>
            </w:r>
            <w:r>
              <w:rPr>
                <w:spacing w:val="-5"/>
                <w14:textOutline w14:w="4354">
                  <w14:solidFill>
                    <w14:srgbClr w14:val="000000"/>
                  </w14:solidFill>
                  <w14:prstDash w14:val="solid"/>
                  <w14:miter w14:lim="10"/>
                </w14:textOutline>
              </w:rPr>
              <w:t>、地形地貌</w:t>
            </w:r>
          </w:p>
          <w:p>
            <w:pPr>
              <w:pStyle w:val="TableText"/>
              <w:spacing w:before="176" w:line="354" w:lineRule="auto"/>
              <w:ind w:left="110" w:right="39" w:firstLine="486"/>
              <w:jc w:val="both"/>
            </w:pPr>
            <w:r>
              <w:rPr>
                <w:spacing w:val="-2"/>
              </w:rPr>
              <w:t>金华地处金衢盆地东段，为浙中丘陵盆地地区，地</w:t>
            </w:r>
            <w:r>
              <w:rPr>
                <w:spacing w:val="-3"/>
              </w:rPr>
              <w:t>势南北高、中部低。</w:t>
            </w:r>
            <w:r>
              <w:rPr>
                <w:spacing w:val="38"/>
              </w:rPr>
              <w:t xml:space="preserve"> </w:t>
            </w:r>
            <w:r>
              <w:rPr>
                <w:rFonts w:ascii="Times New Roman" w:eastAsia="Times New Roman" w:hAnsi="Times New Roman" w:cs="Times New Roman"/>
                <w:spacing w:val="-3"/>
              </w:rPr>
              <w:t>“</w:t>
            </w:r>
            <w:r>
              <w:rPr>
                <w:spacing w:val="-3"/>
              </w:rPr>
              <w:t>三面环山</w:t>
            </w:r>
            <w:r>
              <w:t xml:space="preserve"> </w:t>
            </w:r>
            <w:r>
              <w:rPr>
                <w:spacing w:val="-5"/>
              </w:rPr>
              <w:t>夹一川，</w:t>
            </w:r>
            <w:r>
              <w:rPr>
                <w:spacing w:val="-22"/>
              </w:rPr>
              <w:t xml:space="preserve"> </w:t>
            </w:r>
            <w:r>
              <w:rPr>
                <w:spacing w:val="-5"/>
              </w:rPr>
              <w:t>盆地错落涵三江</w:t>
            </w:r>
            <w:r>
              <w:rPr>
                <w:rFonts w:ascii="Times New Roman" w:eastAsia="Times New Roman" w:hAnsi="Times New Roman" w:cs="Times New Roman"/>
                <w:spacing w:val="-5"/>
              </w:rPr>
              <w:t>”</w:t>
            </w:r>
            <w:r>
              <w:rPr>
                <w:spacing w:val="-5"/>
              </w:rPr>
              <w:t>是金华地貌的基本特征。市境的东、东北有大盘山、会稽山，</w:t>
            </w:r>
            <w:r>
              <w:t xml:space="preserve"> </w:t>
            </w:r>
            <w:r>
              <w:rPr>
                <w:spacing w:val="-11"/>
              </w:rPr>
              <w:t>南属仙霞岭，</w:t>
            </w:r>
            <w:r>
              <w:rPr>
                <w:spacing w:val="52"/>
              </w:rPr>
              <w:t xml:space="preserve"> </w:t>
            </w:r>
            <w:r>
              <w:rPr>
                <w:spacing w:val="-11"/>
              </w:rPr>
              <w:t>北、西北接龙门山及千里岗山脉。山地内侧散布起伏相对和缓</w:t>
            </w:r>
            <w:r>
              <w:rPr>
                <w:spacing w:val="-12"/>
              </w:rPr>
              <w:t>的丘陵，</w:t>
            </w:r>
            <w:r>
              <w:rPr>
                <w:spacing w:val="76"/>
              </w:rPr>
              <w:t xml:space="preserve"> </w:t>
            </w:r>
            <w:r>
              <w:rPr>
                <w:spacing w:val="-12"/>
              </w:rPr>
              <w:t>以</w:t>
            </w:r>
            <w:r>
              <w:t xml:space="preserve"> </w:t>
            </w:r>
            <w:r>
              <w:rPr>
                <w:spacing w:val="-11"/>
              </w:rPr>
              <w:t>江山</w:t>
            </w:r>
            <w:r>
              <w:rPr>
                <w:rFonts w:ascii="Times New Roman" w:eastAsia="Times New Roman" w:hAnsi="Times New Roman" w:cs="Times New Roman"/>
                <w:spacing w:val="-11"/>
              </w:rPr>
              <w:t>——</w:t>
            </w:r>
            <w:r>
              <w:rPr>
                <w:spacing w:val="-11"/>
              </w:rPr>
              <w:t>绍兴断裂带为界又分为北部丘陵和中部丘陵，</w:t>
            </w:r>
            <w:r>
              <w:rPr>
                <w:spacing w:val="59"/>
              </w:rPr>
              <w:t xml:space="preserve"> </w:t>
            </w:r>
            <w:r>
              <w:rPr>
                <w:spacing w:val="-11"/>
              </w:rPr>
              <w:t>市境的中部，</w:t>
            </w:r>
            <w:r>
              <w:rPr>
                <w:spacing w:val="62"/>
              </w:rPr>
              <w:t xml:space="preserve"> </w:t>
            </w:r>
            <w:r>
              <w:rPr>
                <w:spacing w:val="-11"/>
              </w:rPr>
              <w:t>以金衢盆地东段为</w:t>
            </w:r>
            <w:r>
              <w:t xml:space="preserve"> </w:t>
            </w:r>
            <w:r>
              <w:rPr>
                <w:spacing w:val="-9"/>
              </w:rPr>
              <w:t>主体， 四周镶嵌着武义盆地、永康盆地等山间小盆地，</w:t>
            </w:r>
            <w:r>
              <w:rPr>
                <w:spacing w:val="56"/>
              </w:rPr>
              <w:t xml:space="preserve"> </w:t>
            </w:r>
            <w:r>
              <w:rPr>
                <w:spacing w:val="-9"/>
              </w:rPr>
              <w:t>整个大盆地大致呈东北</w:t>
            </w:r>
            <w:r>
              <w:rPr>
                <w:rFonts w:ascii="Times New Roman" w:eastAsia="Times New Roman" w:hAnsi="Times New Roman" w:cs="Times New Roman"/>
                <w:spacing w:val="-9"/>
              </w:rPr>
              <w:t>——</w:t>
            </w:r>
            <w:r>
              <w:rPr>
                <w:spacing w:val="-9"/>
              </w:rPr>
              <w:t>西南</w:t>
            </w:r>
            <w:r>
              <w:t xml:space="preserve"> </w:t>
            </w:r>
            <w:r>
              <w:rPr>
                <w:spacing w:val="-9"/>
              </w:rPr>
              <w:t>走向， 西面开口，</w:t>
            </w:r>
            <w:r>
              <w:rPr>
                <w:spacing w:val="56"/>
              </w:rPr>
              <w:t xml:space="preserve"> </w:t>
            </w:r>
            <w:r>
              <w:rPr>
                <w:spacing w:val="-9"/>
              </w:rPr>
              <w:t>由盆周向盆地中心呈现出中山、低山、丘陵岗地、河谷平原阶梯式层</w:t>
            </w:r>
            <w:r>
              <w:t xml:space="preserve"> </w:t>
            </w:r>
            <w:r>
              <w:rPr>
                <w:spacing w:val="-6"/>
              </w:rPr>
              <w:t>状分布的特点。盆地底部是宽阔不一的冲积平原，</w:t>
            </w:r>
            <w:r>
              <w:rPr>
                <w:spacing w:val="51"/>
              </w:rPr>
              <w:t xml:space="preserve"> </w:t>
            </w:r>
            <w:r>
              <w:rPr>
                <w:spacing w:val="-6"/>
              </w:rPr>
              <w:t>地势低平。上游东阳江自东而西流经</w:t>
            </w:r>
            <w:r>
              <w:t xml:space="preserve"> </w:t>
            </w:r>
            <w:r>
              <w:rPr>
                <w:spacing w:val="-11"/>
              </w:rPr>
              <w:t>东阳、义乌、金东区，</w:t>
            </w:r>
            <w:r>
              <w:rPr>
                <w:spacing w:val="71"/>
              </w:rPr>
              <w:t xml:space="preserve"> </w:t>
            </w:r>
            <w:r>
              <w:rPr>
                <w:spacing w:val="-11"/>
              </w:rPr>
              <w:t>再汇合武义江而成金华江，</w:t>
            </w:r>
            <w:r>
              <w:rPr>
                <w:spacing w:val="52"/>
              </w:rPr>
              <w:t xml:space="preserve"> </w:t>
            </w:r>
            <w:r>
              <w:rPr>
                <w:spacing w:val="-11"/>
              </w:rPr>
              <w:t>其北流在兰溪城区汇入兰江。兰江北</w:t>
            </w:r>
            <w:r>
              <w:t xml:space="preserve"> </w:t>
            </w:r>
            <w:r>
              <w:rPr>
                <w:spacing w:val="-3"/>
              </w:rPr>
              <w:t xml:space="preserve">流至将军岩入建德市境。将军岩海拔 </w:t>
            </w:r>
            <w:r>
              <w:rPr>
                <w:rFonts w:ascii="Times New Roman" w:eastAsia="Times New Roman" w:hAnsi="Times New Roman" w:cs="Times New Roman"/>
                <w:spacing w:val="-3"/>
              </w:rPr>
              <w:t>22</w:t>
            </w:r>
            <w:r>
              <w:rPr>
                <w:rFonts w:ascii="Times New Roman" w:eastAsia="Times New Roman" w:hAnsi="Times New Roman" w:cs="Times New Roman"/>
                <w:spacing w:val="46"/>
              </w:rPr>
              <w:t xml:space="preserve"> </w:t>
            </w:r>
            <w:r>
              <w:rPr>
                <w:spacing w:val="-3"/>
              </w:rPr>
              <w:t>米，</w:t>
            </w:r>
            <w:r>
              <w:rPr>
                <w:spacing w:val="-29"/>
              </w:rPr>
              <w:t xml:space="preserve"> </w:t>
            </w:r>
            <w:r>
              <w:rPr>
                <w:spacing w:val="-3"/>
              </w:rPr>
              <w:t>为金</w:t>
            </w:r>
            <w:r>
              <w:rPr>
                <w:spacing w:val="-4"/>
              </w:rPr>
              <w:t>华市最低点。境内干米以上的山峰有</w:t>
            </w:r>
            <w:r>
              <w:t xml:space="preserve"> </w:t>
            </w:r>
            <w:r>
              <w:rPr>
                <w:rFonts w:ascii="Times New Roman" w:eastAsia="Times New Roman" w:hAnsi="Times New Roman" w:cs="Times New Roman"/>
                <w:spacing w:val="-7"/>
              </w:rPr>
              <w:t xml:space="preserve">208 </w:t>
            </w:r>
            <w:r>
              <w:rPr>
                <w:spacing w:val="-7"/>
              </w:rPr>
              <w:t>座。位于武义与遂昌交界处的牛头山</w:t>
            </w:r>
            <w:r>
              <w:rPr>
                <w:spacing w:val="-8"/>
              </w:rPr>
              <w:t>主峰，</w:t>
            </w:r>
            <w:r>
              <w:rPr>
                <w:spacing w:val="48"/>
              </w:rPr>
              <w:t xml:space="preserve"> </w:t>
            </w:r>
            <w:r>
              <w:rPr>
                <w:spacing w:val="-8"/>
              </w:rPr>
              <w:t>海拔</w:t>
            </w:r>
            <w:r>
              <w:rPr>
                <w:spacing w:val="-31"/>
              </w:rPr>
              <w:t xml:space="preserve"> </w:t>
            </w:r>
            <w:r>
              <w:rPr>
                <w:rFonts w:ascii="Times New Roman" w:eastAsia="Times New Roman" w:hAnsi="Times New Roman" w:cs="Times New Roman"/>
                <w:spacing w:val="-8"/>
              </w:rPr>
              <w:t xml:space="preserve">1560.2 </w:t>
            </w:r>
            <w:r>
              <w:rPr>
                <w:spacing w:val="-8"/>
              </w:rPr>
              <w:t>米，</w:t>
            </w:r>
            <w:r>
              <w:rPr>
                <w:spacing w:val="-39"/>
              </w:rPr>
              <w:t xml:space="preserve"> </w:t>
            </w:r>
            <w:r>
              <w:rPr>
                <w:spacing w:val="-8"/>
              </w:rPr>
              <w:t>为金华市最高峰。境内</w:t>
            </w:r>
          </w:p>
          <w:p>
            <w:pPr>
              <w:pStyle w:val="TableText"/>
              <w:spacing w:before="1" w:line="218" w:lineRule="auto"/>
              <w:ind w:left="136"/>
            </w:pPr>
            <w:r>
              <w:rPr>
                <w:spacing w:val="-3"/>
              </w:rPr>
              <w:t>山地以</w:t>
            </w:r>
            <w:r>
              <w:rPr>
                <w:spacing w:val="-45"/>
              </w:rPr>
              <w:t xml:space="preserve"> </w:t>
            </w:r>
            <w:r>
              <w:rPr>
                <w:rFonts w:ascii="Times New Roman" w:eastAsia="Times New Roman" w:hAnsi="Times New Roman" w:cs="Times New Roman"/>
                <w:spacing w:val="-3"/>
              </w:rPr>
              <w:t>500</w:t>
            </w:r>
            <w:r>
              <w:rPr>
                <w:spacing w:val="-3"/>
              </w:rPr>
              <w:t>－</w:t>
            </w:r>
            <w:r>
              <w:rPr>
                <w:rFonts w:ascii="Times New Roman" w:eastAsia="Times New Roman" w:hAnsi="Times New Roman" w:cs="Times New Roman"/>
                <w:spacing w:val="-3"/>
              </w:rPr>
              <w:t xml:space="preserve">1000 </w:t>
            </w:r>
            <w:r>
              <w:rPr>
                <w:spacing w:val="-3"/>
              </w:rPr>
              <w:t>米低山为主，分布在南北两侧。</w:t>
            </w:r>
          </w:p>
          <w:p>
            <w:pPr>
              <w:pStyle w:val="TableText"/>
              <w:spacing w:before="174" w:line="220" w:lineRule="auto"/>
              <w:ind w:left="591"/>
              <w:outlineLvl w:val="0"/>
            </w:pPr>
            <w:r>
              <w:rPr>
                <w:rFonts w:ascii="Times New Roman" w:eastAsia="Times New Roman" w:hAnsi="Times New Roman" w:cs="Times New Roman"/>
                <w:b/>
                <w:bCs/>
                <w:spacing w:val="-3"/>
              </w:rPr>
              <w:t>3</w:t>
            </w:r>
            <w:r>
              <w:rPr>
                <w:spacing w:val="-3"/>
                <w14:textOutline w14:w="4354">
                  <w14:solidFill>
                    <w14:srgbClr w14:val="000000"/>
                  </w14:solidFill>
                  <w14:prstDash w14:val="solid"/>
                  <w14:miter w14:lim="10"/>
                </w14:textOutline>
              </w:rPr>
              <w:t>、水文、水系</w:t>
            </w:r>
          </w:p>
          <w:p>
            <w:pPr>
              <w:pStyle w:val="TableText"/>
              <w:spacing w:before="174" w:line="352" w:lineRule="auto"/>
              <w:ind w:left="110" w:right="16" w:firstLine="486"/>
            </w:pPr>
            <w:r>
              <w:rPr>
                <w:spacing w:val="-12"/>
              </w:rPr>
              <w:t>金华市域分属钱塘江、瓯江、椒江、曹娥江四大水系。流域面积分别为</w:t>
            </w:r>
            <w:r>
              <w:rPr>
                <w:spacing w:val="-46"/>
              </w:rPr>
              <w:t xml:space="preserve"> </w:t>
            </w:r>
            <w:r>
              <w:rPr>
                <w:rFonts w:ascii="Times New Roman" w:eastAsia="Times New Roman" w:hAnsi="Times New Roman" w:cs="Times New Roman"/>
                <w:spacing w:val="-12"/>
              </w:rPr>
              <w:t>9687.3</w:t>
            </w:r>
            <w:r>
              <w:rPr>
                <w:spacing w:val="-12"/>
              </w:rPr>
              <w:t>、</w:t>
            </w:r>
            <w:r>
              <w:rPr>
                <w:rFonts w:ascii="Times New Roman" w:eastAsia="Times New Roman" w:hAnsi="Times New Roman" w:cs="Times New Roman"/>
                <w:spacing w:val="-12"/>
              </w:rPr>
              <w:t>949.7</w:t>
            </w:r>
            <w:r>
              <w:rPr>
                <w:spacing w:val="-12"/>
              </w:rPr>
              <w:t>、</w:t>
            </w:r>
            <w:r>
              <w:t xml:space="preserve"> </w:t>
            </w:r>
            <w:r>
              <w:rPr>
                <w:rFonts w:ascii="Times New Roman" w:eastAsia="Times New Roman" w:hAnsi="Times New Roman" w:cs="Times New Roman"/>
                <w:spacing w:val="-2"/>
              </w:rPr>
              <w:t>294.0</w:t>
            </w:r>
            <w:r>
              <w:rPr>
                <w:rFonts w:ascii="Times New Roman" w:eastAsia="Times New Roman" w:hAnsi="Times New Roman" w:cs="Times New Roman"/>
                <w:spacing w:val="44"/>
                <w:w w:val="101"/>
              </w:rPr>
              <w:t xml:space="preserve"> </w:t>
            </w:r>
            <w:r>
              <w:rPr>
                <w:spacing w:val="-2"/>
              </w:rPr>
              <w:t xml:space="preserve">平方公里，分别占全市总面积的 </w:t>
            </w:r>
            <w:r>
              <w:rPr>
                <w:rFonts w:ascii="Times New Roman" w:eastAsia="Times New Roman" w:hAnsi="Times New Roman" w:cs="Times New Roman"/>
                <w:spacing w:val="-2"/>
              </w:rPr>
              <w:t>88.6%</w:t>
            </w:r>
            <w:r>
              <w:rPr>
                <w:rFonts w:ascii="Times New Roman" w:eastAsia="Times New Roman" w:hAnsi="Times New Roman" w:cs="Times New Roman"/>
                <w:spacing w:val="-35"/>
              </w:rPr>
              <w:t xml:space="preserve"> </w:t>
            </w:r>
            <w:r>
              <w:rPr>
                <w:spacing w:val="-2"/>
              </w:rPr>
              <w:t>、</w:t>
            </w:r>
            <w:r>
              <w:rPr>
                <w:rFonts w:ascii="Times New Roman" w:eastAsia="Times New Roman" w:hAnsi="Times New Roman" w:cs="Times New Roman"/>
                <w:spacing w:val="-2"/>
              </w:rPr>
              <w:t>8.7%</w:t>
            </w:r>
            <w:r>
              <w:rPr>
                <w:rFonts w:ascii="Times New Roman" w:eastAsia="Times New Roman" w:hAnsi="Times New Roman" w:cs="Times New Roman"/>
                <w:spacing w:val="-34"/>
              </w:rPr>
              <w:t xml:space="preserve"> </w:t>
            </w:r>
            <w:r>
              <w:rPr>
                <w:spacing w:val="-2"/>
              </w:rPr>
              <w:t>、</w:t>
            </w:r>
            <w:r>
              <w:rPr>
                <w:rFonts w:ascii="Times New Roman" w:eastAsia="Times New Roman" w:hAnsi="Times New Roman" w:cs="Times New Roman"/>
                <w:spacing w:val="-2"/>
              </w:rPr>
              <w:t>2.7%</w:t>
            </w:r>
            <w:r>
              <w:rPr>
                <w:spacing w:val="-2"/>
              </w:rPr>
              <w:t>。河流呈树枝</w:t>
            </w:r>
            <w:r>
              <w:rPr>
                <w:spacing w:val="-3"/>
              </w:rPr>
              <w:t xml:space="preserve">状分布，源短 </w:t>
            </w:r>
            <w:r>
              <w:rPr>
                <w:spacing w:val="-21"/>
              </w:rPr>
              <w:t>流急，</w:t>
            </w:r>
            <w:r>
              <w:rPr>
                <w:spacing w:val="19"/>
              </w:rPr>
              <w:t xml:space="preserve"> </w:t>
            </w:r>
            <w:r>
              <w:rPr>
                <w:spacing w:val="-21"/>
              </w:rPr>
              <w:t>比降大， 多为雨源型山源性河流；</w:t>
            </w:r>
            <w:r>
              <w:rPr>
                <w:spacing w:val="55"/>
              </w:rPr>
              <w:t xml:space="preserve"> </w:t>
            </w:r>
            <w:r>
              <w:rPr>
                <w:spacing w:val="-21"/>
              </w:rPr>
              <w:t>径流量季节变化大，</w:t>
            </w:r>
            <w:r>
              <w:rPr>
                <w:spacing w:val="53"/>
              </w:rPr>
              <w:t xml:space="preserve"> </w:t>
            </w:r>
            <w:r>
              <w:rPr>
                <w:spacing w:val="-21"/>
              </w:rPr>
              <w:t>调节能力差，</w:t>
            </w:r>
            <w:r>
              <w:rPr>
                <w:spacing w:val="50"/>
              </w:rPr>
              <w:t xml:space="preserve"> </w:t>
            </w:r>
            <w:r>
              <w:rPr>
                <w:spacing w:val="-21"/>
              </w:rPr>
              <w:t>河</w:t>
            </w:r>
            <w:r>
              <w:rPr>
                <w:spacing w:val="-22"/>
              </w:rPr>
              <w:t xml:space="preserve">流含砂量 </w:t>
            </w:r>
            <w:r>
              <w:rPr>
                <w:spacing w:val="-1"/>
              </w:rPr>
              <w:t>中等。受地质构造、地形和条件影响，河流水系发达，大小河川众多，集水面积</w:t>
            </w:r>
            <w:r>
              <w:rPr>
                <w:spacing w:val="-2"/>
              </w:rPr>
              <w:t>在</w:t>
            </w:r>
            <w:r>
              <w:rPr>
                <w:spacing w:val="-21"/>
              </w:rPr>
              <w:t xml:space="preserve"> </w:t>
            </w:r>
            <w:r>
              <w:rPr>
                <w:rFonts w:ascii="Times New Roman" w:eastAsia="Times New Roman" w:hAnsi="Times New Roman" w:cs="Times New Roman"/>
                <w:spacing w:val="-2"/>
              </w:rPr>
              <w:t xml:space="preserve">100  </w:t>
            </w:r>
            <w:r>
              <w:rPr>
                <w:spacing w:val="-4"/>
              </w:rPr>
              <w:t>平方公里以上的较大江溪有</w:t>
            </w:r>
            <w:r>
              <w:rPr>
                <w:spacing w:val="-55"/>
              </w:rPr>
              <w:t xml:space="preserve"> </w:t>
            </w:r>
            <w:r>
              <w:rPr>
                <w:rFonts w:ascii="Times New Roman" w:eastAsia="Times New Roman" w:hAnsi="Times New Roman" w:cs="Times New Roman"/>
                <w:spacing w:val="-4"/>
              </w:rPr>
              <w:t>40</w:t>
            </w:r>
            <w:r>
              <w:rPr>
                <w:rFonts w:ascii="Times New Roman" w:eastAsia="Times New Roman" w:hAnsi="Times New Roman" w:cs="Times New Roman"/>
                <w:spacing w:val="21"/>
                <w:w w:val="101"/>
              </w:rPr>
              <w:t xml:space="preserve"> </w:t>
            </w:r>
            <w:r>
              <w:rPr>
                <w:spacing w:val="-4"/>
              </w:rPr>
              <w:t>多条。义乌江与武义江汇</w:t>
            </w:r>
            <w:r>
              <w:rPr>
                <w:spacing w:val="-5"/>
              </w:rPr>
              <w:t>合于市区，称金华江（婺江</w:t>
            </w:r>
            <w:r>
              <w:rPr>
                <w:spacing w:val="-4"/>
              </w:rPr>
              <w:t>），</w:t>
            </w:r>
          </w:p>
          <w:p>
            <w:pPr>
              <w:pStyle w:val="TableText"/>
              <w:spacing w:before="1" w:line="237" w:lineRule="auto"/>
              <w:ind w:left="118"/>
            </w:pPr>
            <w:r>
              <w:rPr>
                <w:spacing w:val="-4"/>
              </w:rPr>
              <w:t>该江河流短，河床浅。据记载，金华江最大流量</w:t>
            </w:r>
            <w:r>
              <w:rPr>
                <w:spacing w:val="-50"/>
              </w:rPr>
              <w:t xml:space="preserve"> </w:t>
            </w:r>
            <w:r>
              <w:rPr>
                <w:rFonts w:ascii="Times New Roman" w:eastAsia="Times New Roman" w:hAnsi="Times New Roman" w:cs="Times New Roman"/>
                <w:spacing w:val="-4"/>
              </w:rPr>
              <w:t>9150m</w:t>
            </w:r>
            <w:r>
              <w:rPr>
                <w:rFonts w:ascii="Times New Roman" w:eastAsia="Times New Roman" w:hAnsi="Times New Roman" w:cs="Times New Roman"/>
                <w:spacing w:val="-4"/>
                <w:position w:val="10"/>
                <w:sz w:val="16"/>
                <w:szCs w:val="16"/>
              </w:rPr>
              <w:t>3</w:t>
            </w:r>
            <w:r>
              <w:rPr>
                <w:rFonts w:ascii="Times New Roman" w:eastAsia="Times New Roman" w:hAnsi="Times New Roman" w:cs="Times New Roman"/>
                <w:spacing w:val="-4"/>
              </w:rPr>
              <w:t>/s</w:t>
            </w:r>
            <w:r>
              <w:rPr>
                <w:spacing w:val="-4"/>
              </w:rPr>
              <w:t>（</w:t>
            </w:r>
            <w:r>
              <w:rPr>
                <w:rFonts w:ascii="Times New Roman" w:eastAsia="Times New Roman" w:hAnsi="Times New Roman" w:cs="Times New Roman"/>
                <w:spacing w:val="-4"/>
              </w:rPr>
              <w:t>192</w:t>
            </w:r>
            <w:r>
              <w:rPr>
                <w:rFonts w:ascii="Times New Roman" w:eastAsia="Times New Roman" w:hAnsi="Times New Roman" w:cs="Times New Roman"/>
                <w:spacing w:val="-5"/>
              </w:rPr>
              <w:t xml:space="preserve">2 </w:t>
            </w:r>
            <w:r>
              <w:rPr>
                <w:spacing w:val="-5"/>
              </w:rPr>
              <w:t>年）。</w:t>
            </w:r>
          </w:p>
          <w:p>
            <w:pPr>
              <w:pStyle w:val="TableText"/>
              <w:spacing w:before="144" w:line="238" w:lineRule="auto"/>
              <w:ind w:left="595"/>
              <w:rPr>
                <w:rFonts w:ascii="Times New Roman" w:eastAsia="Times New Roman" w:hAnsi="Times New Roman" w:cs="Times New Roman"/>
              </w:rPr>
            </w:pPr>
            <w:r>
              <w:rPr>
                <w:spacing w:val="-3"/>
              </w:rPr>
              <w:t>全市多年平均降水总量为</w:t>
            </w:r>
            <w:r>
              <w:rPr>
                <w:spacing w:val="-28"/>
              </w:rPr>
              <w:t xml:space="preserve"> </w:t>
            </w:r>
            <w:r>
              <w:rPr>
                <w:rFonts w:ascii="Times New Roman" w:eastAsia="Times New Roman" w:hAnsi="Times New Roman" w:cs="Times New Roman"/>
                <w:spacing w:val="-3"/>
              </w:rPr>
              <w:t xml:space="preserve">164.25 </w:t>
            </w:r>
            <w:r>
              <w:rPr>
                <w:spacing w:val="-3"/>
              </w:rPr>
              <w:t>亿</w:t>
            </w:r>
            <w:r>
              <w:rPr>
                <w:spacing w:val="-55"/>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13"/>
                <w:position w:val="10"/>
                <w:sz w:val="16"/>
                <w:szCs w:val="16"/>
              </w:rPr>
              <w:t xml:space="preserve"> </w:t>
            </w:r>
            <w:r>
              <w:rPr>
                <w:spacing w:val="-3"/>
              </w:rPr>
              <w:t>，水资源总量达</w:t>
            </w:r>
            <w:r>
              <w:rPr>
                <w:spacing w:val="-33"/>
              </w:rPr>
              <w:t xml:space="preserve"> </w:t>
            </w:r>
            <w:r>
              <w:rPr>
                <w:rFonts w:ascii="Times New Roman" w:eastAsia="Times New Roman" w:hAnsi="Times New Roman" w:cs="Times New Roman"/>
                <w:spacing w:val="-3"/>
              </w:rPr>
              <w:t xml:space="preserve">86  </w:t>
            </w:r>
            <w:r>
              <w:rPr>
                <w:spacing w:val="-3"/>
              </w:rPr>
              <w:t>亿</w:t>
            </w:r>
            <w:r>
              <w:rPr>
                <w:spacing w:val="-56"/>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12"/>
                <w:position w:val="10"/>
                <w:sz w:val="16"/>
                <w:szCs w:val="16"/>
              </w:rPr>
              <w:t xml:space="preserve"> </w:t>
            </w:r>
            <w:r>
              <w:rPr>
                <w:spacing w:val="-3"/>
              </w:rPr>
              <w:t>，其中地表水</w:t>
            </w:r>
            <w:r>
              <w:rPr>
                <w:spacing w:val="-36"/>
              </w:rPr>
              <w:t xml:space="preserve"> </w:t>
            </w:r>
            <w:r>
              <w:rPr>
                <w:rFonts w:ascii="Times New Roman" w:eastAsia="Times New Roman" w:hAnsi="Times New Roman" w:cs="Times New Roman"/>
                <w:spacing w:val="-3"/>
              </w:rPr>
              <w:t>65.8</w:t>
            </w:r>
          </w:p>
          <w:p>
            <w:pPr>
              <w:pStyle w:val="TableText"/>
              <w:spacing w:before="145" w:line="232" w:lineRule="auto"/>
              <w:ind w:left="116"/>
            </w:pPr>
            <w:r>
              <w:rPr>
                <w:spacing w:val="-4"/>
              </w:rPr>
              <w:t>亿</w:t>
            </w:r>
            <w:r>
              <w:rPr>
                <w:spacing w:val="-50"/>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3</w:t>
            </w:r>
            <w:r>
              <w:rPr>
                <w:rFonts w:ascii="Times New Roman" w:eastAsia="Times New Roman" w:hAnsi="Times New Roman" w:cs="Times New Roman"/>
                <w:spacing w:val="-13"/>
                <w:position w:val="10"/>
                <w:sz w:val="16"/>
                <w:szCs w:val="16"/>
              </w:rPr>
              <w:t xml:space="preserve"> </w:t>
            </w:r>
            <w:r>
              <w:rPr>
                <w:spacing w:val="-4"/>
              </w:rPr>
              <w:t>，地下水</w:t>
            </w:r>
            <w:r>
              <w:rPr>
                <w:spacing w:val="-44"/>
              </w:rPr>
              <w:t xml:space="preserve"> </w:t>
            </w:r>
            <w:r>
              <w:rPr>
                <w:rFonts w:ascii="Times New Roman" w:eastAsia="Times New Roman" w:hAnsi="Times New Roman" w:cs="Times New Roman"/>
                <w:spacing w:val="-4"/>
              </w:rPr>
              <w:t xml:space="preserve">20.2 </w:t>
            </w:r>
            <w:r>
              <w:rPr>
                <w:spacing w:val="-4"/>
              </w:rPr>
              <w:t>亿</w:t>
            </w:r>
            <w:r>
              <w:rPr>
                <w:spacing w:val="-60"/>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3</w:t>
            </w:r>
            <w:r>
              <w:rPr>
                <w:spacing w:val="-4"/>
              </w:rPr>
              <w:t>。</w:t>
            </w:r>
          </w:p>
        </w:tc>
      </w:tr>
    </w:tbl>
    <w:p>
      <w:pPr>
        <w:sectPr>
          <w:footerReference w:type="default" r:id="rId39"/>
          <w:pgSz w:w="11907" w:h="16839"/>
          <w:pgMar w:top="1431" w:right="1301" w:bottom="1154" w:left="1303" w:header="0" w:footer="993" w:gutter="0"/>
          <w:pgNumType w:start="27"/>
          <w:cols w:space="708"/>
        </w:sectPr>
      </w:pPr>
    </w:p>
    <w:tbl>
      <w:tblPr>
        <w:tblStyle w:val="TableNormal25"/>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2910"/>
        </w:trPr>
        <w:tc>
          <w:tcPr>
            <w:tcW w:w="9291" w:type="dxa"/>
            <w:vAlign w:val="top"/>
          </w:tcPr>
          <w:p>
            <w:pPr>
              <w:pStyle w:val="TableText"/>
              <w:spacing w:line="456" w:lineRule="exact"/>
              <w:ind w:left="596"/>
            </w:pPr>
            <w:hyperlink r:id="rId40" w:history="1">
              <w:r>
                <w:rPr>
                  <w:spacing w:val="-13"/>
                  <w:position w:val="5"/>
                </w:rPr>
                <w:t>金华江（又名婺江</w:t>
              </w:r>
              <w:r>
                <w:rPr>
                  <w:spacing w:val="1"/>
                  <w:position w:val="5"/>
                </w:rPr>
                <w:t>）</w:t>
              </w:r>
            </w:hyperlink>
            <w:r>
              <w:rPr>
                <w:spacing w:val="1"/>
                <w:position w:val="5"/>
              </w:rPr>
              <w:t>，</w:t>
            </w:r>
            <w:r>
              <w:rPr>
                <w:spacing w:val="-13"/>
                <w:position w:val="5"/>
              </w:rPr>
              <w:t>位于浙江省金华市，</w:t>
            </w:r>
            <w:r>
              <w:rPr>
                <w:spacing w:val="59"/>
                <w:position w:val="5"/>
              </w:rPr>
              <w:t xml:space="preserve"> </w:t>
            </w:r>
            <w:r>
              <w:rPr>
                <w:spacing w:val="-13"/>
                <w:position w:val="5"/>
              </w:rPr>
              <w:t>是境内的主要水系，</w:t>
            </w:r>
            <w:r>
              <w:rPr>
                <w:spacing w:val="83"/>
                <w:position w:val="5"/>
              </w:rPr>
              <w:t xml:space="preserve"> </w:t>
            </w:r>
            <w:r>
              <w:rPr>
                <w:spacing w:val="-13"/>
                <w:position w:val="5"/>
              </w:rPr>
              <w:t>由义乌江、武义江</w:t>
            </w:r>
          </w:p>
        </w:tc>
      </w:tr>
    </w:tbl>
    <w:p>
      <w:pPr>
        <w:rPr>
          <w:rFonts w:ascii="Arial"/>
          <w:sz w:val="21"/>
        </w:rPr>
      </w:pPr>
    </w:p>
    <w:p>
      <w:pPr>
        <w:rPr>
          <w:rFonts w:ascii="Arial" w:eastAsia="Arial" w:hAnsi="Arial" w:cs="Arial"/>
          <w:sz w:val="21"/>
          <w:szCs w:val="21"/>
        </w:rPr>
        <w:sectPr>
          <w:footerReference w:type="default" r:id="rId41"/>
          <w:type w:val="nextPage"/>
          <w:pgSz w:w="11907" w:h="16839"/>
          <w:pgMar w:top="1431" w:right="1301" w:bottom="1154" w:left="1303" w:header="0" w:footer="993" w:gutter="0"/>
          <w:pgNumType w:start="28"/>
          <w:cols w:space="708"/>
          <w:titlePg w:val="0"/>
        </w:sectPr>
      </w:pPr>
    </w:p>
    <w:tbl>
      <w:tblPr>
        <w:tblStyle w:val="TableNormal26"/>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49"/>
        </w:trPr>
        <w:tc>
          <w:tcPr>
            <w:tcW w:w="9291" w:type="dxa"/>
            <w:vAlign w:val="top"/>
          </w:tcPr>
          <w:p>
            <w:pPr>
              <w:pStyle w:val="TableText"/>
              <w:spacing w:before="166" w:line="365" w:lineRule="auto"/>
              <w:ind w:left="114" w:right="3"/>
              <w:jc w:val="both"/>
            </w:pPr>
            <w:r>
              <w:rPr>
                <w:spacing w:val="-9"/>
              </w:rPr>
              <w:t>汇合而成。主源北江发源于磐安县尚湖镇岭干村的龙乌尖，</w:t>
            </w:r>
            <w:r>
              <w:rPr>
                <w:spacing w:val="42"/>
              </w:rPr>
              <w:t xml:space="preserve"> </w:t>
            </w:r>
            <w:r>
              <w:rPr>
                <w:spacing w:val="-9"/>
              </w:rPr>
              <w:t>自东向</w:t>
            </w:r>
            <w:r>
              <w:rPr>
                <w:spacing w:val="-10"/>
              </w:rPr>
              <w:t>西流至史姆（今双溪）</w:t>
            </w:r>
            <w:r>
              <w:t xml:space="preserve"> </w:t>
            </w:r>
            <w:r>
              <w:rPr>
                <w:spacing w:val="-11"/>
              </w:rPr>
              <w:t>称西溪。金华江：</w:t>
            </w:r>
            <w:r>
              <w:rPr>
                <w:spacing w:val="63"/>
              </w:rPr>
              <w:t xml:space="preserve"> </w:t>
            </w:r>
            <w:r>
              <w:rPr>
                <w:spacing w:val="-11"/>
              </w:rPr>
              <w:t>常水位：</w:t>
            </w:r>
            <w:r>
              <w:rPr>
                <w:spacing w:val="-28"/>
              </w:rPr>
              <w:t xml:space="preserve"> </w:t>
            </w:r>
            <w:r>
              <w:rPr>
                <w:rFonts w:ascii="Times New Roman" w:eastAsia="Times New Roman" w:hAnsi="Times New Roman" w:cs="Times New Roman"/>
                <w:spacing w:val="-11"/>
              </w:rPr>
              <w:t>34.6</w:t>
            </w:r>
            <w:r>
              <w:rPr>
                <w:spacing w:val="-11"/>
              </w:rPr>
              <w:t xml:space="preserve">米 </w:t>
            </w:r>
            <w:r>
              <w:rPr>
                <w:rFonts w:ascii="Times New Roman" w:eastAsia="Times New Roman" w:hAnsi="Times New Roman" w:cs="Times New Roman"/>
                <w:spacing w:val="-11"/>
              </w:rPr>
              <w:t>;50a</w:t>
            </w:r>
            <w:r>
              <w:rPr>
                <w:spacing w:val="-11"/>
              </w:rPr>
              <w:t xml:space="preserve">水位： </w:t>
            </w:r>
            <w:r>
              <w:rPr>
                <w:rFonts w:ascii="Times New Roman" w:eastAsia="Times New Roman" w:hAnsi="Times New Roman" w:cs="Times New Roman"/>
                <w:spacing w:val="-11"/>
              </w:rPr>
              <w:t>39.47</w:t>
            </w:r>
            <w:r>
              <w:rPr>
                <w:spacing w:val="-11"/>
              </w:rPr>
              <w:t>米</w:t>
            </w:r>
            <w:r>
              <w:rPr>
                <w:rFonts w:ascii="Times New Roman" w:eastAsia="Times New Roman" w:hAnsi="Times New Roman" w:cs="Times New Roman"/>
                <w:spacing w:val="-11"/>
              </w:rPr>
              <w:t>;</w:t>
            </w:r>
            <w:r>
              <w:rPr>
                <w:rFonts w:ascii="Times New Roman" w:eastAsia="Times New Roman" w:hAnsi="Times New Roman" w:cs="Times New Roman"/>
                <w:spacing w:val="28"/>
                <w:w w:val="101"/>
              </w:rPr>
              <w:t xml:space="preserve"> </w:t>
            </w:r>
            <w:r>
              <w:rPr>
                <w:rFonts w:ascii="Times New Roman" w:eastAsia="Times New Roman" w:hAnsi="Times New Roman" w:cs="Times New Roman"/>
                <w:spacing w:val="-11"/>
              </w:rPr>
              <w:t>100a</w:t>
            </w:r>
            <w:r>
              <w:rPr>
                <w:spacing w:val="-11"/>
              </w:rPr>
              <w:t xml:space="preserve">水位： </w:t>
            </w:r>
            <w:r>
              <w:rPr>
                <w:rFonts w:ascii="Times New Roman" w:eastAsia="Times New Roman" w:hAnsi="Times New Roman" w:cs="Times New Roman"/>
                <w:spacing w:val="-11"/>
              </w:rPr>
              <w:t>40.23</w:t>
            </w:r>
            <w:r>
              <w:rPr>
                <w:spacing w:val="-11"/>
              </w:rPr>
              <w:t>米</w:t>
            </w:r>
            <w:r>
              <w:rPr>
                <w:spacing w:val="-12"/>
              </w:rPr>
              <w:t>。金华江现状</w:t>
            </w:r>
            <w:r>
              <w:t xml:space="preserve">  </w:t>
            </w:r>
            <w:r>
              <w:rPr>
                <w:spacing w:val="3"/>
              </w:rPr>
              <w:t>河底高程</w:t>
            </w:r>
            <w:r>
              <w:rPr>
                <w:rFonts w:ascii="Times New Roman" w:eastAsia="Times New Roman" w:hAnsi="Times New Roman" w:cs="Times New Roman"/>
                <w:spacing w:val="3"/>
              </w:rPr>
              <w:t>29.44m</w:t>
            </w:r>
            <w:r>
              <w:rPr>
                <w:spacing w:val="3"/>
              </w:rPr>
              <w:t>，规划河底高程</w:t>
            </w:r>
            <w:r>
              <w:rPr>
                <w:rFonts w:ascii="Times New Roman" w:eastAsia="Times New Roman" w:hAnsi="Times New Roman" w:cs="Times New Roman"/>
                <w:spacing w:val="3"/>
              </w:rPr>
              <w:t>29.45m</w:t>
            </w:r>
            <w:r>
              <w:rPr>
                <w:rFonts w:ascii="Times New Roman" w:eastAsia="Times New Roman" w:hAnsi="Times New Roman" w:cs="Times New Roman"/>
                <w:spacing w:val="-28"/>
              </w:rPr>
              <w:t xml:space="preserve"> </w:t>
            </w:r>
            <w:r>
              <w:rPr>
                <w:spacing w:val="3"/>
              </w:rPr>
              <w:t>，龙渎河现状河底高程</w:t>
            </w:r>
            <w:r>
              <w:rPr>
                <w:rFonts w:ascii="Times New Roman" w:eastAsia="Times New Roman" w:hAnsi="Times New Roman" w:cs="Times New Roman"/>
                <w:spacing w:val="3"/>
              </w:rPr>
              <w:t>30</w:t>
            </w:r>
            <w:r>
              <w:rPr>
                <w:rFonts w:ascii="Times New Roman" w:eastAsia="Times New Roman" w:hAnsi="Times New Roman" w:cs="Times New Roman"/>
                <w:spacing w:val="2"/>
              </w:rPr>
              <w:t>.44m</w:t>
            </w:r>
            <w:r>
              <w:rPr>
                <w:spacing w:val="2"/>
              </w:rPr>
              <w:t>，规划河底高程</w:t>
            </w:r>
          </w:p>
          <w:p>
            <w:pPr>
              <w:pStyle w:val="TableText"/>
              <w:spacing w:line="178" w:lineRule="auto"/>
              <w:ind w:left="110"/>
            </w:pPr>
            <w:r>
              <w:rPr>
                <w:rFonts w:ascii="Times New Roman" w:eastAsia="Times New Roman" w:hAnsi="Times New Roman" w:cs="Times New Roman"/>
                <w:spacing w:val="-1"/>
              </w:rPr>
              <w:t>29.45m</w:t>
            </w:r>
            <w:r>
              <w:rPr>
                <w:spacing w:val="-1"/>
              </w:rPr>
              <w:t>。</w:t>
            </w:r>
          </w:p>
          <w:p>
            <w:pPr>
              <w:pStyle w:val="TableText"/>
              <w:spacing w:before="184" w:line="219" w:lineRule="auto"/>
              <w:ind w:left="596"/>
            </w:pPr>
            <w:r>
              <w:rPr>
                <w:spacing w:val="-3"/>
              </w:rPr>
              <w:t>本工程给水管道倒虹横穿金华江。</w:t>
            </w:r>
          </w:p>
          <w:p>
            <w:pPr>
              <w:pStyle w:val="TableText"/>
              <w:spacing w:before="173" w:line="220" w:lineRule="auto"/>
              <w:ind w:left="594"/>
              <w:outlineLvl w:val="0"/>
            </w:pPr>
            <w:r>
              <w:rPr>
                <w:rFonts w:ascii="Times New Roman" w:eastAsia="Times New Roman" w:hAnsi="Times New Roman" w:cs="Times New Roman"/>
                <w:b/>
                <w:bCs/>
                <w:spacing w:val="-2"/>
              </w:rPr>
              <w:t>4</w:t>
            </w:r>
            <w:r>
              <w:rPr>
                <w:spacing w:val="-2"/>
                <w14:textOutline w14:w="4354">
                  <w14:solidFill>
                    <w14:srgbClr w14:val="000000"/>
                  </w14:solidFill>
                  <w14:prstDash w14:val="solid"/>
                  <w14:miter w14:lim="10"/>
                </w14:textOutline>
              </w:rPr>
              <w:t>、气候气象</w:t>
            </w:r>
          </w:p>
          <w:p>
            <w:pPr>
              <w:pStyle w:val="TableText"/>
              <w:spacing w:before="174" w:line="354" w:lineRule="auto"/>
              <w:ind w:left="116" w:right="34" w:firstLine="480"/>
            </w:pPr>
            <w:r>
              <w:rPr>
                <w:spacing w:val="-15"/>
              </w:rPr>
              <w:t>金华市地处中纬度大陆东岸，</w:t>
            </w:r>
            <w:r>
              <w:rPr>
                <w:spacing w:val="59"/>
              </w:rPr>
              <w:t xml:space="preserve"> </w:t>
            </w:r>
            <w:r>
              <w:rPr>
                <w:spacing w:val="-15"/>
              </w:rPr>
              <w:t>属亚热带季风气候。其特点是：</w:t>
            </w:r>
            <w:r>
              <w:rPr>
                <w:spacing w:val="75"/>
              </w:rPr>
              <w:t xml:space="preserve"> </w:t>
            </w:r>
            <w:r>
              <w:rPr>
                <w:spacing w:val="-15"/>
              </w:rPr>
              <w:t>四季分明， 冬夏季较</w:t>
            </w:r>
            <w:r>
              <w:t xml:space="preserve"> </w:t>
            </w:r>
            <w:r>
              <w:rPr>
                <w:spacing w:val="-23"/>
              </w:rPr>
              <w:t>长，</w:t>
            </w:r>
            <w:r>
              <w:rPr>
                <w:spacing w:val="-39"/>
              </w:rPr>
              <w:t xml:space="preserve"> </w:t>
            </w:r>
            <w:r>
              <w:rPr>
                <w:spacing w:val="-23"/>
              </w:rPr>
              <w:t>春秋季稍短；</w:t>
            </w:r>
            <w:r>
              <w:rPr>
                <w:spacing w:val="42"/>
              </w:rPr>
              <w:t xml:space="preserve"> </w:t>
            </w:r>
            <w:r>
              <w:rPr>
                <w:spacing w:val="-23"/>
              </w:rPr>
              <w:t>温暖湿润， 夏半年雨热同步，</w:t>
            </w:r>
            <w:r>
              <w:rPr>
                <w:spacing w:val="43"/>
              </w:rPr>
              <w:t xml:space="preserve"> </w:t>
            </w:r>
            <w:r>
              <w:rPr>
                <w:spacing w:val="-23"/>
              </w:rPr>
              <w:t>冬半年光温互补；</w:t>
            </w:r>
            <w:r>
              <w:rPr>
                <w:spacing w:val="43"/>
              </w:rPr>
              <w:t xml:space="preserve"> </w:t>
            </w:r>
            <w:r>
              <w:rPr>
                <w:spacing w:val="-23"/>
              </w:rPr>
              <w:t>光、热、水条件优越，</w:t>
            </w:r>
          </w:p>
          <w:p>
            <w:pPr>
              <w:pStyle w:val="TableText"/>
              <w:spacing w:before="1" w:line="218" w:lineRule="auto"/>
              <w:ind w:left="126"/>
            </w:pPr>
            <w:r>
              <w:rPr>
                <w:spacing w:val="-2"/>
              </w:rPr>
              <w:t>时空分布不均衡；盆地小气候多样化，有一定垂直差异。</w:t>
            </w:r>
          </w:p>
          <w:p>
            <w:pPr>
              <w:pStyle w:val="TableText"/>
              <w:spacing w:before="177" w:line="217" w:lineRule="auto"/>
              <w:ind w:left="594"/>
            </w:pPr>
            <w:r>
              <w:rPr>
                <w:spacing w:val="-2"/>
              </w:rPr>
              <w:t>①降水</w:t>
            </w:r>
          </w:p>
          <w:p>
            <w:pPr>
              <w:pStyle w:val="TableText"/>
              <w:spacing w:before="178" w:line="354" w:lineRule="auto"/>
              <w:ind w:left="119" w:right="59" w:firstLine="474"/>
            </w:pPr>
            <w:r>
              <w:rPr>
                <w:spacing w:val="-1"/>
              </w:rPr>
              <w:t>据金华气象台资料统计，历年平均降水量为</w:t>
            </w:r>
            <w:r>
              <w:rPr>
                <w:rFonts w:ascii="Times New Roman" w:eastAsia="Times New Roman" w:hAnsi="Times New Roman" w:cs="Times New Roman"/>
                <w:spacing w:val="-1"/>
              </w:rPr>
              <w:t>1434</w:t>
            </w:r>
            <w:r>
              <w:rPr>
                <w:rFonts w:ascii="Times New Roman" w:eastAsia="Times New Roman" w:hAnsi="Times New Roman" w:cs="Times New Roman"/>
                <w:spacing w:val="-2"/>
              </w:rPr>
              <w:t>.6mm</w:t>
            </w:r>
            <w:r>
              <w:rPr>
                <w:rFonts w:ascii="Times New Roman" w:eastAsia="Times New Roman" w:hAnsi="Times New Roman" w:cs="Times New Roman"/>
                <w:spacing w:val="-32"/>
              </w:rPr>
              <w:t xml:space="preserve"> </w:t>
            </w:r>
            <w:r>
              <w:rPr>
                <w:spacing w:val="-2"/>
              </w:rPr>
              <w:t>，</w:t>
            </w:r>
            <w:r>
              <w:rPr>
                <w:rFonts w:ascii="Times New Roman" w:eastAsia="Times New Roman" w:hAnsi="Times New Roman" w:cs="Times New Roman"/>
                <w:spacing w:val="-2"/>
              </w:rPr>
              <w:t>1954</w:t>
            </w:r>
            <w:r>
              <w:rPr>
                <w:spacing w:val="-2"/>
              </w:rPr>
              <w:t>年最多达</w:t>
            </w:r>
            <w:r>
              <w:rPr>
                <w:rFonts w:ascii="Times New Roman" w:eastAsia="Times New Roman" w:hAnsi="Times New Roman" w:cs="Times New Roman"/>
                <w:spacing w:val="-2"/>
              </w:rPr>
              <w:t>1917.7vmm</w:t>
            </w:r>
            <w:r>
              <w:rPr>
                <w:spacing w:val="-2"/>
              </w:rPr>
              <w:t>、</w:t>
            </w:r>
            <w:r>
              <w:t xml:space="preserve"> </w:t>
            </w:r>
            <w:r>
              <w:rPr>
                <w:rFonts w:ascii="Times New Roman" w:eastAsia="Times New Roman" w:hAnsi="Times New Roman" w:cs="Times New Roman"/>
                <w:spacing w:val="-4"/>
              </w:rPr>
              <w:t>1978</w:t>
            </w:r>
            <w:r>
              <w:rPr>
                <w:spacing w:val="-4"/>
              </w:rPr>
              <w:t>年最少为</w:t>
            </w:r>
            <w:r>
              <w:rPr>
                <w:rFonts w:ascii="Times New Roman" w:eastAsia="Times New Roman" w:hAnsi="Times New Roman" w:cs="Times New Roman"/>
                <w:spacing w:val="-4"/>
              </w:rPr>
              <w:t>962.1mm</w:t>
            </w:r>
            <w:r>
              <w:rPr>
                <w:spacing w:val="-4"/>
              </w:rPr>
              <w:t>；年平均降水日数</w:t>
            </w:r>
            <w:r>
              <w:rPr>
                <w:rFonts w:ascii="Times New Roman" w:eastAsia="Times New Roman" w:hAnsi="Times New Roman" w:cs="Times New Roman"/>
                <w:spacing w:val="-4"/>
              </w:rPr>
              <w:t>157</w:t>
            </w:r>
            <w:r>
              <w:rPr>
                <w:spacing w:val="-4"/>
              </w:rPr>
              <w:t>天，</w:t>
            </w:r>
            <w:r>
              <w:rPr>
                <w:spacing w:val="-47"/>
              </w:rPr>
              <w:t xml:space="preserve"> </w:t>
            </w:r>
            <w:r>
              <w:rPr>
                <w:rFonts w:ascii="Times New Roman" w:eastAsia="Times New Roman" w:hAnsi="Times New Roman" w:cs="Times New Roman"/>
                <w:spacing w:val="-4"/>
              </w:rPr>
              <w:t>1993</w:t>
            </w:r>
            <w:r>
              <w:rPr>
                <w:spacing w:val="-4"/>
              </w:rPr>
              <w:t>年最多为</w:t>
            </w:r>
            <w:r>
              <w:rPr>
                <w:rFonts w:ascii="Times New Roman" w:eastAsia="Times New Roman" w:hAnsi="Times New Roman" w:cs="Times New Roman"/>
                <w:spacing w:val="-4"/>
              </w:rPr>
              <w:t>184</w:t>
            </w:r>
            <w:r>
              <w:rPr>
                <w:spacing w:val="-4"/>
              </w:rPr>
              <w:t>天、</w:t>
            </w:r>
            <w:r>
              <w:rPr>
                <w:rFonts w:ascii="Times New Roman" w:eastAsia="Times New Roman" w:hAnsi="Times New Roman" w:cs="Times New Roman"/>
                <w:spacing w:val="-4"/>
              </w:rPr>
              <w:t>1986</w:t>
            </w:r>
            <w:r>
              <w:rPr>
                <w:spacing w:val="-4"/>
              </w:rPr>
              <w:t>年最少为</w:t>
            </w:r>
            <w:r>
              <w:rPr>
                <w:rFonts w:ascii="Times New Roman" w:eastAsia="Times New Roman" w:hAnsi="Times New Roman" w:cs="Times New Roman"/>
                <w:spacing w:val="-4"/>
              </w:rPr>
              <w:t>125</w:t>
            </w:r>
            <w:r>
              <w:rPr>
                <w:rFonts w:ascii="Times New Roman" w:eastAsia="Times New Roman" w:hAnsi="Times New Roman" w:cs="Times New Roman"/>
              </w:rPr>
              <w:t xml:space="preserve">  </w:t>
            </w:r>
            <w:r>
              <w:rPr>
                <w:spacing w:val="-8"/>
              </w:rPr>
              <w:t>天。年降水日数在</w:t>
            </w:r>
            <w:r>
              <w:rPr>
                <w:rFonts w:ascii="Times New Roman" w:eastAsia="Times New Roman" w:hAnsi="Times New Roman" w:cs="Times New Roman"/>
                <w:spacing w:val="-8"/>
              </w:rPr>
              <w:t>153</w:t>
            </w:r>
            <w:r>
              <w:rPr>
                <w:spacing w:val="-8"/>
              </w:rPr>
              <w:t>～</w:t>
            </w:r>
            <w:r>
              <w:rPr>
                <w:rFonts w:ascii="Times New Roman" w:eastAsia="Times New Roman" w:hAnsi="Times New Roman" w:cs="Times New Roman"/>
                <w:spacing w:val="-8"/>
              </w:rPr>
              <w:t>177</w:t>
            </w:r>
            <w:r>
              <w:rPr>
                <w:spacing w:val="-8"/>
              </w:rPr>
              <w:t>天之间， 多年平均降水量在</w:t>
            </w:r>
            <w:r>
              <w:rPr>
                <w:rFonts w:ascii="Times New Roman" w:eastAsia="Times New Roman" w:hAnsi="Times New Roman" w:cs="Times New Roman"/>
                <w:spacing w:val="-8"/>
              </w:rPr>
              <w:t>1300</w:t>
            </w:r>
            <w:r>
              <w:rPr>
                <w:spacing w:val="-8"/>
              </w:rPr>
              <w:t>～</w:t>
            </w:r>
            <w:r>
              <w:rPr>
                <w:rFonts w:ascii="Times New Roman" w:eastAsia="Times New Roman" w:hAnsi="Times New Roman" w:cs="Times New Roman"/>
                <w:spacing w:val="-8"/>
              </w:rPr>
              <w:t>2000</w:t>
            </w:r>
            <w:r>
              <w:rPr>
                <w:spacing w:val="-8"/>
              </w:rPr>
              <w:t>毫米之间，</w:t>
            </w:r>
            <w:r>
              <w:rPr>
                <w:spacing w:val="67"/>
              </w:rPr>
              <w:t xml:space="preserve"> </w:t>
            </w:r>
            <w:r>
              <w:rPr>
                <w:spacing w:val="-8"/>
              </w:rPr>
              <w:t>市域降水</w:t>
            </w:r>
          </w:p>
          <w:p>
            <w:pPr>
              <w:pStyle w:val="TableText"/>
              <w:spacing w:before="1" w:line="218" w:lineRule="auto"/>
              <w:ind w:left="134"/>
            </w:pPr>
            <w:r>
              <w:rPr>
                <w:spacing w:val="-2"/>
              </w:rPr>
              <w:t>的地理分布特征是：盆地中部少，南北两侧多，东部较少，西部较多。</w:t>
            </w:r>
          </w:p>
          <w:p>
            <w:pPr>
              <w:pStyle w:val="TableText"/>
              <w:spacing w:before="174" w:line="217" w:lineRule="auto"/>
              <w:ind w:left="593"/>
            </w:pPr>
            <w:r>
              <w:rPr>
                <w:spacing w:val="-2"/>
              </w:rPr>
              <w:t>②气温</w:t>
            </w:r>
          </w:p>
          <w:p>
            <w:pPr>
              <w:pStyle w:val="TableText"/>
              <w:spacing w:before="178" w:line="461" w:lineRule="exact"/>
              <w:ind w:left="594"/>
            </w:pPr>
            <w:r>
              <w:rPr>
                <w:spacing w:val="-8"/>
                <w:position w:val="16"/>
              </w:rPr>
              <w:t>据金华气象台资料统计，</w:t>
            </w:r>
            <w:r>
              <w:rPr>
                <w:spacing w:val="58"/>
                <w:position w:val="16"/>
              </w:rPr>
              <w:t xml:space="preserve"> </w:t>
            </w:r>
            <w:r>
              <w:rPr>
                <w:spacing w:val="-8"/>
                <w:position w:val="16"/>
              </w:rPr>
              <w:t>全年平均气温</w:t>
            </w:r>
            <w:r>
              <w:rPr>
                <w:rFonts w:ascii="Times New Roman" w:eastAsia="Times New Roman" w:hAnsi="Times New Roman" w:cs="Times New Roman"/>
                <w:spacing w:val="-8"/>
                <w:position w:val="16"/>
              </w:rPr>
              <w:t>17.3</w:t>
            </w:r>
            <w:r>
              <w:rPr>
                <w:spacing w:val="-8"/>
                <w:position w:val="16"/>
              </w:rPr>
              <w:t>℃,</w:t>
            </w:r>
            <w:r>
              <w:rPr>
                <w:spacing w:val="47"/>
                <w:position w:val="16"/>
              </w:rPr>
              <w:t xml:space="preserve"> </w:t>
            </w:r>
            <w:r>
              <w:rPr>
                <w:spacing w:val="-8"/>
                <w:position w:val="16"/>
              </w:rPr>
              <w:t>最热</w:t>
            </w:r>
            <w:r>
              <w:rPr>
                <w:rFonts w:ascii="Times New Roman" w:eastAsia="Times New Roman" w:hAnsi="Times New Roman" w:cs="Times New Roman"/>
                <w:spacing w:val="-8"/>
                <w:position w:val="16"/>
              </w:rPr>
              <w:t>7</w:t>
            </w:r>
            <w:r>
              <w:rPr>
                <w:spacing w:val="-8"/>
                <w:position w:val="16"/>
              </w:rPr>
              <w:t>月平均气温</w:t>
            </w:r>
            <w:r>
              <w:rPr>
                <w:rFonts w:ascii="Times New Roman" w:eastAsia="Times New Roman" w:hAnsi="Times New Roman" w:cs="Times New Roman"/>
                <w:spacing w:val="-8"/>
                <w:position w:val="16"/>
              </w:rPr>
              <w:t>29.3</w:t>
            </w:r>
            <w:r>
              <w:rPr>
                <w:spacing w:val="-8"/>
                <w:position w:val="16"/>
              </w:rPr>
              <w:t>℃,</w:t>
            </w:r>
            <w:r>
              <w:rPr>
                <w:spacing w:val="47"/>
                <w:position w:val="16"/>
              </w:rPr>
              <w:t xml:space="preserve"> </w:t>
            </w:r>
            <w:r>
              <w:rPr>
                <w:spacing w:val="-8"/>
                <w:position w:val="16"/>
              </w:rPr>
              <w:t>极端最高</w:t>
            </w:r>
          </w:p>
          <w:p>
            <w:pPr>
              <w:pStyle w:val="TableText"/>
              <w:spacing w:before="1" w:line="216" w:lineRule="auto"/>
              <w:ind w:left="116"/>
            </w:pPr>
            <w:r>
              <w:rPr>
                <w:spacing w:val="6"/>
              </w:rPr>
              <w:t>气温</w:t>
            </w:r>
            <w:r>
              <w:rPr>
                <w:rFonts w:ascii="Times New Roman" w:eastAsia="Times New Roman" w:hAnsi="Times New Roman" w:cs="Times New Roman"/>
                <w:spacing w:val="6"/>
              </w:rPr>
              <w:t>41.2</w:t>
            </w:r>
            <w:r>
              <w:rPr>
                <w:spacing w:val="6"/>
              </w:rPr>
              <w:t>℃;最低</w:t>
            </w:r>
            <w:r>
              <w:rPr>
                <w:rFonts w:ascii="Times New Roman" w:eastAsia="Times New Roman" w:hAnsi="Times New Roman" w:cs="Times New Roman"/>
                <w:spacing w:val="6"/>
              </w:rPr>
              <w:t>1</w:t>
            </w:r>
            <w:r>
              <w:rPr>
                <w:spacing w:val="6"/>
              </w:rPr>
              <w:t>月平均气温</w:t>
            </w:r>
            <w:r>
              <w:rPr>
                <w:rFonts w:ascii="Times New Roman" w:eastAsia="Times New Roman" w:hAnsi="Times New Roman" w:cs="Times New Roman"/>
                <w:spacing w:val="6"/>
              </w:rPr>
              <w:t>5.1</w:t>
            </w:r>
            <w:r>
              <w:rPr>
                <w:spacing w:val="6"/>
              </w:rPr>
              <w:t>℃,极端最低气温</w:t>
            </w:r>
            <w:r>
              <w:rPr>
                <w:rFonts w:ascii="Times New Roman" w:eastAsia="Times New Roman" w:hAnsi="Times New Roman" w:cs="Times New Roman"/>
                <w:spacing w:val="6"/>
              </w:rPr>
              <w:t>-9.6</w:t>
            </w:r>
            <w:r>
              <w:rPr>
                <w:spacing w:val="6"/>
              </w:rPr>
              <w:t>℃。</w:t>
            </w:r>
          </w:p>
          <w:p>
            <w:pPr>
              <w:pStyle w:val="TableText"/>
              <w:spacing w:before="177" w:line="461" w:lineRule="exact"/>
              <w:ind w:left="595"/>
            </w:pPr>
            <w:r>
              <w:rPr>
                <w:spacing w:val="3"/>
                <w:position w:val="15"/>
              </w:rPr>
              <w:t>全市年平均太阳辐射量</w:t>
            </w:r>
            <w:r>
              <w:rPr>
                <w:rFonts w:ascii="Times New Roman" w:eastAsia="Times New Roman" w:hAnsi="Times New Roman" w:cs="Times New Roman"/>
                <w:spacing w:val="3"/>
                <w:position w:val="15"/>
              </w:rPr>
              <w:t>4452.0-4767.0</w:t>
            </w:r>
            <w:r>
              <w:rPr>
                <w:spacing w:val="3"/>
                <w:position w:val="15"/>
              </w:rPr>
              <w:t>兆焦耳</w:t>
            </w:r>
            <w:r>
              <w:rPr>
                <w:rFonts w:ascii="Times New Roman" w:eastAsia="Times New Roman" w:hAnsi="Times New Roman" w:cs="Times New Roman"/>
                <w:spacing w:val="3"/>
                <w:position w:val="15"/>
              </w:rPr>
              <w:t>/</w:t>
            </w:r>
            <w:r>
              <w:rPr>
                <w:spacing w:val="3"/>
                <w:position w:val="15"/>
              </w:rPr>
              <w:t>平方米，年日照时数</w:t>
            </w:r>
            <w:r>
              <w:rPr>
                <w:spacing w:val="2"/>
                <w:position w:val="15"/>
              </w:rPr>
              <w:t>在</w:t>
            </w:r>
            <w:r>
              <w:rPr>
                <w:rFonts w:ascii="Times New Roman" w:eastAsia="Times New Roman" w:hAnsi="Times New Roman" w:cs="Times New Roman"/>
                <w:spacing w:val="2"/>
                <w:position w:val="15"/>
              </w:rPr>
              <w:t>1909-2129.7</w:t>
            </w:r>
            <w:r>
              <w:rPr>
                <w:spacing w:val="2"/>
                <w:position w:val="15"/>
              </w:rPr>
              <w:t>小</w:t>
            </w:r>
          </w:p>
          <w:p>
            <w:pPr>
              <w:pStyle w:val="TableText"/>
              <w:spacing w:before="1" w:line="219" w:lineRule="auto"/>
              <w:ind w:left="126"/>
            </w:pPr>
            <w:r>
              <w:rPr>
                <w:spacing w:val="-1"/>
              </w:rPr>
              <w:t>时，是全省太阳辐射和日常时数的高值区之一。</w:t>
            </w:r>
          </w:p>
          <w:p>
            <w:pPr>
              <w:pStyle w:val="TableText"/>
              <w:spacing w:before="175" w:line="458" w:lineRule="exact"/>
              <w:ind w:left="596"/>
            </w:pPr>
            <w:r>
              <w:rPr>
                <w:spacing w:val="-7"/>
                <w:position w:val="16"/>
              </w:rPr>
              <w:t>年降雪日平均约</w:t>
            </w:r>
            <w:r>
              <w:rPr>
                <w:rFonts w:ascii="Times New Roman" w:eastAsia="Times New Roman" w:hAnsi="Times New Roman" w:cs="Times New Roman"/>
                <w:spacing w:val="-7"/>
                <w:position w:val="16"/>
              </w:rPr>
              <w:t>10</w:t>
            </w:r>
            <w:r>
              <w:rPr>
                <w:spacing w:val="-7"/>
                <w:position w:val="16"/>
              </w:rPr>
              <w:t>天，</w:t>
            </w:r>
            <w:r>
              <w:rPr>
                <w:spacing w:val="-39"/>
                <w:position w:val="16"/>
              </w:rPr>
              <w:t xml:space="preserve"> </w:t>
            </w:r>
            <w:r>
              <w:rPr>
                <w:spacing w:val="-7"/>
                <w:position w:val="16"/>
              </w:rPr>
              <w:t>最早出现日为</w:t>
            </w:r>
            <w:r>
              <w:rPr>
                <w:rFonts w:ascii="Times New Roman" w:eastAsia="Times New Roman" w:hAnsi="Times New Roman" w:cs="Times New Roman"/>
                <w:spacing w:val="-7"/>
                <w:position w:val="16"/>
              </w:rPr>
              <w:t>11</w:t>
            </w:r>
            <w:r>
              <w:rPr>
                <w:spacing w:val="-7"/>
                <w:position w:val="16"/>
              </w:rPr>
              <w:t>月</w:t>
            </w:r>
            <w:r>
              <w:rPr>
                <w:rFonts w:ascii="Times New Roman" w:eastAsia="Times New Roman" w:hAnsi="Times New Roman" w:cs="Times New Roman"/>
                <w:spacing w:val="-7"/>
                <w:position w:val="16"/>
              </w:rPr>
              <w:t>25</w:t>
            </w:r>
            <w:r>
              <w:rPr>
                <w:spacing w:val="-7"/>
                <w:position w:val="16"/>
              </w:rPr>
              <w:t>日，</w:t>
            </w:r>
            <w:r>
              <w:rPr>
                <w:spacing w:val="-38"/>
                <w:position w:val="16"/>
              </w:rPr>
              <w:t xml:space="preserve"> </w:t>
            </w:r>
            <w:r>
              <w:rPr>
                <w:spacing w:val="-7"/>
                <w:position w:val="16"/>
              </w:rPr>
              <w:t>最迟出现日为</w:t>
            </w:r>
            <w:r>
              <w:rPr>
                <w:rFonts w:ascii="Times New Roman" w:eastAsia="Times New Roman" w:hAnsi="Times New Roman" w:cs="Times New Roman"/>
                <w:spacing w:val="-7"/>
                <w:position w:val="16"/>
              </w:rPr>
              <w:t>4</w:t>
            </w:r>
            <w:r>
              <w:rPr>
                <w:spacing w:val="-8"/>
                <w:position w:val="16"/>
              </w:rPr>
              <w:t>月</w:t>
            </w:r>
            <w:r>
              <w:rPr>
                <w:rFonts w:ascii="Times New Roman" w:eastAsia="Times New Roman" w:hAnsi="Times New Roman" w:cs="Times New Roman"/>
                <w:spacing w:val="-8"/>
                <w:position w:val="16"/>
              </w:rPr>
              <w:t>4</w:t>
            </w:r>
            <w:r>
              <w:rPr>
                <w:spacing w:val="-8"/>
                <w:position w:val="16"/>
              </w:rPr>
              <w:t>日，</w:t>
            </w:r>
            <w:r>
              <w:rPr>
                <w:spacing w:val="-42"/>
                <w:position w:val="16"/>
              </w:rPr>
              <w:t xml:space="preserve"> </w:t>
            </w:r>
            <w:r>
              <w:rPr>
                <w:spacing w:val="-8"/>
                <w:position w:val="16"/>
              </w:rPr>
              <w:t>积雪深度一</w:t>
            </w:r>
          </w:p>
          <w:p>
            <w:pPr>
              <w:pStyle w:val="TableText"/>
              <w:spacing w:before="1" w:line="219" w:lineRule="auto"/>
              <w:ind w:left="114"/>
            </w:pPr>
            <w:r>
              <w:rPr>
                <w:spacing w:val="-1"/>
              </w:rPr>
              <w:t>般为</w:t>
            </w:r>
            <w:r>
              <w:rPr>
                <w:rFonts w:ascii="Times New Roman" w:eastAsia="Times New Roman" w:hAnsi="Times New Roman" w:cs="Times New Roman"/>
                <w:spacing w:val="-1"/>
              </w:rPr>
              <w:t>10cm</w:t>
            </w:r>
            <w:r>
              <w:rPr>
                <w:spacing w:val="-1"/>
              </w:rPr>
              <w:t>以下。全年无霜期为</w:t>
            </w:r>
            <w:r>
              <w:rPr>
                <w:rFonts w:ascii="Times New Roman" w:eastAsia="Times New Roman" w:hAnsi="Times New Roman" w:cs="Times New Roman"/>
                <w:spacing w:val="-1"/>
              </w:rPr>
              <w:t>250</w:t>
            </w:r>
            <w:r>
              <w:rPr>
                <w:spacing w:val="-1"/>
              </w:rPr>
              <w:t>天左右。平均霜日为</w:t>
            </w:r>
            <w:r>
              <w:rPr>
                <w:rFonts w:ascii="Times New Roman" w:eastAsia="Times New Roman" w:hAnsi="Times New Roman" w:cs="Times New Roman"/>
                <w:spacing w:val="-1"/>
              </w:rPr>
              <w:t>30</w:t>
            </w:r>
            <w:r>
              <w:rPr>
                <w:spacing w:val="-1"/>
              </w:rPr>
              <w:t>天。</w:t>
            </w:r>
          </w:p>
          <w:p>
            <w:pPr>
              <w:pStyle w:val="TableText"/>
              <w:spacing w:before="176" w:line="217" w:lineRule="auto"/>
              <w:ind w:left="593"/>
            </w:pPr>
            <w:r>
              <w:rPr>
                <w:spacing w:val="-2"/>
              </w:rPr>
              <w:t>③蒸发量</w:t>
            </w:r>
          </w:p>
          <w:p>
            <w:pPr>
              <w:pStyle w:val="TableText"/>
              <w:spacing w:before="178" w:line="219" w:lineRule="auto"/>
              <w:ind w:left="595"/>
            </w:pPr>
            <w:r>
              <w:rPr>
                <w:spacing w:val="-1"/>
              </w:rPr>
              <w:t>全市年平均蒸发量</w:t>
            </w:r>
            <w:r>
              <w:rPr>
                <w:rFonts w:ascii="Times New Roman" w:eastAsia="Times New Roman" w:hAnsi="Times New Roman" w:cs="Times New Roman"/>
                <w:spacing w:val="-1"/>
              </w:rPr>
              <w:t>1598.7mm</w:t>
            </w:r>
            <w:r>
              <w:rPr>
                <w:spacing w:val="-1"/>
              </w:rPr>
              <w:t>，历年蒸发量介于</w:t>
            </w:r>
            <w:r>
              <w:rPr>
                <w:rFonts w:ascii="Times New Roman" w:eastAsia="Times New Roman" w:hAnsi="Times New Roman" w:cs="Times New Roman"/>
                <w:spacing w:val="-1"/>
              </w:rPr>
              <w:t>1242.2mm</w:t>
            </w:r>
            <w:r>
              <w:rPr>
                <w:spacing w:val="-1"/>
              </w:rPr>
              <w:t>与</w:t>
            </w:r>
            <w:r>
              <w:rPr>
                <w:rFonts w:ascii="Times New Roman" w:eastAsia="Times New Roman" w:hAnsi="Times New Roman" w:cs="Times New Roman"/>
                <w:spacing w:val="-1"/>
              </w:rPr>
              <w:t>2084.2mm</w:t>
            </w:r>
            <w:r>
              <w:rPr>
                <w:spacing w:val="-1"/>
              </w:rPr>
              <w:t>之间。</w:t>
            </w:r>
          </w:p>
          <w:p>
            <w:pPr>
              <w:pStyle w:val="TableText"/>
              <w:spacing w:before="174" w:line="217" w:lineRule="auto"/>
              <w:ind w:left="593"/>
            </w:pPr>
            <w:r>
              <w:rPr>
                <w:spacing w:val="-2"/>
              </w:rPr>
              <w:t>④风向</w:t>
            </w:r>
          </w:p>
          <w:p>
            <w:pPr>
              <w:pStyle w:val="TableText"/>
              <w:spacing w:before="179" w:line="354" w:lineRule="auto"/>
              <w:ind w:left="116" w:right="17" w:firstLine="479"/>
              <w:rPr>
                <w:rFonts w:ascii="Times New Roman" w:eastAsia="Times New Roman" w:hAnsi="Times New Roman" w:cs="Times New Roman"/>
              </w:rPr>
            </w:pPr>
            <w:r>
              <w:rPr>
                <w:spacing w:val="-12"/>
              </w:rPr>
              <w:t>盆地内近地面层风向受地形影响甚大， 随季节变化不明显， 全年各月风向较为稳定。</w:t>
            </w:r>
            <w:r>
              <w:rPr>
                <w:spacing w:val="15"/>
              </w:rPr>
              <w:t xml:space="preserve"> </w:t>
            </w:r>
            <w:r>
              <w:rPr>
                <w:spacing w:val="-15"/>
              </w:rPr>
              <w:t>如义乌盛行北风，</w:t>
            </w:r>
            <w:r>
              <w:rPr>
                <w:spacing w:val="52"/>
              </w:rPr>
              <w:t xml:space="preserve"> </w:t>
            </w:r>
            <w:r>
              <w:rPr>
                <w:spacing w:val="-15"/>
              </w:rPr>
              <w:t>永康、金华盛行东北偏北风，</w:t>
            </w:r>
            <w:r>
              <w:rPr>
                <w:spacing w:val="49"/>
              </w:rPr>
              <w:t xml:space="preserve"> </w:t>
            </w:r>
            <w:r>
              <w:rPr>
                <w:spacing w:val="-15"/>
              </w:rPr>
              <w:t>兰溪盛行北偏东风，</w:t>
            </w:r>
            <w:r>
              <w:rPr>
                <w:spacing w:val="50"/>
              </w:rPr>
              <w:t xml:space="preserve"> </w:t>
            </w:r>
            <w:r>
              <w:rPr>
                <w:spacing w:val="-15"/>
              </w:rPr>
              <w:t xml:space="preserve">浦江则盛行东偏南 </w:t>
            </w:r>
            <w:r>
              <w:t>风。浙赣沿线风速较大，年平均大于</w:t>
            </w:r>
            <w:r>
              <w:rPr>
                <w:rFonts w:ascii="Times New Roman" w:eastAsia="Times New Roman" w:hAnsi="Times New Roman" w:cs="Times New Roman"/>
              </w:rPr>
              <w:t>2.5</w:t>
            </w:r>
            <w:r>
              <w:t>米</w:t>
            </w:r>
            <w:r>
              <w:rPr>
                <w:rFonts w:ascii="Times New Roman" w:eastAsia="Times New Roman" w:hAnsi="Times New Roman" w:cs="Times New Roman"/>
              </w:rPr>
              <w:t>/</w:t>
            </w:r>
            <w:r>
              <w:t>秒；武义因地形闭塞，各</w:t>
            </w:r>
            <w:r>
              <w:rPr>
                <w:spacing w:val="-1"/>
              </w:rPr>
              <w:t>月平均风速小于</w:t>
            </w:r>
            <w:r>
              <w:rPr>
                <w:rFonts w:ascii="Times New Roman" w:eastAsia="Times New Roman" w:hAnsi="Times New Roman" w:cs="Times New Roman"/>
                <w:spacing w:val="-1"/>
              </w:rPr>
              <w:t>1.5</w:t>
            </w:r>
          </w:p>
        </w:tc>
      </w:tr>
    </w:tbl>
    <w:p>
      <w:pPr>
        <w:sectPr>
          <w:footerReference w:type="default" r:id="rId42"/>
          <w:pgSz w:w="11907" w:h="16839"/>
          <w:pgMar w:top="1431" w:right="1301" w:bottom="1154" w:left="1303" w:header="0" w:footer="993" w:gutter="0"/>
          <w:pgNumType w:start="29"/>
          <w:cols w:space="708"/>
        </w:sectPr>
      </w:pPr>
    </w:p>
    <w:tbl>
      <w:tblPr>
        <w:tblStyle w:val="TableNormal27"/>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49"/>
        </w:trPr>
        <w:tc>
          <w:tcPr>
            <w:tcW w:w="9291" w:type="dxa"/>
            <w:vAlign w:val="top"/>
          </w:tcPr>
          <w:p>
            <w:pPr>
              <w:pStyle w:val="TableText"/>
              <w:spacing w:line="232" w:lineRule="auto"/>
              <w:ind w:left="115"/>
            </w:pPr>
            <w:r>
              <w:rPr>
                <w:spacing w:val="-1"/>
              </w:rPr>
              <w:t>米</w:t>
            </w:r>
            <w:r>
              <w:rPr>
                <w:rFonts w:ascii="Times New Roman" w:eastAsia="Times New Roman" w:hAnsi="Times New Roman" w:cs="Times New Roman"/>
                <w:spacing w:val="-1"/>
              </w:rPr>
              <w:t>/</w:t>
            </w:r>
            <w:r>
              <w:rPr>
                <w:spacing w:val="-1"/>
              </w:rPr>
              <w:t>秒，静风频率为</w:t>
            </w:r>
            <w:r>
              <w:rPr>
                <w:rFonts w:ascii="Times New Roman" w:eastAsia="Times New Roman" w:hAnsi="Times New Roman" w:cs="Times New Roman"/>
                <w:spacing w:val="-1"/>
              </w:rPr>
              <w:t>18-32%</w:t>
            </w:r>
            <w:r>
              <w:rPr>
                <w:spacing w:val="-1"/>
              </w:rPr>
              <w:t>。</w:t>
            </w:r>
          </w:p>
          <w:p>
            <w:pPr>
              <w:pStyle w:val="TableText"/>
              <w:spacing w:before="159" w:line="221" w:lineRule="auto"/>
              <w:ind w:left="596"/>
              <w:outlineLvl w:val="0"/>
            </w:pPr>
            <w:r>
              <w:rPr>
                <w:rFonts w:ascii="Times New Roman" w:eastAsia="Times New Roman" w:hAnsi="Times New Roman" w:cs="Times New Roman"/>
                <w:b/>
                <w:bCs/>
                <w:spacing w:val="-5"/>
              </w:rPr>
              <w:t>5</w:t>
            </w:r>
            <w:r>
              <w:rPr>
                <w:spacing w:val="-5"/>
                <w14:textOutline w14:w="4354">
                  <w14:solidFill>
                    <w14:srgbClr w14:val="000000"/>
                  </w14:solidFill>
                  <w14:prstDash w14:val="solid"/>
                  <w14:miter w14:lim="10"/>
                </w14:textOutline>
              </w:rPr>
              <w:t>、土壤</w:t>
            </w:r>
          </w:p>
        </w:tc>
      </w:tr>
    </w:tbl>
    <w:p>
      <w:pPr>
        <w:rPr>
          <w:rFonts w:ascii="Arial"/>
          <w:sz w:val="21"/>
        </w:rPr>
      </w:pPr>
    </w:p>
    <w:p>
      <w:pPr>
        <w:rPr>
          <w:rFonts w:ascii="Arial" w:eastAsia="Arial" w:hAnsi="Arial" w:cs="Arial"/>
          <w:sz w:val="21"/>
          <w:szCs w:val="21"/>
        </w:rPr>
        <w:sectPr>
          <w:footerReference w:type="default" r:id="rId43"/>
          <w:type w:val="nextPage"/>
          <w:pgSz w:w="11907" w:h="16839"/>
          <w:pgMar w:top="1431" w:right="1301" w:bottom="1154" w:left="1303" w:header="0" w:footer="993" w:gutter="0"/>
          <w:pgNumType w:start="30"/>
          <w:cols w:space="708"/>
          <w:titlePg w:val="0"/>
        </w:sectPr>
      </w:pPr>
    </w:p>
    <w:tbl>
      <w:tblPr>
        <w:tblStyle w:val="TableNormal28"/>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49"/>
        </w:trPr>
        <w:tc>
          <w:tcPr>
            <w:tcW w:w="9291" w:type="dxa"/>
            <w:vAlign w:val="top"/>
          </w:tcPr>
          <w:p>
            <w:pPr>
              <w:pStyle w:val="TableText"/>
              <w:spacing w:before="165" w:line="461" w:lineRule="exact"/>
              <w:ind w:left="595"/>
            </w:pPr>
            <w:r>
              <w:rPr>
                <w:spacing w:val="-12"/>
                <w:position w:val="16"/>
              </w:rPr>
              <w:t>全市土壤有</w:t>
            </w:r>
            <w:r>
              <w:rPr>
                <w:spacing w:val="-29"/>
                <w:position w:val="16"/>
              </w:rPr>
              <w:t xml:space="preserve"> </w:t>
            </w:r>
            <w:r>
              <w:rPr>
                <w:rFonts w:ascii="Times New Roman" w:eastAsia="Times New Roman" w:hAnsi="Times New Roman" w:cs="Times New Roman"/>
                <w:spacing w:val="-12"/>
                <w:position w:val="16"/>
              </w:rPr>
              <w:t>10</w:t>
            </w:r>
            <w:r>
              <w:rPr>
                <w:rFonts w:ascii="Times New Roman" w:eastAsia="Times New Roman" w:hAnsi="Times New Roman" w:cs="Times New Roman"/>
                <w:spacing w:val="12"/>
                <w:position w:val="16"/>
              </w:rPr>
              <w:t xml:space="preserve"> </w:t>
            </w:r>
            <w:r>
              <w:rPr>
                <w:spacing w:val="-12"/>
                <w:position w:val="16"/>
              </w:rPr>
              <w:t>个土类、</w:t>
            </w:r>
            <w:r>
              <w:rPr>
                <w:spacing w:val="22"/>
                <w:position w:val="16"/>
              </w:rPr>
              <w:t xml:space="preserve"> </w:t>
            </w:r>
            <w:r>
              <w:rPr>
                <w:rFonts w:ascii="Times New Roman" w:eastAsia="Times New Roman" w:hAnsi="Times New Roman" w:cs="Times New Roman"/>
                <w:spacing w:val="-12"/>
                <w:position w:val="16"/>
              </w:rPr>
              <w:t>16</w:t>
            </w:r>
            <w:r>
              <w:rPr>
                <w:rFonts w:ascii="Times New Roman" w:eastAsia="Times New Roman" w:hAnsi="Times New Roman" w:cs="Times New Roman"/>
                <w:spacing w:val="12"/>
                <w:position w:val="16"/>
              </w:rPr>
              <w:t xml:space="preserve"> </w:t>
            </w:r>
            <w:r>
              <w:rPr>
                <w:spacing w:val="-12"/>
                <w:position w:val="16"/>
              </w:rPr>
              <w:t xml:space="preserve">个亚类、 </w:t>
            </w:r>
            <w:r>
              <w:rPr>
                <w:rFonts w:ascii="Times New Roman" w:eastAsia="Times New Roman" w:hAnsi="Times New Roman" w:cs="Times New Roman"/>
                <w:spacing w:val="-12"/>
                <w:position w:val="16"/>
              </w:rPr>
              <w:t>53</w:t>
            </w:r>
            <w:r>
              <w:rPr>
                <w:rFonts w:ascii="Times New Roman" w:eastAsia="Times New Roman" w:hAnsi="Times New Roman" w:cs="Times New Roman"/>
                <w:spacing w:val="12"/>
                <w:position w:val="16"/>
              </w:rPr>
              <w:t xml:space="preserve"> </w:t>
            </w:r>
            <w:r>
              <w:rPr>
                <w:spacing w:val="-12"/>
                <w:position w:val="16"/>
              </w:rPr>
              <w:t>个土属、</w:t>
            </w:r>
            <w:r>
              <w:rPr>
                <w:spacing w:val="22"/>
                <w:position w:val="16"/>
              </w:rPr>
              <w:t xml:space="preserve"> </w:t>
            </w:r>
            <w:r>
              <w:rPr>
                <w:rFonts w:ascii="Times New Roman" w:eastAsia="Times New Roman" w:hAnsi="Times New Roman" w:cs="Times New Roman"/>
                <w:spacing w:val="-12"/>
                <w:position w:val="16"/>
              </w:rPr>
              <w:t>102</w:t>
            </w:r>
            <w:r>
              <w:rPr>
                <w:rFonts w:ascii="Times New Roman" w:eastAsia="Times New Roman" w:hAnsi="Times New Roman" w:cs="Times New Roman"/>
                <w:spacing w:val="12"/>
                <w:position w:val="16"/>
              </w:rPr>
              <w:t xml:space="preserve"> </w:t>
            </w:r>
            <w:r>
              <w:rPr>
                <w:spacing w:val="-12"/>
                <w:position w:val="16"/>
              </w:rPr>
              <w:t>个土种。地带性土壤有红壤和</w:t>
            </w:r>
          </w:p>
          <w:p>
            <w:pPr>
              <w:pStyle w:val="TableText"/>
              <w:spacing w:line="219" w:lineRule="auto"/>
              <w:ind w:left="114"/>
            </w:pPr>
            <w:r>
              <w:rPr>
                <w:spacing w:val="-2"/>
              </w:rPr>
              <w:t>黄壤两类，其中红壤</w:t>
            </w:r>
            <w:r>
              <w:rPr>
                <w:spacing w:val="-49"/>
              </w:rPr>
              <w:t xml:space="preserve"> </w:t>
            </w:r>
            <w:r>
              <w:rPr>
                <w:rFonts w:ascii="Times New Roman" w:eastAsia="Times New Roman" w:hAnsi="Times New Roman" w:cs="Times New Roman"/>
                <w:spacing w:val="-2"/>
              </w:rPr>
              <w:t>34.93</w:t>
            </w:r>
            <w:r>
              <w:rPr>
                <w:rFonts w:ascii="Times New Roman" w:eastAsia="Times New Roman" w:hAnsi="Times New Roman" w:cs="Times New Roman"/>
                <w:spacing w:val="16"/>
              </w:rPr>
              <w:t xml:space="preserve"> </w:t>
            </w:r>
            <w:r>
              <w:rPr>
                <w:spacing w:val="-2"/>
              </w:rPr>
              <w:t>万公顷，占土壤总面积的</w:t>
            </w:r>
            <w:r>
              <w:rPr>
                <w:spacing w:val="-50"/>
              </w:rPr>
              <w:t xml:space="preserve"> </w:t>
            </w:r>
            <w:r>
              <w:rPr>
                <w:rFonts w:ascii="Times New Roman" w:eastAsia="Times New Roman" w:hAnsi="Times New Roman" w:cs="Times New Roman"/>
                <w:spacing w:val="-2"/>
              </w:rPr>
              <w:t>34.60%</w:t>
            </w:r>
            <w:r>
              <w:rPr>
                <w:spacing w:val="-2"/>
              </w:rPr>
              <w:t>。非地带性土壤有</w:t>
            </w:r>
            <w:r>
              <w:rPr>
                <w:spacing w:val="-32"/>
              </w:rPr>
              <w:t xml:space="preserve"> </w:t>
            </w:r>
            <w:r>
              <w:rPr>
                <w:rFonts w:ascii="Times New Roman" w:eastAsia="Times New Roman" w:hAnsi="Times New Roman" w:cs="Times New Roman"/>
                <w:spacing w:val="-2"/>
              </w:rPr>
              <w:t xml:space="preserve">8 </w:t>
            </w:r>
            <w:r>
              <w:rPr>
                <w:spacing w:val="-2"/>
              </w:rPr>
              <w:t>类。</w:t>
            </w:r>
          </w:p>
          <w:p>
            <w:pPr>
              <w:pStyle w:val="TableText"/>
              <w:spacing w:before="173" w:line="220" w:lineRule="auto"/>
              <w:ind w:left="596"/>
              <w:outlineLvl w:val="0"/>
            </w:pPr>
            <w:r>
              <w:rPr>
                <w:rFonts w:ascii="Times New Roman" w:eastAsia="Times New Roman" w:hAnsi="Times New Roman" w:cs="Times New Roman"/>
                <w:b/>
                <w:bCs/>
                <w:spacing w:val="-7"/>
              </w:rPr>
              <w:t>6</w:t>
            </w:r>
            <w:r>
              <w:rPr>
                <w:rFonts w:ascii="Times New Roman" w:eastAsia="Times New Roman" w:hAnsi="Times New Roman" w:cs="Times New Roman"/>
                <w:b/>
                <w:bCs/>
                <w:spacing w:val="-34"/>
              </w:rPr>
              <w:t xml:space="preserve"> </w:t>
            </w:r>
            <w:r>
              <w:rPr>
                <w:spacing w:val="-7"/>
                <w14:textOutline w14:w="4354">
                  <w14:solidFill>
                    <w14:srgbClr w14:val="000000"/>
                  </w14:solidFill>
                  <w14:prstDash w14:val="solid"/>
                  <w14:miter w14:lim="10"/>
                </w14:textOutline>
              </w:rPr>
              <w:t>、地震</w:t>
            </w:r>
          </w:p>
          <w:p>
            <w:pPr>
              <w:pStyle w:val="TableText"/>
              <w:spacing w:before="174" w:line="461" w:lineRule="exact"/>
              <w:ind w:left="595"/>
            </w:pPr>
            <w:r>
              <w:rPr>
                <w:spacing w:val="5"/>
                <w:position w:val="16"/>
              </w:rPr>
              <w:t>根据国家标准《中国地震动参数区划图》的规定，本区位于</w:t>
            </w:r>
            <w:r>
              <w:rPr>
                <w:spacing w:val="4"/>
                <w:position w:val="16"/>
              </w:rPr>
              <w:t>地震动峰值加速度为</w:t>
            </w:r>
          </w:p>
          <w:p>
            <w:pPr>
              <w:pStyle w:val="TableText"/>
              <w:spacing w:line="212" w:lineRule="auto"/>
              <w:ind w:left="114"/>
            </w:pPr>
            <w:r>
              <w:rPr>
                <w:rFonts w:ascii="Times New Roman" w:eastAsia="Times New Roman" w:hAnsi="Times New Roman" w:cs="Times New Roman"/>
                <w:spacing w:val="-4"/>
              </w:rPr>
              <w:t xml:space="preserve">0.05g </w:t>
            </w:r>
            <w:r>
              <w:rPr>
                <w:spacing w:val="-4"/>
              </w:rPr>
              <w:t>地区。</w:t>
            </w:r>
          </w:p>
          <w:p>
            <w:pPr>
              <w:pStyle w:val="TableText"/>
              <w:spacing w:before="182" w:line="221" w:lineRule="auto"/>
              <w:ind w:left="596"/>
              <w:outlineLvl w:val="0"/>
            </w:pPr>
            <w:r>
              <w:rPr>
                <w:rFonts w:ascii="Times New Roman" w:eastAsia="Times New Roman" w:hAnsi="Times New Roman" w:cs="Times New Roman"/>
                <w:b/>
                <w:bCs/>
                <w:spacing w:val="-6"/>
              </w:rPr>
              <w:t>7</w:t>
            </w:r>
            <w:r>
              <w:rPr>
                <w:rFonts w:ascii="Times New Roman" w:eastAsia="Times New Roman" w:hAnsi="Times New Roman" w:cs="Times New Roman"/>
                <w:b/>
                <w:bCs/>
                <w:spacing w:val="-33"/>
              </w:rPr>
              <w:t xml:space="preserve"> </w:t>
            </w:r>
            <w:r>
              <w:rPr>
                <w:spacing w:val="-6"/>
                <w14:textOutline w14:w="4354">
                  <w14:solidFill>
                    <w14:srgbClr w14:val="000000"/>
                  </w14:solidFill>
                  <w14:prstDash w14:val="solid"/>
                  <w14:miter w14:lim="10"/>
                </w14:textOutline>
              </w:rPr>
              <w:t>、资源</w:t>
            </w:r>
          </w:p>
          <w:p>
            <w:pPr>
              <w:pStyle w:val="TableText"/>
              <w:spacing w:before="172" w:line="354" w:lineRule="auto"/>
              <w:ind w:left="115" w:right="19" w:firstLine="479"/>
            </w:pPr>
            <w:r>
              <w:rPr>
                <w:spacing w:val="-8"/>
              </w:rPr>
              <w:t>矿产资源： 境内发现的矿产有</w:t>
            </w:r>
            <w:r>
              <w:rPr>
                <w:spacing w:val="-48"/>
              </w:rPr>
              <w:t xml:space="preserve"> </w:t>
            </w:r>
            <w:r>
              <w:rPr>
                <w:rFonts w:ascii="Times New Roman" w:eastAsia="Times New Roman" w:hAnsi="Times New Roman" w:cs="Times New Roman"/>
                <w:spacing w:val="-8"/>
              </w:rPr>
              <w:t xml:space="preserve">56 </w:t>
            </w:r>
            <w:r>
              <w:rPr>
                <w:spacing w:val="-8"/>
              </w:rPr>
              <w:t>余种， 可供开发利用的有</w:t>
            </w:r>
            <w:r>
              <w:rPr>
                <w:spacing w:val="-50"/>
              </w:rPr>
              <w:t xml:space="preserve"> </w:t>
            </w:r>
            <w:r>
              <w:rPr>
                <w:rFonts w:ascii="Times New Roman" w:eastAsia="Times New Roman" w:hAnsi="Times New Roman" w:cs="Times New Roman"/>
                <w:spacing w:val="-8"/>
              </w:rPr>
              <w:t xml:space="preserve">32 </w:t>
            </w:r>
            <w:r>
              <w:rPr>
                <w:spacing w:val="-8"/>
              </w:rPr>
              <w:t xml:space="preserve">种。矿产以非金属居 </w:t>
            </w:r>
            <w:r>
              <w:rPr>
                <w:spacing w:val="-13"/>
              </w:rPr>
              <w:t>多，</w:t>
            </w:r>
            <w:r>
              <w:rPr>
                <w:spacing w:val="-29"/>
              </w:rPr>
              <w:t xml:space="preserve"> </w:t>
            </w:r>
            <w:r>
              <w:rPr>
                <w:spacing w:val="-13"/>
              </w:rPr>
              <w:t>其中以萤石储量最为丰富，</w:t>
            </w:r>
            <w:r>
              <w:rPr>
                <w:spacing w:val="53"/>
              </w:rPr>
              <w:t xml:space="preserve"> </w:t>
            </w:r>
            <w:r>
              <w:rPr>
                <w:spacing w:val="-13"/>
              </w:rPr>
              <w:t>是国内主要产地之一，分布成群成带，</w:t>
            </w:r>
            <w:r>
              <w:rPr>
                <w:spacing w:val="48"/>
              </w:rPr>
              <w:t xml:space="preserve"> </w:t>
            </w:r>
            <w:r>
              <w:rPr>
                <w:spacing w:val="-13"/>
              </w:rPr>
              <w:t xml:space="preserve">探明储量及有地 </w:t>
            </w:r>
            <w:r>
              <w:rPr>
                <w:spacing w:val="-2"/>
              </w:rPr>
              <w:t xml:space="preserve">质根据计算的总储量在 </w:t>
            </w:r>
            <w:r>
              <w:rPr>
                <w:rFonts w:ascii="Times New Roman" w:eastAsia="Times New Roman" w:hAnsi="Times New Roman" w:cs="Times New Roman"/>
                <w:spacing w:val="-2"/>
              </w:rPr>
              <w:t>3000</w:t>
            </w:r>
            <w:r>
              <w:rPr>
                <w:rFonts w:ascii="Times New Roman" w:eastAsia="Times New Roman" w:hAnsi="Times New Roman" w:cs="Times New Roman"/>
                <w:spacing w:val="67"/>
              </w:rPr>
              <w:t xml:space="preserve"> </w:t>
            </w:r>
            <w:r>
              <w:rPr>
                <w:spacing w:val="-2"/>
              </w:rPr>
              <w:t xml:space="preserve">万吨以上。主要分布在武义、永康、义乌、东阳、金东等 </w:t>
            </w:r>
            <w:r>
              <w:rPr>
                <w:spacing w:val="-9"/>
              </w:rPr>
              <w:t>县（市、区</w:t>
            </w:r>
            <w:r>
              <w:rPr>
                <w:spacing w:val="-12"/>
              </w:rPr>
              <w:t>），</w:t>
            </w:r>
            <w:r>
              <w:rPr>
                <w:spacing w:val="-9"/>
              </w:rPr>
              <w:t>共有大型萤石矿床（矿石储量在</w:t>
            </w:r>
            <w:r>
              <w:rPr>
                <w:spacing w:val="-41"/>
              </w:rPr>
              <w:t xml:space="preserve"> </w:t>
            </w:r>
            <w:r>
              <w:rPr>
                <w:rFonts w:ascii="Times New Roman" w:eastAsia="Times New Roman" w:hAnsi="Times New Roman" w:cs="Times New Roman"/>
                <w:spacing w:val="-9"/>
              </w:rPr>
              <w:t>200</w:t>
            </w:r>
            <w:r>
              <w:rPr>
                <w:rFonts w:ascii="Times New Roman" w:eastAsia="Times New Roman" w:hAnsi="Times New Roman" w:cs="Times New Roman"/>
                <w:spacing w:val="16"/>
              </w:rPr>
              <w:t xml:space="preserve"> </w:t>
            </w:r>
            <w:r>
              <w:rPr>
                <w:spacing w:val="-9"/>
              </w:rPr>
              <w:t>万吨以上）</w:t>
            </w:r>
            <w:r>
              <w:rPr>
                <w:spacing w:val="25"/>
              </w:rPr>
              <w:t xml:space="preserve"> </w:t>
            </w:r>
            <w:r>
              <w:rPr>
                <w:rFonts w:ascii="Times New Roman" w:eastAsia="Times New Roman" w:hAnsi="Times New Roman" w:cs="Times New Roman"/>
                <w:spacing w:val="-9"/>
              </w:rPr>
              <w:t>3</w:t>
            </w:r>
            <w:r>
              <w:rPr>
                <w:rFonts w:ascii="Times New Roman" w:eastAsia="Times New Roman" w:hAnsi="Times New Roman" w:cs="Times New Roman"/>
                <w:spacing w:val="14"/>
              </w:rPr>
              <w:t xml:space="preserve"> </w:t>
            </w:r>
            <w:r>
              <w:rPr>
                <w:spacing w:val="-10"/>
              </w:rPr>
              <w:t>处，武义后树居首位，</w:t>
            </w:r>
            <w:r>
              <w:t xml:space="preserve"> </w:t>
            </w:r>
            <w:r>
              <w:rPr>
                <w:spacing w:val="-9"/>
              </w:rPr>
              <w:t>中型矿床（矿石储量大于</w:t>
            </w:r>
            <w:r>
              <w:rPr>
                <w:spacing w:val="-28"/>
              </w:rPr>
              <w:t xml:space="preserve"> </w:t>
            </w:r>
            <w:r>
              <w:rPr>
                <w:rFonts w:ascii="Times New Roman" w:eastAsia="Times New Roman" w:hAnsi="Times New Roman" w:cs="Times New Roman"/>
                <w:spacing w:val="-9"/>
              </w:rPr>
              <w:t>50</w:t>
            </w:r>
            <w:r>
              <w:rPr>
                <w:rFonts w:ascii="Times New Roman" w:eastAsia="Times New Roman" w:hAnsi="Times New Roman" w:cs="Times New Roman"/>
                <w:spacing w:val="15"/>
                <w:w w:val="101"/>
              </w:rPr>
              <w:t xml:space="preserve"> </w:t>
            </w:r>
            <w:r>
              <w:rPr>
                <w:spacing w:val="-9"/>
              </w:rPr>
              <w:t>万吨）</w:t>
            </w:r>
            <w:r>
              <w:rPr>
                <w:spacing w:val="-51"/>
              </w:rPr>
              <w:t xml:space="preserve"> </w:t>
            </w:r>
            <w:r>
              <w:rPr>
                <w:rFonts w:ascii="Times New Roman" w:eastAsia="Times New Roman" w:hAnsi="Times New Roman" w:cs="Times New Roman"/>
                <w:spacing w:val="-9"/>
              </w:rPr>
              <w:t>30</w:t>
            </w:r>
            <w:r>
              <w:rPr>
                <w:rFonts w:ascii="Times New Roman" w:eastAsia="Times New Roman" w:hAnsi="Times New Roman" w:cs="Times New Roman"/>
                <w:spacing w:val="14"/>
              </w:rPr>
              <w:t xml:space="preserve"> </w:t>
            </w:r>
            <w:r>
              <w:rPr>
                <w:spacing w:val="-9"/>
              </w:rPr>
              <w:t>处，</w:t>
            </w:r>
            <w:r>
              <w:rPr>
                <w:spacing w:val="-52"/>
              </w:rPr>
              <w:t xml:space="preserve"> </w:t>
            </w:r>
            <w:r>
              <w:rPr>
                <w:spacing w:val="-9"/>
              </w:rPr>
              <w:t>小型矿床</w:t>
            </w:r>
            <w:r>
              <w:rPr>
                <w:spacing w:val="-49"/>
              </w:rPr>
              <w:t xml:space="preserve"> </w:t>
            </w:r>
            <w:r>
              <w:rPr>
                <w:rFonts w:ascii="Times New Roman" w:eastAsia="Times New Roman" w:hAnsi="Times New Roman" w:cs="Times New Roman"/>
                <w:spacing w:val="-9"/>
              </w:rPr>
              <w:t>60</w:t>
            </w:r>
            <w:r>
              <w:rPr>
                <w:rFonts w:ascii="Times New Roman" w:eastAsia="Times New Roman" w:hAnsi="Times New Roman" w:cs="Times New Roman"/>
                <w:spacing w:val="14"/>
              </w:rPr>
              <w:t xml:space="preserve"> </w:t>
            </w:r>
            <w:r>
              <w:rPr>
                <w:spacing w:val="-9"/>
              </w:rPr>
              <w:t>处及矿点矿化点</w:t>
            </w:r>
            <w:r>
              <w:rPr>
                <w:spacing w:val="-55"/>
              </w:rPr>
              <w:t xml:space="preserve"> </w:t>
            </w:r>
            <w:r>
              <w:rPr>
                <w:rFonts w:ascii="Times New Roman" w:eastAsia="Times New Roman" w:hAnsi="Times New Roman" w:cs="Times New Roman"/>
                <w:spacing w:val="-9"/>
              </w:rPr>
              <w:t>292</w:t>
            </w:r>
            <w:r>
              <w:rPr>
                <w:rFonts w:ascii="Times New Roman" w:eastAsia="Times New Roman" w:hAnsi="Times New Roman" w:cs="Times New Roman"/>
                <w:spacing w:val="14"/>
              </w:rPr>
              <w:t xml:space="preserve"> </w:t>
            </w:r>
            <w:r>
              <w:rPr>
                <w:spacing w:val="-9"/>
              </w:rPr>
              <w:t xml:space="preserve">处。其次为 </w:t>
            </w:r>
            <w:r>
              <w:rPr>
                <w:spacing w:val="-1"/>
              </w:rPr>
              <w:t>石灰岩，主要分布于金华</w:t>
            </w:r>
            <w:r>
              <w:rPr>
                <w:rFonts w:ascii="Times New Roman" w:eastAsia="Times New Roman" w:hAnsi="Times New Roman" w:cs="Times New Roman"/>
                <w:spacing w:val="-1"/>
              </w:rPr>
              <w:t>--</w:t>
            </w:r>
            <w:r>
              <w:rPr>
                <w:spacing w:val="-1"/>
              </w:rPr>
              <w:t>兰溪之间的金华山南坡</w:t>
            </w:r>
            <w:r>
              <w:rPr>
                <w:spacing w:val="-2"/>
              </w:rPr>
              <w:t xml:space="preserve">，储量约为 </w:t>
            </w:r>
            <w:r>
              <w:rPr>
                <w:rFonts w:ascii="Times New Roman" w:eastAsia="Times New Roman" w:hAnsi="Times New Roman" w:cs="Times New Roman"/>
                <w:spacing w:val="-2"/>
              </w:rPr>
              <w:t xml:space="preserve">2  </w:t>
            </w:r>
            <w:r>
              <w:rPr>
                <w:spacing w:val="-2"/>
              </w:rPr>
              <w:t>亿吨。金华九龙</w:t>
            </w:r>
            <w:r>
              <w:rPr>
                <w:rFonts w:ascii="Times New Roman" w:eastAsia="Times New Roman" w:hAnsi="Times New Roman" w:cs="Times New Roman"/>
                <w:spacing w:val="-2"/>
              </w:rPr>
              <w:t>--</w:t>
            </w:r>
            <w:r>
              <w:rPr>
                <w:rFonts w:ascii="Times New Roman" w:eastAsia="Times New Roman" w:hAnsi="Times New Roman" w:cs="Times New Roman"/>
                <w:spacing w:val="-30"/>
              </w:rPr>
              <w:t xml:space="preserve"> </w:t>
            </w:r>
            <w:r>
              <w:rPr>
                <w:spacing w:val="-2"/>
              </w:rPr>
              <w:t xml:space="preserve">山口 </w:t>
            </w:r>
            <w:r>
              <w:rPr>
                <w:spacing w:val="-1"/>
              </w:rPr>
              <w:t>岩矿储量</w:t>
            </w:r>
            <w:r>
              <w:rPr>
                <w:spacing w:val="-46"/>
              </w:rPr>
              <w:t xml:space="preserve"> </w:t>
            </w:r>
            <w:r>
              <w:rPr>
                <w:rFonts w:ascii="Times New Roman" w:eastAsia="Times New Roman" w:hAnsi="Times New Roman" w:cs="Times New Roman"/>
                <w:spacing w:val="-1"/>
              </w:rPr>
              <w:t>0.8</w:t>
            </w:r>
            <w:r>
              <w:rPr>
                <w:rFonts w:ascii="Times New Roman" w:eastAsia="Times New Roman" w:hAnsi="Times New Roman" w:cs="Times New Roman"/>
                <w:spacing w:val="15"/>
              </w:rPr>
              <w:t xml:space="preserve"> </w:t>
            </w:r>
            <w:r>
              <w:rPr>
                <w:spacing w:val="-1"/>
              </w:rPr>
              <w:t>亿吨。沸石资源主要分布于金华汤溪、永康中山、东阳马宅一带。</w:t>
            </w:r>
            <w:r>
              <w:rPr>
                <w:spacing w:val="-2"/>
              </w:rPr>
              <w:t xml:space="preserve">探明或 </w:t>
            </w:r>
            <w:r>
              <w:rPr>
                <w:spacing w:val="-5"/>
              </w:rPr>
              <w:t>基本探明储量的矿有萤石、石灰石、凝灰岩</w:t>
            </w:r>
            <w:r>
              <w:rPr>
                <w:spacing w:val="-6"/>
              </w:rPr>
              <w:t>和粘土矿、金、银、铜、铅、锌、煤、石煤、</w:t>
            </w:r>
            <w:r>
              <w:t xml:space="preserve"> </w:t>
            </w:r>
            <w:r>
              <w:rPr>
                <w:spacing w:val="-1"/>
              </w:rPr>
              <w:t xml:space="preserve">铀、磷、石墨、珍珠岩、方解石等 </w:t>
            </w:r>
            <w:r>
              <w:rPr>
                <w:rFonts w:ascii="Times New Roman" w:eastAsia="Times New Roman" w:hAnsi="Times New Roman" w:cs="Times New Roman"/>
                <w:spacing w:val="-1"/>
              </w:rPr>
              <w:t>15</w:t>
            </w:r>
            <w:r>
              <w:rPr>
                <w:rFonts w:ascii="Times New Roman" w:eastAsia="Times New Roman" w:hAnsi="Times New Roman" w:cs="Times New Roman"/>
                <w:spacing w:val="46"/>
              </w:rPr>
              <w:t xml:space="preserve"> </w:t>
            </w:r>
            <w:r>
              <w:rPr>
                <w:spacing w:val="-1"/>
              </w:rPr>
              <w:t>种</w:t>
            </w:r>
            <w:r>
              <w:rPr>
                <w:spacing w:val="-2"/>
              </w:rPr>
              <w:t xml:space="preserve">。其中主要已经开发利用的矿产有萤石、水泥 </w:t>
            </w:r>
            <w:r>
              <w:rPr>
                <w:spacing w:val="-1"/>
              </w:rPr>
              <w:t>用灰岩、砖瓦用粘土、建筑石料、建筑用砂、饰面用花岗石、粘土岩</w:t>
            </w:r>
            <w:r>
              <w:rPr>
                <w:spacing w:val="-2"/>
              </w:rPr>
              <w:t>、蒙脱石粘土岩、</w:t>
            </w:r>
            <w:r>
              <w:t xml:space="preserve"> </w:t>
            </w:r>
            <w:r>
              <w:rPr>
                <w:spacing w:val="-1"/>
              </w:rPr>
              <w:t>珍珠岩、沸石、钾长石、高岭土、陶瓷土、</w:t>
            </w:r>
            <w:r>
              <w:rPr>
                <w:spacing w:val="-2"/>
              </w:rPr>
              <w:t xml:space="preserve">金银矿、煤、矿泉水、地热水等 </w:t>
            </w:r>
            <w:r>
              <w:rPr>
                <w:rFonts w:ascii="Times New Roman" w:eastAsia="Times New Roman" w:hAnsi="Times New Roman" w:cs="Times New Roman"/>
                <w:spacing w:val="-2"/>
              </w:rPr>
              <w:t>18</w:t>
            </w:r>
            <w:r>
              <w:rPr>
                <w:rFonts w:ascii="Times New Roman" w:eastAsia="Times New Roman" w:hAnsi="Times New Roman" w:cs="Times New Roman"/>
                <w:spacing w:val="46"/>
              </w:rPr>
              <w:t xml:space="preserve"> </w:t>
            </w:r>
            <w:r>
              <w:rPr>
                <w:spacing w:val="-2"/>
              </w:rPr>
              <w:t xml:space="preserve">种，其 </w:t>
            </w:r>
            <w:r>
              <w:rPr>
                <w:spacing w:val="-2"/>
              </w:rPr>
              <w:t>中萤石、水泥用灰岩、饰面用花岗石、建筑石料、钾长石、矿泉水、地热水等为该市优</w:t>
            </w:r>
          </w:p>
          <w:p>
            <w:pPr>
              <w:pStyle w:val="TableText"/>
              <w:spacing w:before="1" w:line="219" w:lineRule="auto"/>
              <w:ind w:left="120"/>
            </w:pPr>
            <w:r>
              <w:rPr>
                <w:spacing w:val="-10"/>
              </w:rPr>
              <w:t>势矿产。</w:t>
            </w:r>
          </w:p>
          <w:p>
            <w:pPr>
              <w:pStyle w:val="TableText"/>
              <w:spacing w:before="174" w:line="354" w:lineRule="auto"/>
              <w:ind w:left="115" w:right="15" w:firstLine="480"/>
            </w:pPr>
            <w:r>
              <w:rPr>
                <w:spacing w:val="-6"/>
              </w:rPr>
              <w:t>植物资源： 金华市在植被分区中属亚热带常绿</w:t>
            </w:r>
            <w:r>
              <w:rPr>
                <w:spacing w:val="-7"/>
              </w:rPr>
              <w:t>阔叶林地带。植物资源有</w:t>
            </w:r>
            <w:r>
              <w:rPr>
                <w:spacing w:val="-31"/>
              </w:rPr>
              <w:t xml:space="preserve"> </w:t>
            </w:r>
            <w:r>
              <w:rPr>
                <w:rFonts w:ascii="Times New Roman" w:eastAsia="Times New Roman" w:hAnsi="Times New Roman" w:cs="Times New Roman"/>
                <w:spacing w:val="-7"/>
              </w:rPr>
              <w:t xml:space="preserve">1500 </w:t>
            </w:r>
            <w:r>
              <w:rPr>
                <w:spacing w:val="-7"/>
              </w:rPr>
              <w:t>余种，</w:t>
            </w:r>
            <w:r>
              <w:t xml:space="preserve"> </w:t>
            </w:r>
            <w:r>
              <w:rPr>
                <w:spacing w:val="-6"/>
              </w:rPr>
              <w:t>其中森林树种</w:t>
            </w:r>
            <w:r>
              <w:rPr>
                <w:spacing w:val="-56"/>
              </w:rPr>
              <w:t xml:space="preserve"> </w:t>
            </w:r>
            <w:r>
              <w:rPr>
                <w:rFonts w:ascii="Times New Roman" w:eastAsia="Times New Roman" w:hAnsi="Times New Roman" w:cs="Times New Roman"/>
                <w:spacing w:val="-6"/>
              </w:rPr>
              <w:t xml:space="preserve">440 </w:t>
            </w:r>
            <w:r>
              <w:rPr>
                <w:spacing w:val="-6"/>
              </w:rPr>
              <w:t>种，</w:t>
            </w:r>
            <w:r>
              <w:rPr>
                <w:spacing w:val="-45"/>
              </w:rPr>
              <w:t xml:space="preserve"> </w:t>
            </w:r>
            <w:r>
              <w:rPr>
                <w:spacing w:val="-6"/>
              </w:rPr>
              <w:t>草本植物约</w:t>
            </w:r>
            <w:r>
              <w:rPr>
                <w:spacing w:val="-49"/>
              </w:rPr>
              <w:t xml:space="preserve"> </w:t>
            </w:r>
            <w:r>
              <w:rPr>
                <w:rFonts w:ascii="Times New Roman" w:eastAsia="Times New Roman" w:hAnsi="Times New Roman" w:cs="Times New Roman"/>
                <w:spacing w:val="-6"/>
              </w:rPr>
              <w:t xml:space="preserve">300 </w:t>
            </w:r>
            <w:r>
              <w:rPr>
                <w:spacing w:val="-6"/>
              </w:rPr>
              <w:t>余种， 农</w:t>
            </w:r>
            <w:r>
              <w:rPr>
                <w:spacing w:val="-7"/>
              </w:rPr>
              <w:t>作物品种资源</w:t>
            </w:r>
            <w:r>
              <w:rPr>
                <w:spacing w:val="-45"/>
              </w:rPr>
              <w:t xml:space="preserve"> </w:t>
            </w:r>
            <w:r>
              <w:rPr>
                <w:rFonts w:ascii="Times New Roman" w:eastAsia="Times New Roman" w:hAnsi="Times New Roman" w:cs="Times New Roman"/>
                <w:spacing w:val="-7"/>
              </w:rPr>
              <w:t xml:space="preserve">800 </w:t>
            </w:r>
            <w:r>
              <w:rPr>
                <w:spacing w:val="-7"/>
              </w:rPr>
              <w:t xml:space="preserve">余种。属国家重点保 </w:t>
            </w:r>
            <w:r>
              <w:rPr>
                <w:spacing w:val="-6"/>
              </w:rPr>
              <w:t>护的珍稀树种有银杏、金银松、</w:t>
            </w:r>
            <w:r>
              <w:rPr>
                <w:spacing w:val="63"/>
              </w:rPr>
              <w:t xml:space="preserve"> </w:t>
            </w:r>
            <w:r>
              <w:rPr>
                <w:spacing w:val="-6"/>
              </w:rPr>
              <w:t>鹅掌楸、凹叶厚朴、香果树、青檀、浙江楠、半枫荷、</w:t>
            </w:r>
            <w:r>
              <w:t xml:space="preserve"> </w:t>
            </w:r>
            <w:r>
              <w:rPr>
                <w:spacing w:val="-8"/>
              </w:rPr>
              <w:t>花榈木、天竺桂和短穗竹</w:t>
            </w:r>
            <w:r>
              <w:rPr>
                <w:spacing w:val="-32"/>
              </w:rPr>
              <w:t xml:space="preserve"> </w:t>
            </w:r>
            <w:r>
              <w:rPr>
                <w:rFonts w:ascii="Times New Roman" w:eastAsia="Times New Roman" w:hAnsi="Times New Roman" w:cs="Times New Roman"/>
                <w:spacing w:val="-8"/>
              </w:rPr>
              <w:t xml:space="preserve">11 </w:t>
            </w:r>
            <w:r>
              <w:rPr>
                <w:spacing w:val="-8"/>
              </w:rPr>
              <w:t>种。森林活立木蓄积量</w:t>
            </w:r>
            <w:r>
              <w:rPr>
                <w:spacing w:val="-31"/>
              </w:rPr>
              <w:t xml:space="preserve"> </w:t>
            </w:r>
            <w:r>
              <w:rPr>
                <w:rFonts w:ascii="Times New Roman" w:eastAsia="Times New Roman" w:hAnsi="Times New Roman" w:cs="Times New Roman"/>
                <w:spacing w:val="-8"/>
              </w:rPr>
              <w:t>127</w:t>
            </w:r>
            <w:r>
              <w:rPr>
                <w:rFonts w:ascii="Times New Roman" w:eastAsia="Times New Roman" w:hAnsi="Times New Roman" w:cs="Times New Roman"/>
                <w:spacing w:val="-9"/>
              </w:rPr>
              <w:t>9.8</w:t>
            </w:r>
            <w:r>
              <w:rPr>
                <w:rFonts w:ascii="Times New Roman" w:eastAsia="Times New Roman" w:hAnsi="Times New Roman" w:cs="Times New Roman"/>
                <w:spacing w:val="15"/>
              </w:rPr>
              <w:t xml:space="preserve"> </w:t>
            </w:r>
            <w:r>
              <w:rPr>
                <w:spacing w:val="-9"/>
              </w:rPr>
              <w:t>万立方米，</w:t>
            </w:r>
            <w:r>
              <w:rPr>
                <w:spacing w:val="46"/>
              </w:rPr>
              <w:t xml:space="preserve"> </w:t>
            </w:r>
            <w:r>
              <w:rPr>
                <w:spacing w:val="-9"/>
              </w:rPr>
              <w:t>占全省的</w:t>
            </w:r>
            <w:r>
              <w:rPr>
                <w:spacing w:val="-31"/>
              </w:rPr>
              <w:t xml:space="preserve"> </w:t>
            </w:r>
            <w:r>
              <w:rPr>
                <w:rFonts w:ascii="Times New Roman" w:eastAsia="Times New Roman" w:hAnsi="Times New Roman" w:cs="Times New Roman"/>
                <w:spacing w:val="-9"/>
              </w:rPr>
              <w:t>11.6%</w:t>
            </w:r>
            <w:r>
              <w:rPr>
                <w:spacing w:val="-9"/>
              </w:rPr>
              <w:t>。</w:t>
            </w:r>
            <w:r>
              <w:t xml:space="preserve"> </w:t>
            </w:r>
            <w:r>
              <w:rPr>
                <w:spacing w:val="-2"/>
              </w:rPr>
              <w:t xml:space="preserve">具有较高经济价值的野生纤维、淀科糖类、油料、鞣料、芳香油植物及木本药材等几百 </w:t>
            </w:r>
            <w:r>
              <w:rPr>
                <w:spacing w:val="-2"/>
              </w:rPr>
              <w:t>种。粮食作物有水稻、麦类、豆类、薯类以及高粱、小米等</w:t>
            </w:r>
            <w:r>
              <w:rPr>
                <w:spacing w:val="-49"/>
              </w:rPr>
              <w:t xml:space="preserve"> </w:t>
            </w:r>
            <w:r>
              <w:rPr>
                <w:rFonts w:ascii="Times New Roman" w:eastAsia="Times New Roman" w:hAnsi="Times New Roman" w:cs="Times New Roman"/>
                <w:spacing w:val="-2"/>
              </w:rPr>
              <w:t xml:space="preserve">400 </w:t>
            </w:r>
            <w:r>
              <w:rPr>
                <w:spacing w:val="-2"/>
              </w:rPr>
              <w:t xml:space="preserve">余种。经济作物主要有 </w:t>
            </w:r>
            <w:r>
              <w:rPr>
                <w:spacing w:val="-5"/>
              </w:rPr>
              <w:t>棉花、油料、甘蔗、瓜类、蔬菜、茶叶、水果、蚕桑</w:t>
            </w:r>
            <w:r>
              <w:rPr>
                <w:spacing w:val="-6"/>
              </w:rPr>
              <w:t>、药材、花卉及苎麻、席草、莲子、</w:t>
            </w:r>
            <w:r>
              <w:t xml:space="preserve"> </w:t>
            </w:r>
            <w:r>
              <w:rPr>
                <w:spacing w:val="-2"/>
              </w:rPr>
              <w:t>板栗、香榧等共</w:t>
            </w:r>
            <w:r>
              <w:rPr>
                <w:spacing w:val="-34"/>
              </w:rPr>
              <w:t xml:space="preserve"> </w:t>
            </w:r>
            <w:r>
              <w:rPr>
                <w:rFonts w:ascii="Times New Roman" w:eastAsia="Times New Roman" w:hAnsi="Times New Roman" w:cs="Times New Roman"/>
                <w:spacing w:val="-2"/>
              </w:rPr>
              <w:t>70</w:t>
            </w:r>
            <w:r>
              <w:rPr>
                <w:rFonts w:ascii="Times New Roman" w:eastAsia="Times New Roman" w:hAnsi="Times New Roman" w:cs="Times New Roman"/>
                <w:spacing w:val="37"/>
                <w:w w:val="101"/>
              </w:rPr>
              <w:t xml:space="preserve"> </w:t>
            </w:r>
            <w:r>
              <w:rPr>
                <w:spacing w:val="-2"/>
              </w:rPr>
              <w:t>多类</w:t>
            </w:r>
            <w:r>
              <w:rPr>
                <w:spacing w:val="-39"/>
              </w:rPr>
              <w:t xml:space="preserve"> </w:t>
            </w:r>
            <w:r>
              <w:rPr>
                <w:rFonts w:ascii="Times New Roman" w:eastAsia="Times New Roman" w:hAnsi="Times New Roman" w:cs="Times New Roman"/>
                <w:spacing w:val="-2"/>
              </w:rPr>
              <w:t>400</w:t>
            </w:r>
            <w:r>
              <w:rPr>
                <w:rFonts w:ascii="Times New Roman" w:eastAsia="Times New Roman" w:hAnsi="Times New Roman" w:cs="Times New Roman"/>
                <w:spacing w:val="27"/>
              </w:rPr>
              <w:t xml:space="preserve"> </w:t>
            </w:r>
            <w:r>
              <w:rPr>
                <w:spacing w:val="-2"/>
              </w:rPr>
              <w:t>余种，其中义乌的糖蔗、青枣，武义的西</w:t>
            </w:r>
            <w:r>
              <w:rPr>
                <w:spacing w:val="-3"/>
              </w:rPr>
              <w:t>湖蜜梨、宣莲、</w:t>
            </w:r>
            <w:r>
              <w:t xml:space="preserve">  </w:t>
            </w:r>
            <w:r>
              <w:rPr>
                <w:spacing w:val="-18"/>
              </w:rPr>
              <w:t>米仁， 兰溪的乌桕、大青豆，</w:t>
            </w:r>
            <w:r>
              <w:rPr>
                <w:spacing w:val="55"/>
              </w:rPr>
              <w:t xml:space="preserve"> </w:t>
            </w:r>
            <w:r>
              <w:rPr>
                <w:spacing w:val="-18"/>
              </w:rPr>
              <w:t>浦江的桃形李，</w:t>
            </w:r>
            <w:r>
              <w:rPr>
                <w:spacing w:val="55"/>
              </w:rPr>
              <w:t xml:space="preserve"> </w:t>
            </w:r>
            <w:r>
              <w:rPr>
                <w:spacing w:val="-18"/>
              </w:rPr>
              <w:t>金华的佛手、举</w:t>
            </w:r>
            <w:r>
              <w:rPr>
                <w:spacing w:val="-19"/>
              </w:rPr>
              <w:t>岩茶，</w:t>
            </w:r>
            <w:r>
              <w:rPr>
                <w:spacing w:val="63"/>
              </w:rPr>
              <w:t xml:space="preserve"> </w:t>
            </w:r>
            <w:r>
              <w:rPr>
                <w:spacing w:val="-19"/>
              </w:rPr>
              <w:t>东阳的东白茶、席</w:t>
            </w:r>
          </w:p>
        </w:tc>
      </w:tr>
    </w:tbl>
    <w:p>
      <w:pPr>
        <w:sectPr>
          <w:footerReference w:type="default" r:id="rId44"/>
          <w:pgSz w:w="11907" w:h="16839"/>
          <w:pgMar w:top="1431" w:right="1301" w:bottom="1154" w:left="1303" w:header="0" w:footer="993" w:gutter="0"/>
          <w:pgNumType w:start="31"/>
          <w:cols w:space="708"/>
        </w:sectPr>
      </w:pPr>
    </w:p>
    <w:tbl>
      <w:tblPr>
        <w:tblStyle w:val="TableNormal29"/>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49"/>
        </w:trPr>
        <w:tc>
          <w:tcPr>
            <w:tcW w:w="9291" w:type="dxa"/>
            <w:vAlign w:val="top"/>
          </w:tcPr>
          <w:p>
            <w:pPr>
              <w:pStyle w:val="TableText"/>
              <w:spacing w:before="1" w:line="218" w:lineRule="auto"/>
              <w:ind w:left="116"/>
            </w:pPr>
            <w:r>
              <w:rPr>
                <w:spacing w:val="-9"/>
              </w:rPr>
              <w:t>草，</w:t>
            </w:r>
            <w:r>
              <w:rPr>
                <w:spacing w:val="-16"/>
              </w:rPr>
              <w:t xml:space="preserve"> </w:t>
            </w:r>
            <w:r>
              <w:rPr>
                <w:spacing w:val="-9"/>
              </w:rPr>
              <w:t>东阳、磐安的药材</w:t>
            </w:r>
            <w:r>
              <w:rPr>
                <w:rFonts w:ascii="Times New Roman" w:eastAsia="Times New Roman" w:hAnsi="Times New Roman" w:cs="Times New Roman"/>
                <w:spacing w:val="-9"/>
              </w:rPr>
              <w:t>“</w:t>
            </w:r>
            <w:r>
              <w:rPr>
                <w:spacing w:val="-9"/>
              </w:rPr>
              <w:t>浙八味</w:t>
            </w:r>
            <w:r>
              <w:rPr>
                <w:rFonts w:ascii="Times New Roman" w:eastAsia="Times New Roman" w:hAnsi="Times New Roman" w:cs="Times New Roman"/>
                <w:spacing w:val="-9"/>
              </w:rPr>
              <w:t>”</w:t>
            </w:r>
            <w:r>
              <w:rPr>
                <w:rFonts w:ascii="Times New Roman" w:eastAsia="Times New Roman" w:hAnsi="Times New Roman" w:cs="Times New Roman"/>
                <w:spacing w:val="-29"/>
              </w:rPr>
              <w:t xml:space="preserve"> </w:t>
            </w:r>
            <w:r>
              <w:rPr>
                <w:spacing w:val="-9"/>
              </w:rPr>
              <w:t>中的白术、白芍、元胡、元参，</w:t>
            </w:r>
            <w:r>
              <w:rPr>
                <w:spacing w:val="60"/>
              </w:rPr>
              <w:t xml:space="preserve"> </w:t>
            </w:r>
            <w:r>
              <w:rPr>
                <w:spacing w:val="-9"/>
              </w:rPr>
              <w:t>永康的五指姜、黄花菜</w:t>
            </w:r>
          </w:p>
        </w:tc>
      </w:tr>
    </w:tbl>
    <w:p>
      <w:pPr>
        <w:rPr>
          <w:rFonts w:ascii="Arial"/>
          <w:sz w:val="21"/>
        </w:rPr>
      </w:pPr>
    </w:p>
    <w:p>
      <w:pPr>
        <w:rPr>
          <w:rFonts w:ascii="Arial" w:eastAsia="Arial" w:hAnsi="Arial" w:cs="Arial"/>
          <w:sz w:val="21"/>
          <w:szCs w:val="21"/>
        </w:rPr>
        <w:sectPr>
          <w:footerReference w:type="default" r:id="rId45"/>
          <w:type w:val="nextPage"/>
          <w:pgSz w:w="11907" w:h="16839"/>
          <w:pgMar w:top="1431" w:right="1301" w:bottom="1154" w:left="1303" w:header="0" w:footer="993" w:gutter="0"/>
          <w:pgNumType w:start="32"/>
          <w:cols w:space="708"/>
          <w:titlePg w:val="0"/>
        </w:sectPr>
      </w:pPr>
    </w:p>
    <w:tbl>
      <w:tblPr>
        <w:tblStyle w:val="TableNormal30"/>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610"/>
        </w:trPr>
        <w:tc>
          <w:tcPr>
            <w:tcW w:w="9291" w:type="dxa"/>
            <w:vAlign w:val="top"/>
          </w:tcPr>
          <w:p>
            <w:pPr>
              <w:pStyle w:val="TableText"/>
              <w:spacing w:before="165" w:line="461" w:lineRule="exact"/>
              <w:ind w:left="116"/>
              <w:rPr>
                <w:rFonts w:ascii="Times New Roman" w:eastAsia="Times New Roman" w:hAnsi="Times New Roman" w:cs="Times New Roman"/>
              </w:rPr>
            </w:pPr>
            <w:r>
              <w:rPr>
                <w:spacing w:val="-1"/>
                <w:position w:val="16"/>
              </w:rPr>
              <w:t>等是地方优质品种。另有引进藤稔葡萄、果桑</w:t>
            </w:r>
            <w:r>
              <w:rPr>
                <w:spacing w:val="-2"/>
                <w:position w:val="16"/>
              </w:rPr>
              <w:t>、草莓、脐橙、超丰早</w:t>
            </w:r>
            <w:r>
              <w:rPr>
                <w:spacing w:val="-29"/>
                <w:position w:val="16"/>
              </w:rPr>
              <w:t xml:space="preserve"> </w:t>
            </w:r>
            <w:r>
              <w:rPr>
                <w:rFonts w:ascii="Times New Roman" w:eastAsia="Times New Roman" w:hAnsi="Times New Roman" w:cs="Times New Roman"/>
                <w:spacing w:val="-2"/>
                <w:position w:val="16"/>
              </w:rPr>
              <w:t>1</w:t>
            </w:r>
            <w:r>
              <w:rPr>
                <w:rFonts w:ascii="Times New Roman" w:eastAsia="Times New Roman" w:hAnsi="Times New Roman" w:cs="Times New Roman"/>
                <w:spacing w:val="18"/>
                <w:position w:val="16"/>
              </w:rPr>
              <w:t xml:space="preserve"> </w:t>
            </w:r>
            <w:r>
              <w:rPr>
                <w:spacing w:val="-2"/>
                <w:position w:val="16"/>
              </w:rPr>
              <w:t>号水稻、泗棉</w:t>
            </w:r>
            <w:r>
              <w:rPr>
                <w:spacing w:val="-47"/>
                <w:position w:val="16"/>
              </w:rPr>
              <w:t xml:space="preserve"> </w:t>
            </w:r>
            <w:r>
              <w:rPr>
                <w:rFonts w:ascii="Times New Roman" w:eastAsia="Times New Roman" w:hAnsi="Times New Roman" w:cs="Times New Roman"/>
                <w:spacing w:val="-2"/>
                <w:position w:val="16"/>
              </w:rPr>
              <w:t>3</w:t>
            </w:r>
          </w:p>
          <w:p>
            <w:pPr>
              <w:pStyle w:val="TableText"/>
              <w:spacing w:line="219" w:lineRule="auto"/>
              <w:ind w:left="120"/>
            </w:pPr>
            <w:r>
              <w:rPr>
                <w:spacing w:val="-4"/>
              </w:rPr>
              <w:t>号棉花、彩色棉、春秋</w:t>
            </w:r>
            <w:r>
              <w:rPr>
                <w:spacing w:val="-41"/>
              </w:rPr>
              <w:t xml:space="preserve"> </w:t>
            </w:r>
            <w:r>
              <w:rPr>
                <w:rFonts w:ascii="Times New Roman" w:eastAsia="Times New Roman" w:hAnsi="Times New Roman" w:cs="Times New Roman"/>
                <w:spacing w:val="-4"/>
              </w:rPr>
              <w:t>54</w:t>
            </w:r>
            <w:r>
              <w:rPr>
                <w:rFonts w:ascii="Times New Roman" w:eastAsia="Times New Roman" w:hAnsi="Times New Roman" w:cs="Times New Roman"/>
                <w:spacing w:val="44"/>
                <w:w w:val="101"/>
              </w:rPr>
              <w:t xml:space="preserve"> </w:t>
            </w:r>
            <w:r>
              <w:rPr>
                <w:spacing w:val="-4"/>
              </w:rPr>
              <w:t>白菜、姬松茸食用菌等优良品种。</w:t>
            </w:r>
          </w:p>
          <w:p>
            <w:pPr>
              <w:pStyle w:val="TableText"/>
              <w:spacing w:before="173" w:line="354" w:lineRule="auto"/>
              <w:ind w:left="114" w:right="18" w:firstLine="481"/>
              <w:jc w:val="both"/>
            </w:pPr>
            <w:r>
              <w:rPr>
                <w:spacing w:val="-12"/>
              </w:rPr>
              <w:t>动物资源： 金华市野生动物约有鸟纲</w:t>
            </w:r>
            <w:r>
              <w:rPr>
                <w:spacing w:val="-32"/>
              </w:rPr>
              <w:t xml:space="preserve"> </w:t>
            </w:r>
            <w:r>
              <w:rPr>
                <w:rFonts w:ascii="Times New Roman" w:eastAsia="Times New Roman" w:hAnsi="Times New Roman" w:cs="Times New Roman"/>
                <w:spacing w:val="-12"/>
              </w:rPr>
              <w:t xml:space="preserve">12  </w:t>
            </w:r>
            <w:r>
              <w:rPr>
                <w:spacing w:val="-12"/>
              </w:rPr>
              <w:t>目</w:t>
            </w:r>
            <w:r>
              <w:rPr>
                <w:spacing w:val="-55"/>
              </w:rPr>
              <w:t xml:space="preserve"> </w:t>
            </w:r>
            <w:r>
              <w:rPr>
                <w:rFonts w:ascii="Times New Roman" w:eastAsia="Times New Roman" w:hAnsi="Times New Roman" w:cs="Times New Roman"/>
                <w:spacing w:val="-12"/>
              </w:rPr>
              <w:t xml:space="preserve">23 </w:t>
            </w:r>
            <w:r>
              <w:rPr>
                <w:spacing w:val="-12"/>
              </w:rPr>
              <w:t>科</w:t>
            </w:r>
            <w:r>
              <w:rPr>
                <w:spacing w:val="-31"/>
              </w:rPr>
              <w:t xml:space="preserve"> </w:t>
            </w:r>
            <w:r>
              <w:rPr>
                <w:rFonts w:ascii="Times New Roman" w:eastAsia="Times New Roman" w:hAnsi="Times New Roman" w:cs="Times New Roman"/>
                <w:spacing w:val="-12"/>
              </w:rPr>
              <w:t>100</w:t>
            </w:r>
            <w:r>
              <w:rPr>
                <w:rFonts w:ascii="Times New Roman" w:eastAsia="Times New Roman" w:hAnsi="Times New Roman" w:cs="Times New Roman"/>
                <w:spacing w:val="10"/>
              </w:rPr>
              <w:t xml:space="preserve"> </w:t>
            </w:r>
            <w:r>
              <w:rPr>
                <w:spacing w:val="-12"/>
              </w:rPr>
              <w:t>余种， 哺乳纲</w:t>
            </w:r>
            <w:r>
              <w:rPr>
                <w:spacing w:val="-45"/>
              </w:rPr>
              <w:t xml:space="preserve"> </w:t>
            </w:r>
            <w:r>
              <w:rPr>
                <w:rFonts w:ascii="Times New Roman" w:eastAsia="Times New Roman" w:hAnsi="Times New Roman" w:cs="Times New Roman"/>
                <w:spacing w:val="-12"/>
              </w:rPr>
              <w:t xml:space="preserve">8  </w:t>
            </w:r>
            <w:r>
              <w:rPr>
                <w:spacing w:val="-12"/>
              </w:rPr>
              <w:t>目</w:t>
            </w:r>
            <w:r>
              <w:rPr>
                <w:spacing w:val="-32"/>
              </w:rPr>
              <w:t xml:space="preserve"> </w:t>
            </w:r>
            <w:r>
              <w:rPr>
                <w:rFonts w:ascii="Times New Roman" w:eastAsia="Times New Roman" w:hAnsi="Times New Roman" w:cs="Times New Roman"/>
                <w:spacing w:val="-12"/>
              </w:rPr>
              <w:t xml:space="preserve">13 </w:t>
            </w:r>
            <w:r>
              <w:rPr>
                <w:spacing w:val="-12"/>
              </w:rPr>
              <w:t>科</w:t>
            </w:r>
            <w:r>
              <w:rPr>
                <w:spacing w:val="-50"/>
              </w:rPr>
              <w:t xml:space="preserve"> </w:t>
            </w:r>
            <w:r>
              <w:rPr>
                <w:rFonts w:ascii="Times New Roman" w:eastAsia="Times New Roman" w:hAnsi="Times New Roman" w:cs="Times New Roman"/>
                <w:spacing w:val="-13"/>
              </w:rPr>
              <w:t>30</w:t>
            </w:r>
            <w:r>
              <w:rPr>
                <w:rFonts w:ascii="Times New Roman" w:eastAsia="Times New Roman" w:hAnsi="Times New Roman" w:cs="Times New Roman"/>
                <w:spacing w:val="20"/>
                <w:w w:val="101"/>
              </w:rPr>
              <w:t xml:space="preserve"> </w:t>
            </w:r>
            <w:r>
              <w:rPr>
                <w:spacing w:val="-13"/>
              </w:rPr>
              <w:t xml:space="preserve">多 </w:t>
            </w:r>
            <w:r>
              <w:rPr>
                <w:spacing w:val="-6"/>
              </w:rPr>
              <w:t>种，</w:t>
            </w:r>
            <w:r>
              <w:rPr>
                <w:spacing w:val="-39"/>
              </w:rPr>
              <w:t xml:space="preserve"> </w:t>
            </w:r>
            <w:r>
              <w:rPr>
                <w:spacing w:val="-6"/>
              </w:rPr>
              <w:t>爬行纲</w:t>
            </w:r>
            <w:r>
              <w:rPr>
                <w:spacing w:val="-55"/>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55"/>
              </w:rPr>
              <w:t xml:space="preserve"> </w:t>
            </w:r>
            <w:r>
              <w:rPr>
                <w:spacing w:val="-6"/>
              </w:rPr>
              <w:t>目</w:t>
            </w:r>
            <w:r>
              <w:rPr>
                <w:spacing w:val="-50"/>
              </w:rPr>
              <w:t xml:space="preserve"> </w:t>
            </w:r>
            <w:r>
              <w:rPr>
                <w:rFonts w:ascii="Times New Roman" w:eastAsia="Times New Roman" w:hAnsi="Times New Roman" w:cs="Times New Roman"/>
                <w:spacing w:val="-6"/>
              </w:rPr>
              <w:t xml:space="preserve">6 </w:t>
            </w:r>
            <w:r>
              <w:rPr>
                <w:spacing w:val="-6"/>
              </w:rPr>
              <w:t>科</w:t>
            </w:r>
            <w:r>
              <w:rPr>
                <w:spacing w:val="-55"/>
              </w:rPr>
              <w:t xml:space="preserve"> </w:t>
            </w:r>
            <w:r>
              <w:rPr>
                <w:rFonts w:ascii="Times New Roman" w:eastAsia="Times New Roman" w:hAnsi="Times New Roman" w:cs="Times New Roman"/>
                <w:spacing w:val="-6"/>
              </w:rPr>
              <w:t xml:space="preserve">20 </w:t>
            </w:r>
            <w:r>
              <w:rPr>
                <w:spacing w:val="-6"/>
              </w:rPr>
              <w:t>余种。属国家一类保护动物有穿山甲、大灵猫、金钱豹、</w:t>
            </w:r>
            <w:r>
              <w:rPr>
                <w:spacing w:val="-7"/>
              </w:rPr>
              <w:t>云豹、</w:t>
            </w:r>
            <w:r>
              <w:t xml:space="preserve"> </w:t>
            </w:r>
            <w:r>
              <w:rPr>
                <w:spacing w:val="-12"/>
              </w:rPr>
              <w:t>鬣羚， 属二类保护动物有天鹅、猕猴、鸳鸯、大鲵（娃娃鱼） 等。畜牧业历史悠久，</w:t>
            </w:r>
            <w:r>
              <w:rPr>
                <w:spacing w:val="59"/>
              </w:rPr>
              <w:t xml:space="preserve"> </w:t>
            </w:r>
            <w:r>
              <w:rPr>
                <w:spacing w:val="-12"/>
              </w:rPr>
              <w:t xml:space="preserve">主 </w:t>
            </w:r>
            <w:r>
              <w:rPr>
                <w:spacing w:val="-5"/>
              </w:rPr>
              <w:t xml:space="preserve">要畜禽种类有猪、牛、羊、兔、鸡、鸭、鹅及蜂等， 金华两头乌和兰溪花猪、永康灰鹅 </w:t>
            </w:r>
            <w:r>
              <w:rPr>
                <w:spacing w:val="-2"/>
              </w:rPr>
              <w:t xml:space="preserve">等为地方优质品种。其中主要经济鱼类有青鱼、草鱼、鲢鱼、鳙鱼、鲤鱼、鲫鱼以及长 </w:t>
            </w:r>
            <w:r>
              <w:rPr>
                <w:spacing w:val="-2"/>
              </w:rPr>
              <w:t xml:space="preserve">春鳊、三角鲂、团头鲂、鲴鱼、鳜鱼、鳇鱼、泥鳅、黄鳝、鲶鱼等 </w:t>
            </w:r>
            <w:r>
              <w:rPr>
                <w:rFonts w:ascii="Times New Roman" w:eastAsia="Times New Roman" w:hAnsi="Times New Roman" w:cs="Times New Roman"/>
                <w:spacing w:val="-2"/>
              </w:rPr>
              <w:t>30</w:t>
            </w:r>
            <w:r>
              <w:rPr>
                <w:rFonts w:ascii="Times New Roman" w:eastAsia="Times New Roman" w:hAnsi="Times New Roman" w:cs="Times New Roman"/>
                <w:spacing w:val="67"/>
                <w:w w:val="101"/>
              </w:rPr>
              <w:t xml:space="preserve"> </w:t>
            </w:r>
            <w:r>
              <w:rPr>
                <w:spacing w:val="-2"/>
              </w:rPr>
              <w:t xml:space="preserve">多种。此外还有 </w:t>
            </w:r>
            <w:r>
              <w:rPr>
                <w:spacing w:val="-2"/>
              </w:rPr>
              <w:t>甲鱼、河蟹、河蚌、螺等水生动物。并有引进加州鲈鱼、杜洛克猪、伊沙鸡、非洲驼鸟</w:t>
            </w:r>
          </w:p>
          <w:p>
            <w:pPr>
              <w:pStyle w:val="TableText"/>
              <w:spacing w:line="219" w:lineRule="auto"/>
              <w:ind w:left="116"/>
            </w:pPr>
            <w:r>
              <w:rPr>
                <w:spacing w:val="-7"/>
              </w:rPr>
              <w:t>等优良品种。</w:t>
            </w:r>
          </w:p>
        </w:tc>
      </w:tr>
      <w:tr>
        <w:tblPrEx>
          <w:tblW w:w="9291" w:type="dxa"/>
          <w:tblInd w:w="5" w:type="dxa"/>
          <w:tblLayout w:type="fixed"/>
        </w:tblPrEx>
        <w:trPr>
          <w:trHeight w:val="8545"/>
        </w:trPr>
        <w:tc>
          <w:tcPr>
            <w:tcW w:w="9291" w:type="dxa"/>
            <w:vAlign w:val="top"/>
          </w:tcPr>
          <w:p>
            <w:pPr>
              <w:pStyle w:val="TableText"/>
              <w:spacing w:before="221" w:line="219" w:lineRule="auto"/>
              <w:ind w:left="115"/>
            </w:pPr>
            <w:r>
              <w:rPr>
                <w14:textOutline w14:w="4354">
                  <w14:solidFill>
                    <w14:srgbClr w14:val="000000"/>
                  </w14:solidFill>
                  <w14:prstDash w14:val="solid"/>
                  <w14:miter w14:lim="10"/>
                </w14:textOutline>
              </w:rPr>
              <w:t>相关规划区划情况及本项目相符性分析：</w:t>
            </w:r>
          </w:p>
          <w:p>
            <w:pPr>
              <w:pStyle w:val="TableText"/>
              <w:spacing w:before="173" w:line="220" w:lineRule="auto"/>
              <w:ind w:left="603"/>
            </w:pPr>
            <w:r>
              <w:rPr>
                <w:rFonts w:ascii="Times New Roman" w:eastAsia="Times New Roman" w:hAnsi="Times New Roman" w:cs="Times New Roman"/>
                <w:b/>
                <w:bCs/>
              </w:rPr>
              <w:t>1</w:t>
            </w:r>
            <w:r>
              <w:rPr>
                <w14:textOutline w14:w="4354">
                  <w14:solidFill>
                    <w14:srgbClr w14:val="000000"/>
                  </w14:solidFill>
                  <w14:prstDash w14:val="solid"/>
                  <w14:miter w14:lim="10"/>
                </w14:textOutline>
              </w:rPr>
              <w:t>、金华市区城乡给水工程专项规划（</w:t>
            </w:r>
            <w:r>
              <w:rPr>
                <w:rFonts w:ascii="Times New Roman" w:eastAsia="Times New Roman" w:hAnsi="Times New Roman" w:cs="Times New Roman"/>
                <w:b/>
                <w:bCs/>
              </w:rPr>
              <w:t>2016</w:t>
            </w:r>
            <w:r>
              <w:rPr>
                <w14:textOutline w14:w="4354">
                  <w14:solidFill>
                    <w14:srgbClr w14:val="000000"/>
                  </w14:solidFill>
                  <w14:prstDash w14:val="solid"/>
                  <w14:miter w14:lim="10"/>
                </w14:textOutline>
              </w:rPr>
              <w:t>～</w:t>
            </w:r>
            <w:r>
              <w:rPr>
                <w:rFonts w:ascii="Times New Roman" w:eastAsia="Times New Roman" w:hAnsi="Times New Roman" w:cs="Times New Roman"/>
                <w:b/>
                <w:bCs/>
              </w:rPr>
              <w:t>2020</w:t>
            </w:r>
            <w:r>
              <w:rPr>
                <w14:textOutline w14:w="4354">
                  <w14:solidFill>
                    <w14:srgbClr w14:val="000000"/>
                  </w14:solidFill>
                  <w14:prstDash w14:val="solid"/>
                  <w14:miter w14:lim="10"/>
                </w14:textOutline>
              </w:rPr>
              <w:t>）</w:t>
            </w:r>
          </w:p>
          <w:p>
            <w:pPr>
              <w:pStyle w:val="TableText"/>
              <w:spacing w:before="175" w:line="220" w:lineRule="auto"/>
              <w:ind w:left="601"/>
            </w:pPr>
            <w:r>
              <w:rPr>
                <w:spacing w:val="-5"/>
              </w:rPr>
              <w:t>（</w:t>
            </w:r>
            <w:r>
              <w:rPr>
                <w:rFonts w:ascii="Arial" w:eastAsia="Arial" w:hAnsi="Arial" w:cs="Arial"/>
                <w:spacing w:val="-5"/>
              </w:rPr>
              <w:t>1</w:t>
            </w:r>
            <w:r>
              <w:rPr>
                <w:spacing w:val="-5"/>
              </w:rPr>
              <w:t>）规划范围</w:t>
            </w:r>
          </w:p>
          <w:p>
            <w:pPr>
              <w:pStyle w:val="TableText"/>
              <w:spacing w:before="160" w:line="439" w:lineRule="exact"/>
              <w:ind w:left="715"/>
            </w:pPr>
            <w:r>
              <w:rPr>
                <w:spacing w:val="-2"/>
                <w:position w:val="15"/>
              </w:rPr>
              <w:t>规划范围为金华市区</w:t>
            </w:r>
            <w:r>
              <w:rPr>
                <w:spacing w:val="-52"/>
                <w:position w:val="15"/>
              </w:rPr>
              <w:t xml:space="preserve"> </w:t>
            </w:r>
            <w:r>
              <w:rPr>
                <w:rFonts w:ascii="Arial" w:eastAsia="Arial" w:hAnsi="Arial" w:cs="Arial"/>
                <w:spacing w:val="-2"/>
                <w:position w:val="15"/>
              </w:rPr>
              <w:t xml:space="preserve">2044 </w:t>
            </w:r>
            <w:r>
              <w:rPr>
                <w:spacing w:val="-2"/>
                <w:position w:val="15"/>
              </w:rPr>
              <w:t>平方公里范围，具体分为：</w:t>
            </w:r>
          </w:p>
          <w:p>
            <w:pPr>
              <w:pStyle w:val="TableText"/>
              <w:spacing w:line="219" w:lineRule="auto"/>
              <w:ind w:left="737"/>
            </w:pPr>
            <w:r>
              <w:rPr>
                <w:spacing w:val="-4"/>
              </w:rPr>
              <w:t>中心城区层次，规划范围约</w:t>
            </w:r>
            <w:r>
              <w:rPr>
                <w:spacing w:val="-38"/>
              </w:rPr>
              <w:t xml:space="preserve"> </w:t>
            </w:r>
            <w:r>
              <w:rPr>
                <w:rFonts w:ascii="Arial" w:eastAsia="Arial" w:hAnsi="Arial" w:cs="Arial"/>
                <w:spacing w:val="-4"/>
              </w:rPr>
              <w:t xml:space="preserve">280 </w:t>
            </w:r>
            <w:r>
              <w:rPr>
                <w:spacing w:val="-4"/>
              </w:rPr>
              <w:t>平方公里。</w:t>
            </w:r>
          </w:p>
          <w:p>
            <w:pPr>
              <w:pStyle w:val="TableText"/>
              <w:spacing w:before="154" w:line="441" w:lineRule="exact"/>
              <w:ind w:left="716"/>
            </w:pPr>
            <w:r>
              <w:rPr>
                <w:spacing w:val="-2"/>
                <w:position w:val="15"/>
              </w:rPr>
              <w:t>金义都市新区、金华经济技术开发区金西区</w:t>
            </w:r>
            <w:r>
              <w:rPr>
                <w:spacing w:val="-3"/>
                <w:position w:val="15"/>
              </w:rPr>
              <w:t>块。</w:t>
            </w:r>
          </w:p>
          <w:p>
            <w:pPr>
              <w:pStyle w:val="TableText"/>
              <w:spacing w:before="1" w:line="219" w:lineRule="auto"/>
              <w:ind w:left="712"/>
            </w:pPr>
            <w:r>
              <w:rPr>
                <w:rFonts w:ascii="Arial" w:eastAsia="Arial" w:hAnsi="Arial" w:cs="Arial"/>
                <w:spacing w:val="-1"/>
              </w:rPr>
              <w:t xml:space="preserve">2044 </w:t>
            </w:r>
            <w:r>
              <w:rPr>
                <w:spacing w:val="-1"/>
              </w:rPr>
              <w:t>平方公里规划范围内的建制镇、乡。</w:t>
            </w:r>
          </w:p>
          <w:p>
            <w:pPr>
              <w:pStyle w:val="TableText"/>
              <w:spacing w:before="169" w:line="220" w:lineRule="auto"/>
              <w:ind w:left="601"/>
            </w:pPr>
            <w:r>
              <w:rPr>
                <w:spacing w:val="-4"/>
              </w:rPr>
              <w:t>（</w:t>
            </w:r>
            <w:r>
              <w:rPr>
                <w:rFonts w:ascii="Arial" w:eastAsia="Arial" w:hAnsi="Arial" w:cs="Arial"/>
                <w:spacing w:val="-4"/>
              </w:rPr>
              <w:t>2</w:t>
            </w:r>
            <w:r>
              <w:rPr>
                <w:spacing w:val="-4"/>
              </w:rPr>
              <w:t>）规划期限</w:t>
            </w:r>
          </w:p>
          <w:p>
            <w:pPr>
              <w:pStyle w:val="TableText"/>
              <w:spacing w:before="160" w:line="439" w:lineRule="exact"/>
              <w:ind w:left="596"/>
            </w:pPr>
            <w:r>
              <w:rPr>
                <w:spacing w:val="-1"/>
                <w:position w:val="14"/>
              </w:rPr>
              <w:t xml:space="preserve">规划期限至 </w:t>
            </w:r>
            <w:r>
              <w:rPr>
                <w:rFonts w:ascii="Arial" w:eastAsia="Arial" w:hAnsi="Arial" w:cs="Arial"/>
                <w:spacing w:val="-1"/>
                <w:position w:val="14"/>
              </w:rPr>
              <w:t>2020</w:t>
            </w:r>
            <w:r>
              <w:rPr>
                <w:rFonts w:ascii="Arial" w:eastAsia="Arial" w:hAnsi="Arial" w:cs="Arial"/>
                <w:spacing w:val="38"/>
                <w:w w:val="101"/>
                <w:position w:val="14"/>
              </w:rPr>
              <w:t xml:space="preserve"> </w:t>
            </w:r>
            <w:r>
              <w:rPr>
                <w:spacing w:val="-1"/>
                <w:position w:val="14"/>
              </w:rPr>
              <w:t>年（与《金华市城市总体规划修改（</w:t>
            </w:r>
            <w:r>
              <w:rPr>
                <w:rFonts w:ascii="Arial" w:eastAsia="Arial" w:hAnsi="Arial" w:cs="Arial"/>
                <w:spacing w:val="-1"/>
                <w:position w:val="14"/>
              </w:rPr>
              <w:t>2006-2</w:t>
            </w:r>
            <w:r>
              <w:rPr>
                <w:rFonts w:ascii="Arial" w:eastAsia="Arial" w:hAnsi="Arial" w:cs="Arial"/>
                <w:spacing w:val="-2"/>
                <w:position w:val="14"/>
              </w:rPr>
              <w:t>020</w:t>
            </w:r>
            <w:r>
              <w:rPr>
                <w:spacing w:val="-2"/>
                <w:position w:val="14"/>
              </w:rPr>
              <w:t>）》一致</w:t>
            </w:r>
            <w:r>
              <w:rPr>
                <w:position w:val="14"/>
              </w:rPr>
              <w:t>），</w:t>
            </w:r>
            <w:r>
              <w:rPr>
                <w:spacing w:val="-2"/>
                <w:position w:val="14"/>
              </w:rPr>
              <w:t>远</w:t>
            </w:r>
          </w:p>
          <w:p>
            <w:pPr>
              <w:pStyle w:val="TableText"/>
              <w:spacing w:before="1" w:line="219" w:lineRule="auto"/>
              <w:ind w:left="118"/>
            </w:pPr>
            <w:r>
              <w:rPr>
                <w:spacing w:val="-4"/>
              </w:rPr>
              <w:t>景展望到</w:t>
            </w:r>
            <w:r>
              <w:rPr>
                <w:spacing w:val="-46"/>
              </w:rPr>
              <w:t xml:space="preserve"> </w:t>
            </w:r>
            <w:r>
              <w:rPr>
                <w:rFonts w:ascii="Arial" w:eastAsia="Arial" w:hAnsi="Arial" w:cs="Arial"/>
                <w:spacing w:val="-4"/>
              </w:rPr>
              <w:t xml:space="preserve">2030 </w:t>
            </w:r>
            <w:r>
              <w:rPr>
                <w:spacing w:val="-4"/>
              </w:rPr>
              <w:t>年。</w:t>
            </w:r>
          </w:p>
          <w:p>
            <w:pPr>
              <w:pStyle w:val="TableText"/>
              <w:spacing w:before="168" w:line="220" w:lineRule="auto"/>
              <w:ind w:left="601"/>
            </w:pPr>
            <w:r>
              <w:rPr>
                <w:spacing w:val="-4"/>
              </w:rPr>
              <w:t>（</w:t>
            </w:r>
            <w:r>
              <w:rPr>
                <w:rFonts w:ascii="Arial" w:eastAsia="Arial" w:hAnsi="Arial" w:cs="Arial"/>
                <w:spacing w:val="-4"/>
              </w:rPr>
              <w:t>3</w:t>
            </w:r>
            <w:r>
              <w:rPr>
                <w:spacing w:val="-4"/>
              </w:rPr>
              <w:t>）规划目标</w:t>
            </w:r>
          </w:p>
          <w:p>
            <w:pPr>
              <w:pStyle w:val="TableText"/>
              <w:spacing w:before="162" w:line="338" w:lineRule="auto"/>
              <w:ind w:left="116" w:right="103" w:firstLine="480"/>
            </w:pPr>
            <w:r>
              <w:rPr>
                <w:spacing w:val="-5"/>
              </w:rPr>
              <w:t>金华市区城乡给水工程专项规划是在符合金华市城市总体规划的前提下， 对规划期</w:t>
            </w:r>
            <w:r>
              <w:rPr>
                <w:spacing w:val="2"/>
              </w:rPr>
              <w:t xml:space="preserve"> </w:t>
            </w:r>
            <w:r>
              <w:rPr>
                <w:spacing w:val="-6"/>
              </w:rPr>
              <w:t>限内城市供水工程作统一规划。通过对城市总体规模的综合分析与论证，</w:t>
            </w:r>
            <w:r>
              <w:rPr>
                <w:spacing w:val="48"/>
              </w:rPr>
              <w:t xml:space="preserve"> </w:t>
            </w:r>
            <w:r>
              <w:rPr>
                <w:spacing w:val="-6"/>
              </w:rPr>
              <w:t>确定城市供水</w:t>
            </w:r>
            <w:r>
              <w:t xml:space="preserve"> </w:t>
            </w:r>
            <w:r>
              <w:rPr>
                <w:spacing w:val="-6"/>
              </w:rPr>
              <w:t>规模、供水水源、供水系统以及城市供水管网的优化布置，</w:t>
            </w:r>
            <w:r>
              <w:rPr>
                <w:spacing w:val="50"/>
              </w:rPr>
              <w:t xml:space="preserve"> </w:t>
            </w:r>
            <w:r>
              <w:rPr>
                <w:spacing w:val="-6"/>
              </w:rPr>
              <w:t>并根据总体规划中城</w:t>
            </w:r>
            <w:r>
              <w:rPr>
                <w:spacing w:val="-7"/>
              </w:rPr>
              <w:t>市建设</w:t>
            </w:r>
          </w:p>
          <w:p>
            <w:pPr>
              <w:pStyle w:val="TableText"/>
              <w:spacing w:before="1" w:line="218" w:lineRule="auto"/>
              <w:ind w:right="14"/>
              <w:jc w:val="right"/>
            </w:pPr>
            <w:r>
              <w:rPr>
                <w:spacing w:val="-8"/>
              </w:rPr>
              <w:t>规模，制定合理的城市供水工程实施计划， 从而确保城市供水设</w:t>
            </w:r>
            <w:r>
              <w:rPr>
                <w:spacing w:val="-9"/>
              </w:rPr>
              <w:t>施满足城市发展的需求。</w:t>
            </w:r>
          </w:p>
          <w:p>
            <w:pPr>
              <w:pStyle w:val="TableText"/>
              <w:spacing w:before="170" w:line="212" w:lineRule="auto"/>
              <w:ind w:left="600"/>
            </w:pPr>
            <w:r>
              <w:rPr>
                <w:rFonts w:ascii="Arial" w:eastAsia="Arial" w:hAnsi="Arial" w:cs="Arial"/>
                <w:spacing w:val="-1"/>
              </w:rPr>
              <w:t>(4</w:t>
            </w:r>
            <w:r>
              <w:rPr>
                <w:spacing w:val="-1"/>
              </w:rPr>
              <w:t>）规划中与本项目相关的内容</w:t>
            </w:r>
          </w:p>
          <w:p>
            <w:pPr>
              <w:pStyle w:val="TableText"/>
              <w:spacing w:before="170" w:after="0" w:line="339" w:lineRule="auto"/>
              <w:ind w:left="114" w:right="104" w:firstLine="480"/>
            </w:pPr>
            <w:r>
              <w:rPr>
                <w:spacing w:val="-2"/>
              </w:rPr>
              <w:t>根据水厂、各区块预测需水量、现状供水主干管等情况，结合管网平差计算结果，</w:t>
            </w:r>
            <w:r>
              <w:rPr>
                <w:spacing w:val="10"/>
              </w:rPr>
              <w:t xml:space="preserve"> </w:t>
            </w:r>
          </w:p>
        </w:tc>
      </w:tr>
    </w:tbl>
    <w:p>
      <w:pPr>
        <w:sectPr>
          <w:footerReference w:type="default" r:id="rId46"/>
          <w:pgSz w:w="11907" w:h="16839"/>
          <w:pgMar w:top="1431" w:right="1301" w:bottom="1154" w:left="1303" w:header="0" w:footer="993" w:gutter="0"/>
          <w:pgNumType w:start="33"/>
          <w:cols w:space="708"/>
        </w:sectPr>
      </w:pPr>
    </w:p>
    <w:tbl>
      <w:tblPr>
        <w:tblStyle w:val="TableNormal31"/>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545"/>
        </w:trPr>
        <w:tc>
          <w:tcPr>
            <w:tcW w:w="9291" w:type="dxa"/>
            <w:vAlign w:val="top"/>
          </w:tcPr>
          <w:p>
            <w:pPr>
              <w:pStyle w:val="TableText"/>
              <w:spacing w:before="0" w:line="339" w:lineRule="auto"/>
              <w:ind w:left="114" w:right="104" w:firstLine="480"/>
            </w:pPr>
            <w:r>
              <w:rPr>
                <w:spacing w:val="-6"/>
              </w:rPr>
              <w:t>近期需增加的供水干管： 双龙大桥过江给水管建设</w:t>
            </w:r>
            <w:r>
              <w:rPr>
                <w:spacing w:val="-35"/>
              </w:rPr>
              <w:t xml:space="preserve"> </w:t>
            </w:r>
            <w:r>
              <w:rPr>
                <w:rFonts w:ascii="Arial" w:eastAsia="Arial" w:hAnsi="Arial" w:cs="Arial"/>
                <w:spacing w:val="-6"/>
              </w:rPr>
              <w:t xml:space="preserve">DN1000 </w:t>
            </w:r>
            <w:r>
              <w:rPr>
                <w:spacing w:val="-6"/>
              </w:rPr>
              <w:t>给水管道，中心城区的过江</w:t>
            </w:r>
          </w:p>
          <w:p>
            <w:pPr>
              <w:pStyle w:val="TableText"/>
              <w:spacing w:before="1" w:line="218" w:lineRule="auto"/>
              <w:ind w:left="119"/>
            </w:pPr>
            <w:r>
              <w:rPr>
                <w:spacing w:val="-3"/>
              </w:rPr>
              <w:t>管道又增加一条，提高江北老城区供水安全性。</w:t>
            </w:r>
          </w:p>
        </w:tc>
      </w:tr>
    </w:tbl>
    <w:p>
      <w:pPr>
        <w:rPr>
          <w:rFonts w:ascii="Arial"/>
          <w:sz w:val="21"/>
        </w:rPr>
      </w:pPr>
    </w:p>
    <w:p>
      <w:pPr>
        <w:rPr>
          <w:rFonts w:ascii="Arial" w:eastAsia="Arial" w:hAnsi="Arial" w:cs="Arial"/>
          <w:sz w:val="21"/>
          <w:szCs w:val="21"/>
        </w:rPr>
        <w:sectPr>
          <w:footerReference w:type="default" r:id="rId47"/>
          <w:type w:val="nextPage"/>
          <w:pgSz w:w="11907" w:h="16839"/>
          <w:pgMar w:top="1431" w:right="1301" w:bottom="1154" w:left="1303" w:header="0" w:footer="993" w:gutter="0"/>
          <w:pgNumType w:start="34"/>
          <w:cols w:space="708"/>
          <w:titlePg w:val="0"/>
        </w:sectPr>
      </w:pPr>
    </w:p>
    <w:tbl>
      <w:tblPr>
        <w:tblStyle w:val="TableNormal32"/>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71"/>
        </w:trPr>
        <w:tc>
          <w:tcPr>
            <w:tcW w:w="9291" w:type="dxa"/>
            <w:vAlign w:val="top"/>
          </w:tcPr>
          <w:p>
            <w:pPr>
              <w:pStyle w:val="TableText"/>
              <w:spacing w:before="165" w:line="219" w:lineRule="auto"/>
              <w:ind w:left="596"/>
            </w:pPr>
            <w:r>
              <w:rPr>
                <w:spacing w:val="-4"/>
              </w:rPr>
              <w:t>本工程规划供水管线符合《金华市区城乡给水工程专项规划》。</w:t>
            </w:r>
          </w:p>
          <w:p>
            <w:pPr>
              <w:pStyle w:val="TableText"/>
              <w:spacing w:before="175" w:line="220" w:lineRule="auto"/>
              <w:ind w:left="593"/>
              <w:outlineLvl w:val="0"/>
            </w:pPr>
            <w:r>
              <w:rPr>
                <w:rFonts w:ascii="Times New Roman" w:eastAsia="Times New Roman" w:hAnsi="Times New Roman" w:cs="Times New Roman"/>
                <w:b/>
                <w:bCs/>
                <w:spacing w:val="-1"/>
              </w:rPr>
              <w:t>2</w:t>
            </w:r>
            <w:r>
              <w:rPr>
                <w:spacing w:val="-1"/>
                <w14:textOutline w14:w="4354">
                  <w14:solidFill>
                    <w14:srgbClr w14:val="000000"/>
                  </w14:solidFill>
                  <w14:prstDash w14:val="solid"/>
                  <w14:miter w14:lim="10"/>
                </w14:textOutline>
              </w:rPr>
              <w:t>、产业政策符合性分析</w:t>
            </w:r>
          </w:p>
          <w:p>
            <w:pPr>
              <w:pStyle w:val="TableText"/>
              <w:spacing w:before="172" w:line="354" w:lineRule="auto"/>
              <w:ind w:left="118" w:right="88" w:firstLine="477"/>
            </w:pPr>
            <w:r>
              <w:rPr>
                <w:spacing w:val="-1"/>
              </w:rPr>
              <w:t>本工程是一项市政公用工程，是关系到金华市城市用水需求的</w:t>
            </w:r>
            <w:r>
              <w:rPr>
                <w:spacing w:val="-2"/>
              </w:rPr>
              <w:t>基础设施建设项目。</w:t>
            </w:r>
            <w:r>
              <w:t xml:space="preserve"> </w:t>
            </w:r>
            <w:r>
              <w:rPr>
                <w:spacing w:val="-2"/>
              </w:rPr>
              <w:t>该工程属国家发展改革委员会</w:t>
            </w:r>
            <w:r>
              <w:rPr>
                <w:spacing w:val="-33"/>
              </w:rPr>
              <w:t xml:space="preserve"> </w:t>
            </w:r>
            <w:r>
              <w:rPr>
                <w:rFonts w:ascii="Times New Roman" w:eastAsia="Times New Roman" w:hAnsi="Times New Roman" w:cs="Times New Roman"/>
                <w:spacing w:val="-2"/>
              </w:rPr>
              <w:t>2011</w:t>
            </w:r>
            <w:r>
              <w:rPr>
                <w:rFonts w:ascii="Times New Roman" w:eastAsia="Times New Roman" w:hAnsi="Times New Roman" w:cs="Times New Roman"/>
                <w:spacing w:val="31"/>
                <w:w w:val="101"/>
              </w:rPr>
              <w:t xml:space="preserve"> </w:t>
            </w:r>
            <w:r>
              <w:rPr>
                <w:spacing w:val="-2"/>
              </w:rPr>
              <w:t>年第</w:t>
            </w:r>
            <w:r>
              <w:rPr>
                <w:spacing w:val="-29"/>
              </w:rPr>
              <w:t xml:space="preserve"> </w:t>
            </w:r>
            <w:r>
              <w:rPr>
                <w:rFonts w:ascii="Times New Roman" w:eastAsia="Times New Roman" w:hAnsi="Times New Roman" w:cs="Times New Roman"/>
                <w:spacing w:val="-2"/>
              </w:rPr>
              <w:t>9</w:t>
            </w:r>
            <w:r>
              <w:rPr>
                <w:rFonts w:ascii="Times New Roman" w:eastAsia="Times New Roman" w:hAnsi="Times New Roman" w:cs="Times New Roman"/>
                <w:spacing w:val="37"/>
              </w:rPr>
              <w:t xml:space="preserve"> </w:t>
            </w:r>
            <w:r>
              <w:rPr>
                <w:spacing w:val="-2"/>
              </w:rPr>
              <w:t>号令《产业结构调整指导目录</w:t>
            </w:r>
            <w:r>
              <w:rPr>
                <w:rFonts w:ascii="Times New Roman" w:eastAsia="Times New Roman" w:hAnsi="Times New Roman" w:cs="Times New Roman"/>
                <w:spacing w:val="-2"/>
              </w:rPr>
              <w:t>(2011</w:t>
            </w:r>
            <w:r>
              <w:rPr>
                <w:rFonts w:ascii="Times New Roman" w:eastAsia="Times New Roman" w:hAnsi="Times New Roman" w:cs="Times New Roman"/>
                <w:spacing w:val="32"/>
                <w:w w:val="101"/>
              </w:rPr>
              <w:t xml:space="preserve"> </w:t>
            </w:r>
            <w:r>
              <w:rPr>
                <w:spacing w:val="-2"/>
              </w:rPr>
              <w:t>年本</w:t>
            </w:r>
            <w:r>
              <w:rPr>
                <w:rFonts w:ascii="Times New Roman" w:eastAsia="Times New Roman" w:hAnsi="Times New Roman" w:cs="Times New Roman"/>
                <w:spacing w:val="-2"/>
              </w:rPr>
              <w:t>)</w:t>
            </w:r>
            <w:r>
              <w:rPr>
                <w:spacing w:val="-2"/>
              </w:rPr>
              <w:t>》</w:t>
            </w:r>
            <w:r>
              <w:t xml:space="preserve"> </w:t>
            </w:r>
            <w:r>
              <w:rPr>
                <w:spacing w:val="-2"/>
              </w:rPr>
              <w:t>中的第二十二类</w:t>
            </w:r>
            <w:r>
              <w:rPr>
                <w:rFonts w:ascii="Times New Roman" w:eastAsia="Times New Roman" w:hAnsi="Times New Roman" w:cs="Times New Roman"/>
                <w:spacing w:val="-2"/>
              </w:rPr>
              <w:t>“</w:t>
            </w:r>
            <w:r>
              <w:rPr>
                <w:spacing w:val="-2"/>
              </w:rPr>
              <w:t>城市基础设施</w:t>
            </w:r>
            <w:r>
              <w:rPr>
                <w:rFonts w:ascii="Times New Roman" w:eastAsia="Times New Roman" w:hAnsi="Times New Roman" w:cs="Times New Roman"/>
                <w:spacing w:val="-2"/>
              </w:rPr>
              <w:t>”</w:t>
            </w:r>
            <w:r>
              <w:rPr>
                <w:rFonts w:ascii="Times New Roman" w:eastAsia="Times New Roman" w:hAnsi="Times New Roman" w:cs="Times New Roman"/>
                <w:spacing w:val="-29"/>
              </w:rPr>
              <w:t xml:space="preserve"> </w:t>
            </w:r>
            <w:r>
              <w:rPr>
                <w:spacing w:val="-2"/>
              </w:rPr>
              <w:t>中的第</w:t>
            </w:r>
            <w:r>
              <w:rPr>
                <w:spacing w:val="-50"/>
              </w:rPr>
              <w:t xml:space="preserve"> </w:t>
            </w:r>
            <w:r>
              <w:rPr>
                <w:rFonts w:ascii="Times New Roman" w:eastAsia="Times New Roman" w:hAnsi="Times New Roman" w:cs="Times New Roman"/>
                <w:spacing w:val="-2"/>
              </w:rPr>
              <w:t xml:space="preserve">9 </w:t>
            </w:r>
            <w:r>
              <w:rPr>
                <w:spacing w:val="-2"/>
              </w:rPr>
              <w:t>类城镇供排水管网工程、供水水源及净水厂工</w:t>
            </w:r>
          </w:p>
          <w:p>
            <w:pPr>
              <w:pStyle w:val="TableText"/>
              <w:spacing w:line="219" w:lineRule="auto"/>
              <w:ind w:left="114"/>
            </w:pPr>
            <w:r>
              <w:rPr>
                <w:spacing w:val="-2"/>
              </w:rPr>
              <w:t>程，属于鼓励发展产业；因此该工程的建设符合国家产业政策。</w:t>
            </w:r>
          </w:p>
          <w:p>
            <w:pPr>
              <w:pStyle w:val="TableText"/>
              <w:spacing w:before="176" w:line="220" w:lineRule="auto"/>
              <w:ind w:left="591"/>
              <w:outlineLvl w:val="0"/>
            </w:pPr>
            <w:r>
              <w:rPr>
                <w:rFonts w:ascii="Times New Roman" w:eastAsia="Times New Roman" w:hAnsi="Times New Roman" w:cs="Times New Roman"/>
                <w:b/>
                <w:bCs/>
              </w:rPr>
              <w:t>3</w:t>
            </w:r>
            <w:r>
              <w:rPr>
                <w14:textOutline w14:w="4354">
                  <w14:solidFill>
                    <w14:srgbClr w14:val="000000"/>
                  </w14:solidFill>
                  <w14:prstDash w14:val="solid"/>
                  <w14:miter w14:lim="10"/>
                </w14:textOutline>
              </w:rPr>
              <w:t>、环境功能区划</w:t>
            </w:r>
          </w:p>
          <w:p>
            <w:pPr>
              <w:pStyle w:val="TableText"/>
              <w:spacing w:before="174" w:line="459" w:lineRule="exact"/>
              <w:ind w:left="595"/>
              <w:rPr>
                <w:rFonts w:ascii="Arial" w:eastAsia="Arial" w:hAnsi="Arial" w:cs="Arial"/>
              </w:rPr>
            </w:pPr>
            <w:r>
              <w:rPr>
                <w:spacing w:val="-8"/>
                <w:position w:val="16"/>
              </w:rPr>
              <w:t>根据《金华市环境功能区划》，本项目所在地属于</w:t>
            </w:r>
            <w:r>
              <w:rPr>
                <w:rFonts w:ascii="Arial" w:eastAsia="Arial" w:hAnsi="Arial" w:cs="Arial"/>
                <w:spacing w:val="-8"/>
                <w:position w:val="16"/>
              </w:rPr>
              <w:t>“</w:t>
            </w:r>
            <w:r>
              <w:rPr>
                <w:spacing w:val="-8"/>
                <w:position w:val="16"/>
              </w:rPr>
              <w:t>金</w:t>
            </w:r>
            <w:r>
              <w:rPr>
                <w:spacing w:val="-9"/>
                <w:position w:val="16"/>
              </w:rPr>
              <w:t>华中心城区生态屏障区</w:t>
            </w:r>
            <w:r>
              <w:rPr>
                <w:rFonts w:ascii="Arial" w:eastAsia="Arial" w:hAnsi="Arial" w:cs="Arial"/>
                <w:spacing w:val="-9"/>
                <w:position w:val="16"/>
              </w:rPr>
              <w:t>”</w:t>
            </w:r>
            <w:r>
              <w:rPr>
                <w:spacing w:val="-9"/>
                <w:position w:val="16"/>
              </w:rPr>
              <w:t>（</w:t>
            </w:r>
            <w:r>
              <w:rPr>
                <w:rFonts w:ascii="Arial" w:eastAsia="Arial" w:hAnsi="Arial" w:cs="Arial"/>
                <w:spacing w:val="-9"/>
                <w:position w:val="16"/>
              </w:rPr>
              <w:t>0700-</w:t>
            </w:r>
          </w:p>
          <w:p>
            <w:pPr>
              <w:pStyle w:val="TableText"/>
              <w:spacing w:line="219" w:lineRule="auto"/>
              <w:ind w:left="156"/>
            </w:pPr>
            <w:r>
              <w:rPr>
                <w:spacing w:val="-2"/>
              </w:rPr>
              <w:t>Ⅱ</w:t>
            </w:r>
            <w:r>
              <w:rPr>
                <w:rFonts w:ascii="Arial" w:eastAsia="Arial" w:hAnsi="Arial" w:cs="Arial"/>
                <w:spacing w:val="-2"/>
              </w:rPr>
              <w:t>-4-1</w:t>
            </w:r>
            <w:r>
              <w:rPr>
                <w:spacing w:val="-2"/>
              </w:rPr>
              <w:t>）。该区编号、特征及主导功能、环境目标等情况见表</w:t>
            </w:r>
            <w:r>
              <w:rPr>
                <w:spacing w:val="-41"/>
              </w:rPr>
              <w:t xml:space="preserve"> </w:t>
            </w:r>
            <w:r>
              <w:rPr>
                <w:rFonts w:ascii="Arial" w:eastAsia="Arial" w:hAnsi="Arial" w:cs="Arial"/>
                <w:spacing w:val="-3"/>
              </w:rPr>
              <w:t>2-1</w:t>
            </w:r>
            <w:r>
              <w:rPr>
                <w:spacing w:val="-3"/>
              </w:rPr>
              <w:t>。</w:t>
            </w:r>
          </w:p>
          <w:p>
            <w:pPr>
              <w:pStyle w:val="TableText"/>
              <w:spacing w:before="236" w:line="219" w:lineRule="auto"/>
              <w:ind w:left="1938"/>
            </w:pPr>
            <w:r>
              <w:rPr>
                <w:spacing w:val="-2"/>
              </w:rPr>
              <w:t>表</w:t>
            </w:r>
            <w:r>
              <w:rPr>
                <w:spacing w:val="-43"/>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金华中心城区婺城人居环境保障区基本情况</w:t>
            </w:r>
          </w:p>
          <w:p>
            <w:pPr>
              <w:spacing w:line="15" w:lineRule="exact"/>
            </w:pPr>
          </w:p>
          <w:tbl>
            <w:tblPr>
              <w:tblStyle w:val="TableNormal32"/>
              <w:tblW w:w="8902" w:type="dxa"/>
              <w:tblInd w:w="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97"/>
              <w:gridCol w:w="1273"/>
              <w:gridCol w:w="1982"/>
              <w:gridCol w:w="4450"/>
            </w:tblGrid>
            <w:tr>
              <w:tblPrEx>
                <w:tblW w:w="8902" w:type="dxa"/>
                <w:tblInd w:w="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8"/>
              </w:trPr>
              <w:tc>
                <w:tcPr>
                  <w:tcW w:w="1197" w:type="dxa"/>
                  <w:vAlign w:val="top"/>
                </w:tcPr>
                <w:p>
                  <w:pPr>
                    <w:pStyle w:val="TableText"/>
                    <w:spacing w:before="237" w:line="221" w:lineRule="auto"/>
                    <w:ind w:left="238"/>
                    <w:rPr>
                      <w:sz w:val="21"/>
                      <w:szCs w:val="21"/>
                    </w:rPr>
                  </w:pPr>
                  <w:r>
                    <w:rPr>
                      <w:spacing w:val="-2"/>
                      <w:sz w:val="21"/>
                      <w:szCs w:val="21"/>
                    </w:rPr>
                    <w:t>名称编号</w:t>
                  </w:r>
                </w:p>
              </w:tc>
              <w:tc>
                <w:tcPr>
                  <w:tcW w:w="1273" w:type="dxa"/>
                  <w:vAlign w:val="top"/>
                </w:tcPr>
                <w:p>
                  <w:pPr>
                    <w:pStyle w:val="TableText"/>
                    <w:spacing w:before="238" w:line="220" w:lineRule="auto"/>
                    <w:ind w:left="272"/>
                    <w:rPr>
                      <w:sz w:val="21"/>
                      <w:szCs w:val="21"/>
                    </w:rPr>
                  </w:pPr>
                  <w:r>
                    <w:rPr>
                      <w:spacing w:val="-2"/>
                      <w:sz w:val="21"/>
                      <w:szCs w:val="21"/>
                    </w:rPr>
                    <w:t>基本特征</w:t>
                  </w:r>
                </w:p>
              </w:tc>
              <w:tc>
                <w:tcPr>
                  <w:tcW w:w="1982" w:type="dxa"/>
                  <w:vAlign w:val="top"/>
                </w:tcPr>
                <w:p>
                  <w:pPr>
                    <w:pStyle w:val="TableText"/>
                    <w:spacing w:before="80" w:line="245" w:lineRule="auto"/>
                    <w:ind w:left="878" w:right="198" w:hanging="564"/>
                    <w:rPr>
                      <w:sz w:val="21"/>
                      <w:szCs w:val="21"/>
                    </w:rPr>
                  </w:pPr>
                  <w:r>
                    <w:rPr>
                      <w:spacing w:val="-1"/>
                      <w:sz w:val="21"/>
                      <w:szCs w:val="21"/>
                    </w:rPr>
                    <w:t>主导功能与环境</w:t>
                  </w:r>
                  <w:r>
                    <w:rPr>
                      <w:sz w:val="21"/>
                      <w:szCs w:val="21"/>
                    </w:rPr>
                    <w:t xml:space="preserve"> </w:t>
                  </w:r>
                  <w:r>
                    <w:rPr>
                      <w:spacing w:val="-12"/>
                      <w:sz w:val="21"/>
                      <w:szCs w:val="21"/>
                    </w:rPr>
                    <w:t>目标</w:t>
                  </w:r>
                </w:p>
              </w:tc>
              <w:tc>
                <w:tcPr>
                  <w:tcW w:w="4450" w:type="dxa"/>
                  <w:vAlign w:val="top"/>
                </w:tcPr>
                <w:p>
                  <w:pPr>
                    <w:pStyle w:val="TableText"/>
                    <w:spacing w:before="237" w:line="221" w:lineRule="auto"/>
                    <w:ind w:left="1865"/>
                    <w:rPr>
                      <w:sz w:val="21"/>
                      <w:szCs w:val="21"/>
                    </w:rPr>
                  </w:pPr>
                  <w:r>
                    <w:rPr>
                      <w:spacing w:val="-3"/>
                      <w:sz w:val="21"/>
                      <w:szCs w:val="21"/>
                    </w:rPr>
                    <w:t>管控措施</w:t>
                  </w:r>
                </w:p>
              </w:tc>
            </w:tr>
            <w:tr>
              <w:tblPrEx>
                <w:tblW w:w="8902" w:type="dxa"/>
                <w:tblInd w:w="189" w:type="dxa"/>
                <w:tblLayout w:type="fixed"/>
              </w:tblPrEx>
              <w:trPr>
                <w:trHeight w:val="7088"/>
              </w:trPr>
              <w:tc>
                <w:tcPr>
                  <w:tcW w:w="1197" w:type="dxa"/>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TableText"/>
                    <w:spacing w:before="68" w:line="238" w:lineRule="auto"/>
                    <w:ind w:left="117"/>
                    <w:rPr>
                      <w:sz w:val="21"/>
                      <w:szCs w:val="21"/>
                    </w:rPr>
                  </w:pPr>
                  <w:r>
                    <w:rPr>
                      <w:spacing w:val="-2"/>
                      <w:sz w:val="21"/>
                      <w:szCs w:val="21"/>
                    </w:rPr>
                    <w:t>金华中心</w:t>
                  </w:r>
                </w:p>
                <w:p>
                  <w:pPr>
                    <w:pStyle w:val="TableText"/>
                    <w:spacing w:line="220" w:lineRule="auto"/>
                    <w:ind w:left="116"/>
                    <w:rPr>
                      <w:sz w:val="21"/>
                      <w:szCs w:val="21"/>
                    </w:rPr>
                  </w:pPr>
                  <w:r>
                    <w:rPr>
                      <w:spacing w:val="-2"/>
                      <w:sz w:val="21"/>
                      <w:szCs w:val="21"/>
                    </w:rPr>
                    <w:t>城区生态</w:t>
                  </w:r>
                </w:p>
                <w:p>
                  <w:pPr>
                    <w:pStyle w:val="TableText"/>
                    <w:spacing w:before="104" w:line="398" w:lineRule="exact"/>
                    <w:ind w:left="117"/>
                    <w:rPr>
                      <w:sz w:val="21"/>
                      <w:szCs w:val="21"/>
                    </w:rPr>
                  </w:pPr>
                  <w:r>
                    <w:rPr>
                      <w:spacing w:val="-2"/>
                      <w:position w:val="14"/>
                      <w:sz w:val="21"/>
                      <w:szCs w:val="21"/>
                    </w:rPr>
                    <w:t>屏障区</w:t>
                  </w:r>
                </w:p>
                <w:p>
                  <w:pPr>
                    <w:pStyle w:val="TableText"/>
                    <w:spacing w:line="236" w:lineRule="auto"/>
                    <w:ind w:left="221"/>
                    <w:rPr>
                      <w:sz w:val="21"/>
                      <w:szCs w:val="21"/>
                    </w:rPr>
                  </w:pPr>
                  <w:r>
                    <w:rPr>
                      <w:rFonts w:ascii="Times New Roman" w:eastAsia="Times New Roman" w:hAnsi="Times New Roman" w:cs="Times New Roman"/>
                      <w:spacing w:val="-1"/>
                      <w:sz w:val="21"/>
                      <w:szCs w:val="21"/>
                    </w:rPr>
                    <w:t>0700-</w:t>
                  </w:r>
                  <w:r>
                    <w:rPr>
                      <w:rFonts w:ascii="Times New Roman" w:eastAsia="Times New Roman" w:hAnsi="Times New Roman" w:cs="Times New Roman"/>
                      <w:spacing w:val="-11"/>
                      <w:sz w:val="21"/>
                      <w:szCs w:val="21"/>
                    </w:rPr>
                    <w:t xml:space="preserve"> </w:t>
                  </w:r>
                  <w:r>
                    <w:rPr>
                      <w:spacing w:val="-1"/>
                      <w:sz w:val="21"/>
                      <w:szCs w:val="21"/>
                    </w:rPr>
                    <w:t>Ⅱ</w:t>
                  </w:r>
                </w:p>
                <w:p>
                  <w:pPr>
                    <w:spacing w:before="89" w:line="187" w:lineRule="auto"/>
                    <w:ind w:left="22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-4-</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2"/>
                      <w:sz w:val="21"/>
                      <w:szCs w:val="21"/>
                    </w:rPr>
                    <w:t>1</w:t>
                  </w:r>
                </w:p>
              </w:tc>
              <w:tc>
                <w:tcPr>
                  <w:tcW w:w="1273"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TableText"/>
                    <w:spacing w:before="69" w:line="234" w:lineRule="auto"/>
                    <w:ind w:left="111" w:right="218" w:firstLine="418"/>
                    <w:rPr>
                      <w:sz w:val="21"/>
                      <w:szCs w:val="21"/>
                    </w:rPr>
                  </w:pPr>
                  <w:r>
                    <w:rPr>
                      <w:spacing w:val="-4"/>
                      <w:sz w:val="21"/>
                      <w:szCs w:val="21"/>
                    </w:rPr>
                    <w:t>面积</w:t>
                  </w:r>
                  <w:r>
                    <w:rPr>
                      <w:sz w:val="21"/>
                      <w:szCs w:val="21"/>
                    </w:rPr>
                    <w:t xml:space="preserve">  </w:t>
                  </w:r>
                  <w:r>
                    <w:rPr>
                      <w:rFonts w:ascii="Times New Roman" w:eastAsia="Times New Roman" w:hAnsi="Times New Roman" w:cs="Times New Roman"/>
                      <w:spacing w:val="-1"/>
                      <w:sz w:val="21"/>
                      <w:szCs w:val="21"/>
                    </w:rPr>
                    <w:t xml:space="preserve">57.61 </w:t>
                  </w:r>
                  <w:r>
                    <w:rPr>
                      <w:spacing w:val="-1"/>
                      <w:sz w:val="21"/>
                      <w:szCs w:val="21"/>
                    </w:rPr>
                    <w:t>平方</w:t>
                  </w:r>
                  <w:r>
                    <w:rPr>
                      <w:sz w:val="21"/>
                      <w:szCs w:val="21"/>
                    </w:rPr>
                    <w:t xml:space="preserve"> </w:t>
                  </w:r>
                  <w:r>
                    <w:rPr>
                      <w:spacing w:val="-3"/>
                      <w:sz w:val="21"/>
                      <w:szCs w:val="21"/>
                    </w:rPr>
                    <w:t>公里；</w:t>
                  </w:r>
                </w:p>
                <w:p>
                  <w:pPr>
                    <w:pStyle w:val="TableText"/>
                    <w:spacing w:before="20" w:line="237" w:lineRule="auto"/>
                    <w:ind w:left="109" w:right="113" w:firstLine="420"/>
                    <w:rPr>
                      <w:sz w:val="21"/>
                      <w:szCs w:val="21"/>
                    </w:rPr>
                  </w:pPr>
                  <w:r>
                    <w:rPr>
                      <w:spacing w:val="-2"/>
                      <w:sz w:val="21"/>
                      <w:szCs w:val="21"/>
                    </w:rPr>
                    <w:t>位于中</w:t>
                  </w:r>
                  <w:r>
                    <w:rPr>
                      <w:sz w:val="21"/>
                      <w:szCs w:val="21"/>
                    </w:rPr>
                    <w:t xml:space="preserve"> </w:t>
                  </w:r>
                  <w:r>
                    <w:rPr>
                      <w:spacing w:val="-3"/>
                      <w:sz w:val="21"/>
                      <w:szCs w:val="21"/>
                    </w:rPr>
                    <w:t>心城区，包</w:t>
                  </w:r>
                  <w:r>
                    <w:rPr>
                      <w:sz w:val="21"/>
                      <w:szCs w:val="21"/>
                    </w:rPr>
                    <w:t xml:space="preserve"> </w:t>
                  </w:r>
                  <w:r>
                    <w:rPr>
                      <w:spacing w:val="-2"/>
                      <w:sz w:val="21"/>
                      <w:szCs w:val="21"/>
                    </w:rPr>
                    <w:t>括</w:t>
                  </w:r>
                  <w:r>
                    <w:rPr>
                      <w:rFonts w:ascii="Times New Roman" w:eastAsia="Times New Roman" w:hAnsi="Times New Roman" w:cs="Times New Roman"/>
                      <w:spacing w:val="-2"/>
                      <w:sz w:val="21"/>
                      <w:szCs w:val="21"/>
                    </w:rPr>
                    <w:t>“</w:t>
                  </w:r>
                  <w:r>
                    <w:rPr>
                      <w:spacing w:val="-2"/>
                      <w:sz w:val="21"/>
                      <w:szCs w:val="21"/>
                    </w:rPr>
                    <w:t>三江六</w:t>
                  </w:r>
                  <w:r>
                    <w:rPr>
                      <w:spacing w:val="1"/>
                      <w:sz w:val="21"/>
                      <w:szCs w:val="21"/>
                    </w:rPr>
                    <w:t xml:space="preserve">  </w:t>
                  </w:r>
                  <w:r>
                    <w:rPr>
                      <w:spacing w:val="-17"/>
                      <w:sz w:val="21"/>
                      <w:szCs w:val="21"/>
                    </w:rPr>
                    <w:t>岸</w:t>
                  </w:r>
                  <w:r>
                    <w:rPr>
                      <w:rFonts w:ascii="Times New Roman" w:eastAsia="Times New Roman" w:hAnsi="Times New Roman" w:cs="Times New Roman"/>
                      <w:spacing w:val="-17"/>
                      <w:sz w:val="21"/>
                      <w:szCs w:val="21"/>
                    </w:rPr>
                    <w:t>”</w:t>
                  </w:r>
                  <w:r>
                    <w:rPr>
                      <w:spacing w:val="-17"/>
                      <w:sz w:val="21"/>
                      <w:szCs w:val="21"/>
                    </w:rPr>
                    <w:t>、以及主</w:t>
                  </w:r>
                  <w:r>
                    <w:rPr>
                      <w:spacing w:val="3"/>
                      <w:sz w:val="21"/>
                      <w:szCs w:val="21"/>
                    </w:rPr>
                    <w:t xml:space="preserve"> </w:t>
                  </w:r>
                  <w:r>
                    <w:rPr>
                      <w:spacing w:val="-1"/>
                      <w:sz w:val="21"/>
                      <w:szCs w:val="21"/>
                    </w:rPr>
                    <w:t>要交通廊道</w:t>
                  </w:r>
                  <w:r>
                    <w:rPr>
                      <w:sz w:val="21"/>
                      <w:szCs w:val="21"/>
                    </w:rPr>
                    <w:t xml:space="preserve"> </w:t>
                  </w:r>
                  <w:r>
                    <w:rPr>
                      <w:spacing w:val="-1"/>
                      <w:sz w:val="21"/>
                      <w:szCs w:val="21"/>
                    </w:rPr>
                    <w:t>绿带，是中</w:t>
                  </w:r>
                  <w:r>
                    <w:rPr>
                      <w:sz w:val="21"/>
                      <w:szCs w:val="21"/>
                    </w:rPr>
                    <w:t xml:space="preserve"> </w:t>
                  </w:r>
                  <w:r>
                    <w:rPr>
                      <w:spacing w:val="-1"/>
                      <w:sz w:val="21"/>
                      <w:szCs w:val="21"/>
                    </w:rPr>
                    <w:t>心城区重要</w:t>
                  </w:r>
                  <w:r>
                    <w:rPr>
                      <w:sz w:val="21"/>
                      <w:szCs w:val="21"/>
                    </w:rPr>
                    <w:t xml:space="preserve"> </w:t>
                  </w:r>
                  <w:r>
                    <w:rPr>
                      <w:spacing w:val="-4"/>
                      <w:sz w:val="21"/>
                      <w:szCs w:val="21"/>
                    </w:rPr>
                    <w:t>生态屏障。</w:t>
                  </w:r>
                </w:p>
                <w:p>
                  <w:pPr>
                    <w:pStyle w:val="TableText"/>
                    <w:spacing w:before="24" w:line="234" w:lineRule="auto"/>
                    <w:ind w:left="110" w:right="113" w:firstLine="420"/>
                    <w:rPr>
                      <w:sz w:val="21"/>
                      <w:szCs w:val="21"/>
                    </w:rPr>
                  </w:pPr>
                  <w:r>
                    <w:rPr>
                      <w:spacing w:val="-3"/>
                      <w:sz w:val="21"/>
                      <w:szCs w:val="21"/>
                    </w:rPr>
                    <w:t>生态系</w:t>
                  </w:r>
                  <w:r>
                    <w:rPr>
                      <w:spacing w:val="1"/>
                      <w:sz w:val="21"/>
                      <w:szCs w:val="21"/>
                    </w:rPr>
                    <w:t xml:space="preserve"> </w:t>
                  </w:r>
                  <w:r>
                    <w:rPr>
                      <w:spacing w:val="-11"/>
                      <w:sz w:val="21"/>
                      <w:szCs w:val="21"/>
                    </w:rPr>
                    <w:t>统敏感性：</w:t>
                  </w:r>
                  <w:r>
                    <w:rPr>
                      <w:sz w:val="21"/>
                      <w:szCs w:val="21"/>
                    </w:rPr>
                    <w:t xml:space="preserve"> </w:t>
                  </w:r>
                  <w:r>
                    <w:rPr>
                      <w:spacing w:val="-2"/>
                      <w:sz w:val="21"/>
                      <w:szCs w:val="21"/>
                    </w:rPr>
                    <w:t>轻度到中度</w:t>
                  </w:r>
                  <w:r>
                    <w:rPr>
                      <w:spacing w:val="3"/>
                      <w:sz w:val="21"/>
                      <w:szCs w:val="21"/>
                    </w:rPr>
                    <w:t xml:space="preserve"> </w:t>
                  </w:r>
                  <w:r>
                    <w:rPr>
                      <w:spacing w:val="-13"/>
                      <w:sz w:val="21"/>
                      <w:szCs w:val="21"/>
                    </w:rPr>
                    <w:t>敏感；</w:t>
                  </w:r>
                </w:p>
                <w:p>
                  <w:pPr>
                    <w:pStyle w:val="TableText"/>
                    <w:spacing w:before="24" w:line="233" w:lineRule="auto"/>
                    <w:ind w:left="110" w:right="113"/>
                    <w:jc w:val="both"/>
                    <w:rPr>
                      <w:sz w:val="21"/>
                      <w:szCs w:val="21"/>
                    </w:rPr>
                  </w:pPr>
                  <w:r>
                    <w:rPr>
                      <w:spacing w:val="-2"/>
                      <w:sz w:val="21"/>
                      <w:szCs w:val="21"/>
                    </w:rPr>
                    <w:t>生态系统重</w:t>
                  </w:r>
                  <w:r>
                    <w:rPr>
                      <w:spacing w:val="2"/>
                      <w:sz w:val="21"/>
                      <w:szCs w:val="21"/>
                    </w:rPr>
                    <w:t xml:space="preserve"> </w:t>
                  </w:r>
                  <w:r>
                    <w:rPr>
                      <w:spacing w:val="-23"/>
                      <w:sz w:val="21"/>
                      <w:szCs w:val="21"/>
                    </w:rPr>
                    <w:t>要性：</w:t>
                  </w:r>
                  <w:r>
                    <w:rPr>
                      <w:spacing w:val="3"/>
                      <w:sz w:val="21"/>
                      <w:szCs w:val="21"/>
                    </w:rPr>
                    <w:t xml:space="preserve"> </w:t>
                  </w:r>
                  <w:r>
                    <w:rPr>
                      <w:spacing w:val="-23"/>
                      <w:sz w:val="21"/>
                      <w:szCs w:val="21"/>
                    </w:rPr>
                    <w:t>较重</w:t>
                  </w:r>
                  <w:r>
                    <w:rPr>
                      <w:sz w:val="21"/>
                      <w:szCs w:val="21"/>
                    </w:rPr>
                    <w:t xml:space="preserve"> </w:t>
                  </w:r>
                  <w:r>
                    <w:rPr>
                      <w:spacing w:val="-5"/>
                      <w:sz w:val="21"/>
                      <w:szCs w:val="21"/>
                    </w:rPr>
                    <w:t>要到重要。</w:t>
                  </w:r>
                </w:p>
              </w:tc>
              <w:tc>
                <w:tcPr>
                  <w:tcW w:w="1982" w:type="dxa"/>
                  <w:vAlign w:val="top"/>
                </w:tcPr>
                <w:p>
                  <w:pPr>
                    <w:pStyle w:val="TableText"/>
                    <w:spacing w:before="32" w:line="221" w:lineRule="auto"/>
                    <w:ind w:left="119"/>
                    <w:rPr>
                      <w:sz w:val="21"/>
                      <w:szCs w:val="21"/>
                    </w:rPr>
                  </w:pPr>
                  <w:r>
                    <w:rPr>
                      <w:rFonts w:ascii="Times New Roman" w:eastAsia="Times New Roman" w:hAnsi="Times New Roman" w:cs="Times New Roman"/>
                      <w:b/>
                      <w:bCs/>
                      <w:spacing w:val="-5"/>
                      <w:sz w:val="21"/>
                      <w:szCs w:val="21"/>
                    </w:rPr>
                    <w:t xml:space="preserve">1.  </w:t>
                  </w:r>
                  <w:r>
                    <w:rPr>
                      <w:spacing w:val="-5"/>
                      <w:sz w:val="21"/>
                      <w:szCs w:val="21"/>
                      <w14:textOutline w14:w="3831">
                        <w14:solidFill>
                          <w14:srgbClr w14:val="000000"/>
                        </w14:solidFill>
                        <w14:prstDash w14:val="solid"/>
                        <w14:miter w14:lim="10"/>
                      </w14:textOutline>
                    </w:rPr>
                    <w:t>主导环境功能：</w:t>
                  </w:r>
                </w:p>
                <w:p>
                  <w:pPr>
                    <w:pStyle w:val="TableText"/>
                    <w:spacing w:before="17" w:line="235" w:lineRule="auto"/>
                    <w:ind w:left="112" w:right="188" w:firstLine="420"/>
                    <w:rPr>
                      <w:sz w:val="21"/>
                      <w:szCs w:val="21"/>
                    </w:rPr>
                  </w:pPr>
                  <w:r>
                    <w:rPr>
                      <w:spacing w:val="-1"/>
                      <w:sz w:val="21"/>
                      <w:szCs w:val="21"/>
                    </w:rPr>
                    <w:t>河湖湿地资源</w:t>
                  </w:r>
                  <w:r>
                    <w:rPr>
                      <w:sz w:val="21"/>
                      <w:szCs w:val="21"/>
                    </w:rPr>
                    <w:t xml:space="preserve"> </w:t>
                  </w:r>
                  <w:r>
                    <w:rPr>
                      <w:spacing w:val="-1"/>
                      <w:sz w:val="21"/>
                      <w:szCs w:val="21"/>
                    </w:rPr>
                    <w:t>保护、市民休闲游</w:t>
                  </w:r>
                  <w:r>
                    <w:rPr>
                      <w:spacing w:val="2"/>
                      <w:sz w:val="21"/>
                      <w:szCs w:val="21"/>
                    </w:rPr>
                    <w:t xml:space="preserve"> </w:t>
                  </w:r>
                  <w:r>
                    <w:rPr>
                      <w:spacing w:val="-1"/>
                      <w:sz w:val="21"/>
                      <w:szCs w:val="21"/>
                    </w:rPr>
                    <w:t>憩地提供、交通干</w:t>
                  </w:r>
                  <w:r>
                    <w:rPr>
                      <w:spacing w:val="2"/>
                      <w:sz w:val="21"/>
                      <w:szCs w:val="21"/>
                    </w:rPr>
                    <w:t xml:space="preserve"> </w:t>
                  </w:r>
                  <w:r>
                    <w:rPr>
                      <w:spacing w:val="-1"/>
                      <w:sz w:val="21"/>
                      <w:szCs w:val="21"/>
                    </w:rPr>
                    <w:t>道尾气与噪声隔</w:t>
                  </w:r>
                </w:p>
                <w:p>
                  <w:pPr>
                    <w:pStyle w:val="TableText"/>
                    <w:spacing w:before="21" w:line="230" w:lineRule="auto"/>
                    <w:ind w:left="113" w:right="188" w:firstLine="3"/>
                    <w:rPr>
                      <w:sz w:val="21"/>
                      <w:szCs w:val="21"/>
                    </w:rPr>
                  </w:pPr>
                  <w:r>
                    <w:rPr>
                      <w:spacing w:val="-2"/>
                      <w:sz w:val="21"/>
                      <w:szCs w:val="21"/>
                    </w:rPr>
                    <w:t>离，提升城区生态</w:t>
                  </w:r>
                  <w:r>
                    <w:rPr>
                      <w:spacing w:val="6"/>
                      <w:sz w:val="21"/>
                      <w:szCs w:val="21"/>
                    </w:rPr>
                    <w:t xml:space="preserve"> </w:t>
                  </w:r>
                  <w:r>
                    <w:rPr>
                      <w:spacing w:val="-2"/>
                      <w:sz w:val="21"/>
                      <w:szCs w:val="21"/>
                    </w:rPr>
                    <w:t>环境质量</w:t>
                  </w:r>
                </w:p>
                <w:p>
                  <w:pPr>
                    <w:pStyle w:val="TableText"/>
                    <w:spacing w:before="22" w:line="221" w:lineRule="auto"/>
                    <w:ind w:left="110"/>
                    <w:rPr>
                      <w:sz w:val="21"/>
                      <w:szCs w:val="21"/>
                    </w:rPr>
                  </w:pPr>
                  <w:r>
                    <w:rPr>
                      <w:rFonts w:ascii="Times New Roman" w:eastAsia="Times New Roman" w:hAnsi="Times New Roman" w:cs="Times New Roman"/>
                      <w:b/>
                      <w:bCs/>
                      <w:spacing w:val="-5"/>
                      <w:sz w:val="21"/>
                      <w:szCs w:val="21"/>
                    </w:rPr>
                    <w:t>2.</w:t>
                  </w:r>
                  <w:r>
                    <w:rPr>
                      <w:spacing w:val="-5"/>
                      <w:sz w:val="21"/>
                      <w:szCs w:val="21"/>
                      <w14:textOutline w14:w="3831">
                        <w14:solidFill>
                          <w14:srgbClr w14:val="000000"/>
                        </w14:solidFill>
                        <w14:prstDash w14:val="solid"/>
                        <w14:miter w14:lim="10"/>
                      </w14:textOutline>
                    </w:rPr>
                    <w:t>环境质量目标：</w:t>
                  </w:r>
                </w:p>
                <w:p>
                  <w:pPr>
                    <w:pStyle w:val="TableText"/>
                    <w:spacing w:before="18" w:line="231" w:lineRule="auto"/>
                    <w:ind w:left="113" w:right="188" w:firstLine="420"/>
                    <w:rPr>
                      <w:sz w:val="21"/>
                      <w:szCs w:val="21"/>
                    </w:rPr>
                  </w:pPr>
                  <w:r>
                    <w:rPr>
                      <w:spacing w:val="-1"/>
                      <w:sz w:val="21"/>
                      <w:szCs w:val="21"/>
                    </w:rPr>
                    <w:t>地表水环境质</w:t>
                  </w:r>
                  <w:r>
                    <w:rPr>
                      <w:sz w:val="21"/>
                      <w:szCs w:val="21"/>
                    </w:rPr>
                    <w:t xml:space="preserve"> </w:t>
                  </w:r>
                  <w:r>
                    <w:rPr>
                      <w:spacing w:val="-7"/>
                      <w:sz w:val="21"/>
                      <w:szCs w:val="21"/>
                    </w:rPr>
                    <w:t>量达到Ⅲ类标准；</w:t>
                  </w:r>
                </w:p>
                <w:p>
                  <w:pPr>
                    <w:pStyle w:val="TableText"/>
                    <w:spacing w:before="20" w:line="231" w:lineRule="auto"/>
                    <w:ind w:left="112" w:right="188" w:firstLine="420"/>
                    <w:rPr>
                      <w:sz w:val="21"/>
                      <w:szCs w:val="21"/>
                    </w:rPr>
                  </w:pPr>
                  <w:r>
                    <w:rPr>
                      <w:spacing w:val="-1"/>
                      <w:sz w:val="21"/>
                      <w:szCs w:val="21"/>
                    </w:rPr>
                    <w:t>环境空气质量</w:t>
                  </w:r>
                  <w:r>
                    <w:rPr>
                      <w:sz w:val="21"/>
                      <w:szCs w:val="21"/>
                    </w:rPr>
                    <w:t xml:space="preserve"> </w:t>
                  </w:r>
                  <w:r>
                    <w:rPr>
                      <w:spacing w:val="-5"/>
                      <w:sz w:val="21"/>
                      <w:szCs w:val="21"/>
                    </w:rPr>
                    <w:t>达到二级标准；</w:t>
                  </w:r>
                </w:p>
                <w:p>
                  <w:pPr>
                    <w:pStyle w:val="TableText"/>
                    <w:spacing w:before="21" w:line="233" w:lineRule="auto"/>
                    <w:ind w:left="114" w:right="188" w:firstLine="423"/>
                    <w:rPr>
                      <w:sz w:val="21"/>
                      <w:szCs w:val="21"/>
                    </w:rPr>
                  </w:pPr>
                  <w:r>
                    <w:rPr>
                      <w:spacing w:val="-2"/>
                      <w:sz w:val="21"/>
                      <w:szCs w:val="21"/>
                    </w:rPr>
                    <w:t>声环境质量达</w:t>
                  </w:r>
                  <w:r>
                    <w:rPr>
                      <w:spacing w:val="1"/>
                      <w:sz w:val="21"/>
                      <w:szCs w:val="21"/>
                    </w:rPr>
                    <w:t xml:space="preserve"> </w:t>
                  </w:r>
                  <w:r>
                    <w:rPr>
                      <w:spacing w:val="-4"/>
                      <w:sz w:val="21"/>
                      <w:szCs w:val="21"/>
                    </w:rPr>
                    <w:t>到</w:t>
                  </w:r>
                  <w:r>
                    <w:rPr>
                      <w:spacing w:val="-24"/>
                      <w:sz w:val="21"/>
                      <w:szCs w:val="21"/>
                    </w:rPr>
                    <w:t xml:space="preserve"> </w:t>
                  </w:r>
                  <w:r>
                    <w:rPr>
                      <w:rFonts w:ascii="Times New Roman" w:eastAsia="Times New Roman" w:hAnsi="Times New Roman" w:cs="Times New Roman"/>
                      <w:spacing w:val="-4"/>
                      <w:sz w:val="21"/>
                      <w:szCs w:val="21"/>
                    </w:rPr>
                    <w:t xml:space="preserve">1 </w:t>
                  </w:r>
                  <w:r>
                    <w:rPr>
                      <w:spacing w:val="-4"/>
                      <w:sz w:val="21"/>
                      <w:szCs w:val="21"/>
                    </w:rPr>
                    <w:t>类标准或声环</w:t>
                  </w:r>
                  <w:r>
                    <w:rPr>
                      <w:sz w:val="21"/>
                      <w:szCs w:val="21"/>
                    </w:rPr>
                    <w:t xml:space="preserve"> </w:t>
                  </w:r>
                  <w:r>
                    <w:rPr>
                      <w:spacing w:val="-5"/>
                      <w:sz w:val="21"/>
                      <w:szCs w:val="21"/>
                    </w:rPr>
                    <w:t>境功能区要求；</w:t>
                  </w:r>
                </w:p>
                <w:p>
                  <w:pPr>
                    <w:pStyle w:val="TableText"/>
                    <w:spacing w:before="22" w:line="230" w:lineRule="auto"/>
                    <w:ind w:left="112" w:right="188" w:firstLine="421"/>
                    <w:rPr>
                      <w:sz w:val="21"/>
                      <w:szCs w:val="21"/>
                    </w:rPr>
                  </w:pPr>
                  <w:r>
                    <w:rPr>
                      <w:spacing w:val="-2"/>
                      <w:sz w:val="21"/>
                      <w:szCs w:val="21"/>
                    </w:rPr>
                    <w:t>土壤环境质量</w:t>
                  </w:r>
                  <w:r>
                    <w:rPr>
                      <w:spacing w:val="4"/>
                      <w:sz w:val="21"/>
                      <w:szCs w:val="21"/>
                    </w:rPr>
                    <w:t xml:space="preserve"> </w:t>
                  </w:r>
                  <w:r>
                    <w:rPr>
                      <w:spacing w:val="-3"/>
                      <w:sz w:val="21"/>
                      <w:szCs w:val="21"/>
                    </w:rPr>
                    <w:t>达到一级标准。</w:t>
                  </w:r>
                </w:p>
                <w:p>
                  <w:pPr>
                    <w:pStyle w:val="TableText"/>
                    <w:spacing w:before="22" w:line="221" w:lineRule="auto"/>
                    <w:ind w:left="108"/>
                    <w:rPr>
                      <w:sz w:val="21"/>
                      <w:szCs w:val="21"/>
                    </w:rPr>
                  </w:pPr>
                  <w:r>
                    <w:rPr>
                      <w:rFonts w:ascii="Times New Roman" w:eastAsia="Times New Roman" w:hAnsi="Times New Roman" w:cs="Times New Roman"/>
                      <w:b/>
                      <w:bCs/>
                      <w:spacing w:val="-5"/>
                      <w:sz w:val="21"/>
                      <w:szCs w:val="21"/>
                    </w:rPr>
                    <w:t>3.</w:t>
                  </w:r>
                  <w:r>
                    <w:rPr>
                      <w:spacing w:val="-5"/>
                      <w:sz w:val="21"/>
                      <w:szCs w:val="21"/>
                      <w14:textOutline w14:w="3831">
                        <w14:solidFill>
                          <w14:srgbClr w14:val="000000"/>
                        </w14:solidFill>
                        <w14:prstDash w14:val="solid"/>
                        <w14:miter w14:lim="10"/>
                      </w14:textOutline>
                    </w:rPr>
                    <w:t>生态保护目标：</w:t>
                  </w:r>
                </w:p>
                <w:p>
                  <w:pPr>
                    <w:pStyle w:val="TableText"/>
                    <w:spacing w:before="19" w:line="232" w:lineRule="auto"/>
                    <w:ind w:left="114" w:right="188" w:firstLine="421"/>
                    <w:rPr>
                      <w:sz w:val="21"/>
                      <w:szCs w:val="21"/>
                    </w:rPr>
                  </w:pPr>
                  <w:r>
                    <w:rPr>
                      <w:spacing w:val="-2"/>
                      <w:sz w:val="21"/>
                      <w:szCs w:val="21"/>
                    </w:rPr>
                    <w:t>水域面积不减</w:t>
                  </w:r>
                  <w:r>
                    <w:rPr>
                      <w:spacing w:val="2"/>
                      <w:sz w:val="21"/>
                      <w:szCs w:val="21"/>
                    </w:rPr>
                    <w:t xml:space="preserve"> </w:t>
                  </w:r>
                  <w:r>
                    <w:rPr>
                      <w:spacing w:val="-14"/>
                      <w:sz w:val="21"/>
                      <w:szCs w:val="21"/>
                    </w:rPr>
                    <w:t>少；</w:t>
                  </w:r>
                </w:p>
                <w:p>
                  <w:pPr>
                    <w:pStyle w:val="TableText"/>
                    <w:spacing w:before="16" w:line="231" w:lineRule="auto"/>
                    <w:ind w:left="130" w:right="188" w:firstLine="404"/>
                    <w:rPr>
                      <w:sz w:val="21"/>
                      <w:szCs w:val="21"/>
                    </w:rPr>
                  </w:pPr>
                  <w:r>
                    <w:rPr>
                      <w:spacing w:val="-2"/>
                      <w:sz w:val="21"/>
                      <w:szCs w:val="21"/>
                    </w:rPr>
                    <w:t>林木覆盖率不</w:t>
                  </w:r>
                  <w:r>
                    <w:rPr>
                      <w:spacing w:val="4"/>
                      <w:sz w:val="21"/>
                      <w:szCs w:val="21"/>
                    </w:rPr>
                    <w:t xml:space="preserve"> </w:t>
                  </w:r>
                  <w:r>
                    <w:rPr>
                      <w:spacing w:val="-16"/>
                      <w:sz w:val="21"/>
                      <w:szCs w:val="21"/>
                    </w:rPr>
                    <w:t>降低；</w:t>
                  </w:r>
                </w:p>
              </w:tc>
              <w:tc>
                <w:tcPr>
                  <w:tcW w:w="4450" w:type="dxa"/>
                  <w:vAlign w:val="top"/>
                </w:tcPr>
                <w:p>
                  <w:pPr>
                    <w:pStyle w:val="TableText"/>
                    <w:spacing w:before="302" w:line="231" w:lineRule="auto"/>
                    <w:ind w:left="116" w:right="104" w:firstLine="13"/>
                    <w:rPr>
                      <w:sz w:val="21"/>
                      <w:szCs w:val="21"/>
                    </w:rPr>
                  </w:pPr>
                  <w:r>
                    <w:rPr>
                      <w:rFonts w:ascii="Times New Roman" w:eastAsia="Times New Roman" w:hAnsi="Times New Roman" w:cs="Times New Roman"/>
                      <w:spacing w:val="-5"/>
                      <w:sz w:val="21"/>
                      <w:szCs w:val="21"/>
                    </w:rPr>
                    <w:t>1</w:t>
                  </w:r>
                  <w:r>
                    <w:rPr>
                      <w:spacing w:val="-5"/>
                      <w:sz w:val="21"/>
                      <w:szCs w:val="21"/>
                    </w:rPr>
                    <w:t>、禁止一切工业项目进入，现有的要限期关闭</w:t>
                  </w:r>
                  <w:r>
                    <w:rPr>
                      <w:spacing w:val="8"/>
                      <w:sz w:val="21"/>
                      <w:szCs w:val="21"/>
                    </w:rPr>
                    <w:t xml:space="preserve"> </w:t>
                  </w:r>
                  <w:r>
                    <w:rPr>
                      <w:spacing w:val="-2"/>
                      <w:sz w:val="21"/>
                      <w:szCs w:val="21"/>
                    </w:rPr>
                    <w:t>或搬迁；</w:t>
                  </w:r>
                </w:p>
                <w:p>
                  <w:pPr>
                    <w:pStyle w:val="TableText"/>
                    <w:spacing w:before="18" w:line="221" w:lineRule="auto"/>
                    <w:ind w:left="110"/>
                    <w:rPr>
                      <w:sz w:val="21"/>
                      <w:szCs w:val="21"/>
                    </w:rPr>
                  </w:pPr>
                  <w:r>
                    <w:rPr>
                      <w:rFonts w:ascii="Times New Roman" w:eastAsia="Times New Roman" w:hAnsi="Times New Roman" w:cs="Times New Roman"/>
                      <w:spacing w:val="-6"/>
                      <w:sz w:val="21"/>
                      <w:szCs w:val="21"/>
                    </w:rPr>
                    <w:t>2</w:t>
                  </w:r>
                  <w:r>
                    <w:rPr>
                      <w:rFonts w:ascii="Times New Roman" w:eastAsia="Times New Roman" w:hAnsi="Times New Roman" w:cs="Times New Roman"/>
                      <w:spacing w:val="-26"/>
                      <w:sz w:val="21"/>
                      <w:szCs w:val="21"/>
                    </w:rPr>
                    <w:t xml:space="preserve"> </w:t>
                  </w:r>
                  <w:r>
                    <w:rPr>
                      <w:spacing w:val="-6"/>
                      <w:sz w:val="21"/>
                      <w:szCs w:val="21"/>
                    </w:rPr>
                    <w:t>、禁止畜禽养殖；</w:t>
                  </w:r>
                </w:p>
                <w:p>
                  <w:pPr>
                    <w:pStyle w:val="TableText"/>
                    <w:spacing w:before="20" w:line="231" w:lineRule="auto"/>
                    <w:ind w:left="145" w:right="102" w:hanging="31"/>
                    <w:rPr>
                      <w:sz w:val="21"/>
                      <w:szCs w:val="21"/>
                    </w:rPr>
                  </w:pPr>
                  <w:r>
                    <w:rPr>
                      <w:rFonts w:ascii="Times New Roman" w:eastAsia="Times New Roman" w:hAnsi="Times New Roman" w:cs="Times New Roman"/>
                      <w:spacing w:val="-4"/>
                      <w:sz w:val="21"/>
                      <w:szCs w:val="21"/>
                    </w:rPr>
                    <w:t>3</w:t>
                  </w:r>
                  <w:r>
                    <w:rPr>
                      <w:spacing w:val="-4"/>
                      <w:sz w:val="21"/>
                      <w:szCs w:val="21"/>
                    </w:rPr>
                    <w:t>、禁止新建入河排污口，现有的非法入河排污</w:t>
                  </w:r>
                  <w:r>
                    <w:rPr>
                      <w:spacing w:val="5"/>
                      <w:sz w:val="21"/>
                      <w:szCs w:val="21"/>
                    </w:rPr>
                    <w:t xml:space="preserve"> </w:t>
                  </w:r>
                  <w:r>
                    <w:rPr>
                      <w:spacing w:val="-6"/>
                      <w:sz w:val="21"/>
                      <w:szCs w:val="21"/>
                    </w:rPr>
                    <w:t>口应限期关闭；</w:t>
                  </w:r>
                </w:p>
                <w:p>
                  <w:pPr>
                    <w:pStyle w:val="TableText"/>
                    <w:spacing w:before="19" w:line="230" w:lineRule="auto"/>
                    <w:ind w:left="114" w:right="102" w:hanging="5"/>
                    <w:rPr>
                      <w:sz w:val="21"/>
                      <w:szCs w:val="21"/>
                    </w:rPr>
                  </w:pPr>
                  <w:r>
                    <w:rPr>
                      <w:rFonts w:ascii="Times New Roman" w:eastAsia="Times New Roman" w:hAnsi="Times New Roman" w:cs="Times New Roman"/>
                      <w:spacing w:val="-4"/>
                      <w:sz w:val="21"/>
                      <w:szCs w:val="21"/>
                    </w:rPr>
                    <w:t>4</w:t>
                  </w:r>
                  <w:r>
                    <w:rPr>
                      <w:spacing w:val="-4"/>
                      <w:sz w:val="21"/>
                      <w:szCs w:val="21"/>
                    </w:rPr>
                    <w:t>、禁止在主要河流两岸、干线公路两侧规划控</w:t>
                  </w:r>
                  <w:r>
                    <w:rPr>
                      <w:spacing w:val="11"/>
                      <w:sz w:val="21"/>
                      <w:szCs w:val="21"/>
                    </w:rPr>
                    <w:t xml:space="preserve"> </w:t>
                  </w:r>
                  <w:r>
                    <w:rPr>
                      <w:spacing w:val="-2"/>
                      <w:sz w:val="21"/>
                      <w:szCs w:val="21"/>
                    </w:rPr>
                    <w:t>制范围内进行采石、取土、采砂等活动；</w:t>
                  </w:r>
                </w:p>
                <w:p>
                  <w:pPr>
                    <w:pStyle w:val="TableText"/>
                    <w:spacing w:before="22" w:line="233" w:lineRule="auto"/>
                    <w:ind w:left="115" w:right="104" w:firstLine="1"/>
                    <w:jc w:val="both"/>
                    <w:rPr>
                      <w:sz w:val="21"/>
                      <w:szCs w:val="21"/>
                    </w:rPr>
                  </w:pPr>
                  <w:r>
                    <w:rPr>
                      <w:rFonts w:ascii="Times New Roman" w:eastAsia="Times New Roman" w:hAnsi="Times New Roman" w:cs="Times New Roman"/>
                      <w:spacing w:val="-4"/>
                      <w:sz w:val="21"/>
                      <w:szCs w:val="21"/>
                    </w:rPr>
                    <w:t>5</w:t>
                  </w:r>
                  <w:r>
                    <w:rPr>
                      <w:spacing w:val="-4"/>
                      <w:sz w:val="21"/>
                      <w:szCs w:val="21"/>
                    </w:rPr>
                    <w:t>、禁止任何未经法定许可的毁林、开荒等破坏</w:t>
                  </w:r>
                  <w:r>
                    <w:rPr>
                      <w:spacing w:val="2"/>
                      <w:sz w:val="21"/>
                      <w:szCs w:val="21"/>
                    </w:rPr>
                    <w:t xml:space="preserve"> </w:t>
                  </w:r>
                  <w:r>
                    <w:rPr>
                      <w:spacing w:val="-1"/>
                      <w:sz w:val="21"/>
                      <w:szCs w:val="21"/>
                    </w:rPr>
                    <w:t>植被的行为，加强生态公益林保护与建设，提</w:t>
                  </w:r>
                  <w:r>
                    <w:rPr>
                      <w:spacing w:val="6"/>
                      <w:sz w:val="21"/>
                      <w:szCs w:val="21"/>
                    </w:rPr>
                    <w:t xml:space="preserve"> </w:t>
                  </w:r>
                  <w:r>
                    <w:rPr>
                      <w:spacing w:val="-1"/>
                      <w:sz w:val="21"/>
                      <w:szCs w:val="21"/>
                    </w:rPr>
                    <w:t>升区域水源涵养和水土保持功能；</w:t>
                  </w:r>
                </w:p>
                <w:p>
                  <w:pPr>
                    <w:pStyle w:val="TableText"/>
                    <w:spacing w:before="21" w:line="236" w:lineRule="auto"/>
                    <w:ind w:left="113" w:right="104" w:firstLine="1"/>
                    <w:jc w:val="both"/>
                    <w:rPr>
                      <w:sz w:val="21"/>
                      <w:szCs w:val="21"/>
                    </w:rPr>
                  </w:pPr>
                  <w:r>
                    <w:rPr>
                      <w:rFonts w:ascii="Times New Roman" w:eastAsia="Times New Roman" w:hAnsi="Times New Roman" w:cs="Times New Roman"/>
                      <w:spacing w:val="-4"/>
                      <w:sz w:val="21"/>
                      <w:szCs w:val="21"/>
                    </w:rPr>
                    <w:t>6</w:t>
                  </w:r>
                  <w:r>
                    <w:rPr>
                      <w:spacing w:val="-4"/>
                      <w:sz w:val="21"/>
                      <w:szCs w:val="21"/>
                    </w:rPr>
                    <w:t>、最大限度保留原有自然生态系统，保护好河</w:t>
                  </w:r>
                  <w:r>
                    <w:rPr>
                      <w:spacing w:val="3"/>
                      <w:sz w:val="21"/>
                      <w:szCs w:val="21"/>
                    </w:rPr>
                    <w:t xml:space="preserve"> </w:t>
                  </w:r>
                  <w:r>
                    <w:rPr>
                      <w:spacing w:val="-1"/>
                      <w:sz w:val="21"/>
                      <w:szCs w:val="21"/>
                    </w:rPr>
                    <w:t>湖湿地生境，禁止未经法定许可占用水域；除</w:t>
                  </w:r>
                  <w:r>
                    <w:rPr>
                      <w:spacing w:val="6"/>
                      <w:sz w:val="21"/>
                      <w:szCs w:val="21"/>
                    </w:rPr>
                    <w:t xml:space="preserve"> </w:t>
                  </w:r>
                  <w:r>
                    <w:rPr>
                      <w:spacing w:val="-1"/>
                      <w:sz w:val="21"/>
                      <w:szCs w:val="21"/>
                    </w:rPr>
                    <w:t>以防洪、重要航道必须的护岸外，禁止非生态</w:t>
                  </w:r>
                  <w:r>
                    <w:rPr>
                      <w:spacing w:val="17"/>
                      <w:sz w:val="21"/>
                      <w:szCs w:val="21"/>
                    </w:rPr>
                    <w:t xml:space="preserve"> </w:t>
                  </w:r>
                  <w:r>
                    <w:rPr>
                      <w:spacing w:val="-1"/>
                      <w:sz w:val="21"/>
                      <w:szCs w:val="21"/>
                    </w:rPr>
                    <w:t>型河湖堤岸改造；建设项目不得影响河道自然</w:t>
                  </w:r>
                  <w:r>
                    <w:rPr>
                      <w:spacing w:val="17"/>
                      <w:sz w:val="21"/>
                      <w:szCs w:val="21"/>
                    </w:rPr>
                    <w:t xml:space="preserve"> </w:t>
                  </w:r>
                  <w:r>
                    <w:rPr>
                      <w:spacing w:val="-3"/>
                      <w:sz w:val="21"/>
                      <w:szCs w:val="21"/>
                    </w:rPr>
                    <w:t>形态和水生态（环境）功能；</w:t>
                  </w:r>
                </w:p>
                <w:p>
                  <w:pPr>
                    <w:pStyle w:val="TableText"/>
                    <w:spacing w:before="19" w:line="234" w:lineRule="auto"/>
                    <w:ind w:left="114" w:right="104" w:hanging="1"/>
                    <w:jc w:val="both"/>
                    <w:rPr>
                      <w:sz w:val="21"/>
                      <w:szCs w:val="21"/>
                    </w:rPr>
                  </w:pPr>
                  <w:r>
                    <w:rPr>
                      <w:rFonts w:ascii="Times New Roman" w:eastAsia="Times New Roman" w:hAnsi="Times New Roman" w:cs="Times New Roman"/>
                      <w:spacing w:val="-4"/>
                      <w:sz w:val="21"/>
                      <w:szCs w:val="21"/>
                    </w:rPr>
                    <w:t>7</w:t>
                  </w:r>
                  <w:r>
                    <w:rPr>
                      <w:spacing w:val="-4"/>
                      <w:sz w:val="21"/>
                      <w:szCs w:val="21"/>
                    </w:rPr>
                    <w:t>、通过设置生态浮床、漂浮植物，投放接触氧</w:t>
                  </w:r>
                  <w:r>
                    <w:rPr>
                      <w:spacing w:val="4"/>
                      <w:sz w:val="21"/>
                      <w:szCs w:val="21"/>
                    </w:rPr>
                    <w:t xml:space="preserve"> </w:t>
                  </w:r>
                  <w:r>
                    <w:rPr>
                      <w:spacing w:val="-6"/>
                      <w:sz w:val="21"/>
                      <w:szCs w:val="21"/>
                    </w:rPr>
                    <w:t>化填料、微生物、鱼苗等综合方法， 实现水体</w:t>
                  </w:r>
                  <w:r>
                    <w:rPr>
                      <w:spacing w:val="16"/>
                      <w:sz w:val="21"/>
                      <w:szCs w:val="21"/>
                    </w:rPr>
                    <w:t xml:space="preserve"> </w:t>
                  </w:r>
                  <w:r>
                    <w:rPr>
                      <w:spacing w:val="-2"/>
                      <w:sz w:val="21"/>
                      <w:szCs w:val="21"/>
                    </w:rPr>
                    <w:t>生态重建；</w:t>
                  </w:r>
                </w:p>
                <w:p>
                  <w:pPr>
                    <w:pStyle w:val="TableText"/>
                    <w:spacing w:before="23" w:after="0" w:line="236" w:lineRule="auto"/>
                    <w:ind w:left="114" w:right="104" w:firstLine="4"/>
                    <w:rPr>
                      <w:sz w:val="21"/>
                      <w:szCs w:val="21"/>
                    </w:rPr>
                  </w:pPr>
                  <w:r>
                    <w:rPr>
                      <w:rFonts w:ascii="Times New Roman" w:eastAsia="Times New Roman" w:hAnsi="Times New Roman" w:cs="Times New Roman"/>
                      <w:spacing w:val="-4"/>
                      <w:sz w:val="21"/>
                      <w:szCs w:val="21"/>
                    </w:rPr>
                    <w:t>8</w:t>
                  </w:r>
                  <w:r>
                    <w:rPr>
                      <w:spacing w:val="-4"/>
                      <w:sz w:val="21"/>
                      <w:szCs w:val="21"/>
                    </w:rPr>
                    <w:t>、开展加固堤防、河道疏浚、清淤改造及景观</w:t>
                  </w:r>
                  <w:r>
                    <w:rPr>
                      <w:sz w:val="21"/>
                      <w:szCs w:val="21"/>
                    </w:rPr>
                    <w:t xml:space="preserve"> </w:t>
                  </w:r>
                  <w:r>
                    <w:rPr>
                      <w:spacing w:val="-1"/>
                      <w:sz w:val="21"/>
                      <w:szCs w:val="21"/>
                    </w:rPr>
                    <w:t>建设等综合整治工程，增加沿岸林木覆盖率；</w:t>
                  </w:r>
                  <w:r>
                    <w:rPr>
                      <w:spacing w:val="15"/>
                      <w:sz w:val="21"/>
                      <w:szCs w:val="21"/>
                    </w:rPr>
                    <w:t xml:space="preserve"> </w:t>
                  </w:r>
                  <w:r>
                    <w:rPr>
                      <w:rFonts w:ascii="Times New Roman" w:eastAsia="Times New Roman" w:hAnsi="Times New Roman" w:cs="Times New Roman"/>
                      <w:spacing w:val="-4"/>
                      <w:sz w:val="21"/>
                      <w:szCs w:val="21"/>
                    </w:rPr>
                    <w:t>9</w:t>
                  </w:r>
                  <w:r>
                    <w:rPr>
                      <w:spacing w:val="-4"/>
                      <w:sz w:val="21"/>
                      <w:szCs w:val="21"/>
                    </w:rPr>
                    <w:t>、在进行各类建设开发活动前，应加强对生物</w:t>
                  </w:r>
                  <w:r>
                    <w:rPr>
                      <w:spacing w:val="4"/>
                      <w:sz w:val="21"/>
                      <w:szCs w:val="21"/>
                    </w:rPr>
                    <w:t xml:space="preserve"> </w:t>
                  </w:r>
                  <w:r>
                    <w:rPr>
                      <w:spacing w:val="1"/>
                      <w:sz w:val="21"/>
                      <w:szCs w:val="21"/>
                    </w:rPr>
                    <w:t>多样性影响的评估，任何开发建设活动不得破</w:t>
                  </w:r>
                  <w:r>
                    <w:rPr>
                      <w:spacing w:val="3"/>
                      <w:sz w:val="21"/>
                      <w:szCs w:val="21"/>
                    </w:rPr>
                    <w:t xml:space="preserve"> </w:t>
                  </w:r>
                  <w:r>
                    <w:rPr>
                      <w:spacing w:val="1"/>
                      <w:sz w:val="21"/>
                      <w:szCs w:val="21"/>
                    </w:rPr>
                    <w:t>坏珍稀野生动植物的重要栖息地，不得阻隔野</w:t>
                  </w:r>
                  <w:r>
                    <w:rPr>
                      <w:spacing w:val="3"/>
                      <w:sz w:val="21"/>
                      <w:szCs w:val="21"/>
                    </w:rPr>
                    <w:t xml:space="preserve"> </w:t>
                  </w:r>
                </w:p>
              </w:tc>
            </w:tr>
          </w:tbl>
          <w:p/>
        </w:tc>
      </w:tr>
    </w:tbl>
    <w:p>
      <w:pPr>
        <w:sectPr>
          <w:footerReference w:type="default" r:id="rId48"/>
          <w:pgSz w:w="11907" w:h="16839"/>
          <w:pgMar w:top="1431" w:right="1301" w:bottom="1154" w:left="1303" w:header="0" w:footer="993" w:gutter="0"/>
          <w:pgNumType w:start="35"/>
          <w:cols w:space="708"/>
        </w:sectPr>
      </w:pPr>
    </w:p>
    <w:tbl>
      <w:tblPr>
        <w:tblStyle w:val="TableNormal33"/>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71"/>
        </w:trPr>
        <w:tc>
          <w:tcPr>
            <w:tcW w:w="9291" w:type="dxa"/>
            <w:vAlign w:val="top"/>
          </w:tcPr>
          <w:tbl>
            <w:tblPr>
              <w:tblStyle w:val="TableNormal33"/>
              <w:tblW w:w="8902" w:type="dxa"/>
              <w:tblInd w:w="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97"/>
              <w:gridCol w:w="1273"/>
              <w:gridCol w:w="1982"/>
              <w:gridCol w:w="4450"/>
            </w:tblGrid>
            <w:tr>
              <w:tblPrEx>
                <w:tblW w:w="8902" w:type="dxa"/>
                <w:tblInd w:w="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088"/>
              </w:trPr>
              <w:tc>
                <w:tcPr>
                  <w:tcW w:w="1197" w:type="dxa"/>
                  <w:vMerge w:val="restart"/>
                  <w:tcBorders>
                    <w:bottom w:val="nil"/>
                  </w:tcBorders>
                  <w:vAlign w:val="top"/>
                </w:tcPr>
                <w:p/>
              </w:tc>
              <w:tc>
                <w:tcPr>
                  <w:tcW w:w="1273" w:type="dxa"/>
                  <w:vAlign w:val="top"/>
                </w:tcPr>
                <w:p/>
              </w:tc>
              <w:tc>
                <w:tcPr>
                  <w:tcW w:w="1982" w:type="dxa"/>
                  <w:vAlign w:val="top"/>
                </w:tcPr>
                <w:p>
                  <w:pPr>
                    <w:pStyle w:val="TableText"/>
                    <w:spacing w:before="20" w:line="232" w:lineRule="auto"/>
                    <w:ind w:left="117" w:right="188" w:firstLine="419"/>
                    <w:rPr>
                      <w:sz w:val="21"/>
                      <w:szCs w:val="21"/>
                    </w:rPr>
                  </w:pPr>
                  <w:r>
                    <w:rPr>
                      <w:spacing w:val="-2"/>
                      <w:sz w:val="21"/>
                      <w:szCs w:val="21"/>
                    </w:rPr>
                    <w:t>水土流失面积</w:t>
                  </w:r>
                  <w:r>
                    <w:rPr>
                      <w:spacing w:val="2"/>
                      <w:sz w:val="21"/>
                      <w:szCs w:val="21"/>
                    </w:rPr>
                    <w:t xml:space="preserve"> </w:t>
                  </w:r>
                  <w:r>
                    <w:rPr>
                      <w:spacing w:val="-3"/>
                      <w:sz w:val="21"/>
                      <w:szCs w:val="21"/>
                    </w:rPr>
                    <w:t>不增加；</w:t>
                  </w:r>
                </w:p>
                <w:p>
                  <w:pPr>
                    <w:pStyle w:val="TableText"/>
                    <w:spacing w:before="19" w:line="224" w:lineRule="auto"/>
                    <w:ind w:left="116" w:right="188" w:hanging="4"/>
                    <w:rPr>
                      <w:sz w:val="21"/>
                      <w:szCs w:val="21"/>
                    </w:rPr>
                  </w:pPr>
                  <w:r>
                    <w:rPr>
                      <w:spacing w:val="-1"/>
                      <w:sz w:val="21"/>
                      <w:szCs w:val="21"/>
                    </w:rPr>
                    <w:t>河湖湿地生态系统</w:t>
                  </w:r>
                  <w:r>
                    <w:rPr>
                      <w:spacing w:val="2"/>
                      <w:sz w:val="21"/>
                      <w:szCs w:val="21"/>
                    </w:rPr>
                    <w:t xml:space="preserve"> </w:t>
                  </w:r>
                  <w:r>
                    <w:rPr>
                      <w:spacing w:val="-3"/>
                      <w:sz w:val="21"/>
                      <w:szCs w:val="21"/>
                    </w:rPr>
                    <w:t>不退化。</w:t>
                  </w:r>
                </w:p>
              </w:tc>
              <w:tc>
                <w:tcPr>
                  <w:tcW w:w="4450" w:type="dxa"/>
                  <w:vAlign w:val="top"/>
                </w:tcPr>
                <w:p>
                  <w:pPr>
                    <w:pStyle w:val="TableText"/>
                    <w:spacing w:before="0" w:line="236" w:lineRule="auto"/>
                    <w:ind w:left="114" w:right="104" w:firstLine="4"/>
                    <w:rPr>
                      <w:sz w:val="21"/>
                      <w:szCs w:val="21"/>
                    </w:rPr>
                  </w:pPr>
                  <w:r>
                    <w:rPr>
                      <w:spacing w:val="-3"/>
                      <w:sz w:val="21"/>
                      <w:szCs w:val="21"/>
                    </w:rPr>
                    <w:t>生动物的迁徙道路。</w:t>
                  </w:r>
                </w:p>
              </w:tc>
            </w:tr>
            <w:tr>
              <w:tblPrEx>
                <w:tblW w:w="8902" w:type="dxa"/>
                <w:tblInd w:w="189" w:type="dxa"/>
                <w:tblLayout w:type="fixed"/>
              </w:tblPrEx>
              <w:trPr>
                <w:trHeight w:val="640"/>
              </w:trPr>
              <w:tc>
                <w:tcPr>
                  <w:tcW w:w="1197" w:type="dxa"/>
                  <w:vMerge/>
                  <w:tcBorders>
                    <w:top w:val="nil"/>
                    <w:bottom w:val="nil"/>
                  </w:tcBorders>
                  <w:vAlign w:val="top"/>
                </w:tcPr>
                <w:p>
                  <w:pPr>
                    <w:rPr>
                      <w:rFonts w:ascii="Arial"/>
                      <w:sz w:val="21"/>
                    </w:rPr>
                  </w:pPr>
                </w:p>
              </w:tc>
              <w:tc>
                <w:tcPr>
                  <w:tcW w:w="7705" w:type="dxa"/>
                  <w:gridSpan w:val="3"/>
                  <w:tcBorders>
                    <w:bottom w:val="nil"/>
                  </w:tcBorders>
                  <w:vAlign w:val="top"/>
                </w:tcPr>
                <w:p>
                  <w:pPr>
                    <w:pStyle w:val="TableText"/>
                    <w:spacing w:before="74" w:line="221" w:lineRule="auto"/>
                    <w:ind w:left="223"/>
                    <w:rPr>
                      <w:sz w:val="21"/>
                      <w:szCs w:val="21"/>
                    </w:rPr>
                  </w:pPr>
                  <w:r>
                    <w:rPr>
                      <w:spacing w:val="-10"/>
                      <w:sz w:val="21"/>
                      <w:szCs w:val="21"/>
                      <w14:textOutline w14:w="3831">
                        <w14:solidFill>
                          <w14:srgbClr w14:val="000000"/>
                        </w14:solidFill>
                        <w14:prstDash w14:val="solid"/>
                        <w14:miter w14:lim="10"/>
                      </w14:textOutline>
                    </w:rPr>
                    <w:t>负面清单：</w:t>
                  </w:r>
                </w:p>
                <w:p>
                  <w:pPr>
                    <w:pStyle w:val="TableText"/>
                    <w:spacing w:before="68" w:line="207" w:lineRule="auto"/>
                    <w:ind w:left="218"/>
                    <w:rPr>
                      <w:sz w:val="21"/>
                      <w:szCs w:val="21"/>
                    </w:rPr>
                  </w:pPr>
                  <w:r>
                    <w:rPr>
                      <w:spacing w:val="-1"/>
                      <w:sz w:val="21"/>
                      <w:szCs w:val="21"/>
                    </w:rPr>
                    <w:t>一切工业项目；畜禽养殖项目。</w:t>
                  </w:r>
                </w:p>
              </w:tc>
            </w:tr>
          </w:tbl>
          <w:p>
            <w:pPr>
              <w:spacing w:line="35" w:lineRule="auto"/>
              <w:rPr>
                <w:rFonts w:ascii="Arial"/>
                <w:sz w:val="2"/>
              </w:rPr>
            </w:pPr>
          </w:p>
        </w:tc>
      </w:tr>
    </w:tbl>
    <w:p>
      <w:pPr>
        <w:rPr>
          <w:rFonts w:ascii="Arial"/>
          <w:sz w:val="21"/>
        </w:rPr>
      </w:pPr>
    </w:p>
    <w:p>
      <w:pPr>
        <w:rPr>
          <w:rFonts w:ascii="Arial" w:eastAsia="Arial" w:hAnsi="Arial" w:cs="Arial"/>
          <w:sz w:val="21"/>
          <w:szCs w:val="21"/>
        </w:rPr>
        <w:sectPr>
          <w:footerReference w:type="default" r:id="rId49"/>
          <w:type w:val="nextPage"/>
          <w:pgSz w:w="11907" w:h="16839"/>
          <w:pgMar w:top="1431" w:right="1301" w:bottom="1154" w:left="1303" w:header="0" w:footer="993" w:gutter="0"/>
          <w:pgNumType w:start="36"/>
          <w:cols w:space="708"/>
          <w:titlePg w:val="0"/>
        </w:sectPr>
      </w:pPr>
    </w:p>
    <w:p>
      <w:pPr>
        <w:spacing w:line="157" w:lineRule="exact"/>
      </w:pPr>
    </w:p>
    <w:tbl>
      <w:tblPr>
        <w:tblStyle w:val="TableNormal34"/>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66"/>
        </w:trPr>
        <w:tc>
          <w:tcPr>
            <w:tcW w:w="9291" w:type="dxa"/>
            <w:vAlign w:val="top"/>
          </w:tcPr>
          <w:p>
            <w:pPr>
              <w:pStyle w:val="TableText"/>
              <w:spacing w:before="164" w:line="354" w:lineRule="auto"/>
              <w:ind w:left="114" w:right="100" w:firstLine="510"/>
            </w:pPr>
            <w:r>
              <w:rPr>
                <w:spacing w:val="-6"/>
              </w:rPr>
              <w:t>由表可见， 本项目不属于工业项目和畜禽养殖项目；本项目运行期不产生污水无需</w:t>
            </w:r>
            <w:r>
              <w:rPr>
                <w:spacing w:val="16"/>
              </w:rPr>
              <w:t xml:space="preserve"> </w:t>
            </w:r>
            <w:r>
              <w:rPr>
                <w:spacing w:val="-1"/>
              </w:rPr>
              <w:t>新建入河排污口；本项目所需原材料均从市</w:t>
            </w:r>
            <w:r>
              <w:rPr>
                <w:spacing w:val="-2"/>
              </w:rPr>
              <w:t>场采购，不在河道两岸进行采石、取土、采</w:t>
            </w:r>
            <w:r>
              <w:t xml:space="preserve"> </w:t>
            </w:r>
            <w:r>
              <w:rPr>
                <w:spacing w:val="-2"/>
              </w:rPr>
              <w:t>砂以及毁林、开荒等破坏植被的行为；以围堰开挖形式穿越金华江时需要占用水面，根</w:t>
            </w:r>
            <w:r>
              <w:rPr>
                <w:spacing w:val="17"/>
              </w:rPr>
              <w:t xml:space="preserve"> </w:t>
            </w:r>
            <w:r>
              <w:rPr>
                <w:spacing w:val="-1"/>
              </w:rPr>
              <w:t>据《浙江省水域保护办法》：非基础设施建设项</w:t>
            </w:r>
            <w:r>
              <w:rPr>
                <w:spacing w:val="-2"/>
              </w:rPr>
              <w:t>目一律不得占用重要水域，基础设施建</w:t>
            </w:r>
            <w:r>
              <w:t xml:space="preserve"> </w:t>
            </w:r>
            <w:r>
              <w:rPr>
                <w:spacing w:val="-6"/>
              </w:rPr>
              <w:t>设项目一般不得占用重要水域；</w:t>
            </w:r>
            <w:r>
              <w:rPr>
                <w:spacing w:val="48"/>
              </w:rPr>
              <w:t xml:space="preserve"> </w:t>
            </w:r>
            <w:r>
              <w:rPr>
                <w:spacing w:val="-6"/>
              </w:rPr>
              <w:t>政府组织实施的能源、交通、水利等基础设施建设项目</w:t>
            </w:r>
            <w:r>
              <w:t xml:space="preserve"> </w:t>
            </w:r>
            <w:r>
              <w:rPr>
                <w:spacing w:val="-10"/>
              </w:rPr>
              <w:t>确需占用重要水域的，</w:t>
            </w:r>
            <w:r>
              <w:rPr>
                <w:spacing w:val="42"/>
              </w:rPr>
              <w:t xml:space="preserve"> </w:t>
            </w:r>
            <w:r>
              <w:rPr>
                <w:spacing w:val="-10"/>
              </w:rPr>
              <w:t>应当按照有关规定办理审批手续方可实施，</w:t>
            </w:r>
            <w:r>
              <w:rPr>
                <w:spacing w:val="41"/>
              </w:rPr>
              <w:t xml:space="preserve"> </w:t>
            </w:r>
            <w:r>
              <w:rPr>
                <w:spacing w:val="-10"/>
              </w:rPr>
              <w:t>项目开挖河流水体后</w:t>
            </w:r>
            <w:r>
              <w:t xml:space="preserve"> </w:t>
            </w:r>
            <w:r>
              <w:rPr>
                <w:spacing w:val="-15"/>
              </w:rPr>
              <w:t>恢复为原河道自然形态，</w:t>
            </w:r>
            <w:r>
              <w:rPr>
                <w:spacing w:val="51"/>
              </w:rPr>
              <w:t xml:space="preserve"> </w:t>
            </w:r>
            <w:r>
              <w:rPr>
                <w:spacing w:val="-15"/>
              </w:rPr>
              <w:t>不影响其水体功能；</w:t>
            </w:r>
            <w:r>
              <w:rPr>
                <w:spacing w:val="52"/>
              </w:rPr>
              <w:t xml:space="preserve"> </w:t>
            </w:r>
            <w:r>
              <w:rPr>
                <w:spacing w:val="-15"/>
              </w:rPr>
              <w:t>项目施工严格控制作业带，</w:t>
            </w:r>
            <w:r>
              <w:rPr>
                <w:spacing w:val="47"/>
              </w:rPr>
              <w:t xml:space="preserve"> </w:t>
            </w:r>
            <w:r>
              <w:rPr>
                <w:spacing w:val="-15"/>
              </w:rPr>
              <w:t>最大限度保留</w:t>
            </w:r>
            <w:r>
              <w:t xml:space="preserve"> </w:t>
            </w:r>
            <w:r>
              <w:rPr>
                <w:spacing w:val="-1"/>
              </w:rPr>
              <w:t>区内原有自然生态系统，施工完成后恢复生</w:t>
            </w:r>
            <w:r>
              <w:rPr>
                <w:spacing w:val="-2"/>
              </w:rPr>
              <w:t>态型河道堤岸改造；项目建设不会破坏珍稀</w:t>
            </w:r>
            <w:r>
              <w:t xml:space="preserve"> </w:t>
            </w:r>
            <w:r>
              <w:rPr>
                <w:spacing w:val="-2"/>
              </w:rPr>
              <w:t>野生动植物的重要栖息地，不会阻隔野生动物的迁徙通道；施工时充分考虑生境保护，</w:t>
            </w:r>
          </w:p>
          <w:p>
            <w:pPr>
              <w:pStyle w:val="TableText"/>
              <w:spacing w:line="219" w:lineRule="auto"/>
              <w:ind w:left="130"/>
            </w:pPr>
            <w:r>
              <w:rPr>
                <w:spacing w:val="-4"/>
              </w:rPr>
              <w:t>防止水土流失，加强生物多样性保护。</w:t>
            </w:r>
          </w:p>
          <w:p>
            <w:pPr>
              <w:pStyle w:val="TableText"/>
              <w:spacing w:before="175" w:line="458" w:lineRule="exact"/>
              <w:ind w:left="597"/>
            </w:pPr>
            <w:r>
              <w:rPr>
                <w:spacing w:val="-9"/>
                <w:position w:val="16"/>
              </w:rPr>
              <w:t>综上， 本工程符合该环境功能小区的管控措施，</w:t>
            </w:r>
            <w:r>
              <w:rPr>
                <w:spacing w:val="42"/>
                <w:position w:val="16"/>
              </w:rPr>
              <w:t xml:space="preserve"> </w:t>
            </w:r>
            <w:r>
              <w:rPr>
                <w:spacing w:val="-9"/>
                <w:position w:val="16"/>
              </w:rPr>
              <w:t>也未在环境</w:t>
            </w:r>
            <w:r>
              <w:rPr>
                <w:spacing w:val="-10"/>
                <w:position w:val="16"/>
              </w:rPr>
              <w:t>功能区划所列负面清单</w:t>
            </w:r>
          </w:p>
          <w:p>
            <w:pPr>
              <w:pStyle w:val="TableText"/>
              <w:spacing w:line="219" w:lineRule="auto"/>
              <w:ind w:left="144"/>
            </w:pPr>
            <w:r>
              <w:rPr>
                <w:spacing w:val="-4"/>
              </w:rPr>
              <w:t>内，因此，项目建设符合金华市环境功能区划。</w:t>
            </w:r>
          </w:p>
          <w:p>
            <w:pPr>
              <w:pStyle w:val="TableText"/>
              <w:spacing w:before="176" w:line="220" w:lineRule="auto"/>
              <w:ind w:left="594"/>
              <w:outlineLvl w:val="0"/>
            </w:pPr>
            <w:r>
              <w:rPr>
                <w:rFonts w:ascii="Times New Roman" w:eastAsia="Times New Roman" w:hAnsi="Times New Roman" w:cs="Times New Roman"/>
                <w:b/>
                <w:bCs/>
                <w:spacing w:val="-1"/>
              </w:rPr>
              <w:t>4</w:t>
            </w:r>
            <w:r>
              <w:rPr>
                <w:spacing w:val="-1"/>
                <w14:textOutline w14:w="4354">
                  <w14:solidFill>
                    <w14:srgbClr w14:val="000000"/>
                  </w14:solidFill>
                  <w14:prstDash w14:val="solid"/>
                  <w14:miter w14:lim="10"/>
                </w14:textOutline>
              </w:rPr>
              <w:t>、土石方平衡分析</w:t>
            </w:r>
          </w:p>
          <w:p>
            <w:pPr>
              <w:pStyle w:val="TableText"/>
              <w:spacing w:before="162" w:line="458" w:lineRule="exact"/>
              <w:ind w:left="596"/>
            </w:pPr>
            <w:r>
              <w:rPr>
                <w:spacing w:val="-4"/>
                <w:position w:val="14"/>
              </w:rPr>
              <w:t>本工程挖方总量为</w:t>
            </w:r>
            <w:r>
              <w:rPr>
                <w:spacing w:val="-51"/>
                <w:position w:val="14"/>
              </w:rPr>
              <w:t xml:space="preserve"> </w:t>
            </w:r>
            <w:r>
              <w:rPr>
                <w:rFonts w:ascii="Times New Roman" w:eastAsia="Times New Roman" w:hAnsi="Times New Roman" w:cs="Times New Roman"/>
                <w:spacing w:val="-4"/>
                <w:position w:val="14"/>
              </w:rPr>
              <w:t>0.66</w:t>
            </w:r>
            <w:r>
              <w:rPr>
                <w:rFonts w:ascii="Times New Roman" w:eastAsia="Times New Roman" w:hAnsi="Times New Roman" w:cs="Times New Roman"/>
                <w:spacing w:val="16"/>
                <w:position w:val="14"/>
              </w:rPr>
              <w:t xml:space="preserve"> </w:t>
            </w:r>
            <w:r>
              <w:rPr>
                <w:spacing w:val="-4"/>
                <w:position w:val="14"/>
              </w:rPr>
              <w:t>万</w:t>
            </w:r>
            <w:r>
              <w:rPr>
                <w:spacing w:val="-59"/>
                <w:position w:val="14"/>
              </w:rPr>
              <w:t xml:space="preserve"> </w:t>
            </w:r>
            <w:r>
              <w:rPr>
                <w:rFonts w:ascii="Times New Roman" w:eastAsia="Times New Roman" w:hAnsi="Times New Roman" w:cs="Times New Roman"/>
                <w:spacing w:val="-4"/>
                <w:position w:val="14"/>
              </w:rPr>
              <w:t>m</w:t>
            </w:r>
            <w:r>
              <w:rPr>
                <w:rFonts w:ascii="Times New Roman" w:eastAsia="Times New Roman" w:hAnsi="Times New Roman" w:cs="Times New Roman"/>
                <w:spacing w:val="-4"/>
                <w:position w:val="24"/>
                <w:sz w:val="16"/>
                <w:szCs w:val="16"/>
              </w:rPr>
              <w:t>3</w:t>
            </w:r>
            <w:r>
              <w:rPr>
                <w:rFonts w:ascii="Times New Roman" w:eastAsia="Times New Roman" w:hAnsi="Times New Roman" w:cs="Times New Roman"/>
                <w:spacing w:val="-12"/>
                <w:position w:val="24"/>
                <w:sz w:val="16"/>
                <w:szCs w:val="16"/>
              </w:rPr>
              <w:t xml:space="preserve"> </w:t>
            </w:r>
            <w:r>
              <w:rPr>
                <w:spacing w:val="-4"/>
                <w:position w:val="14"/>
              </w:rPr>
              <w:t>，填方总量</w:t>
            </w:r>
            <w:r>
              <w:rPr>
                <w:spacing w:val="-42"/>
                <w:position w:val="14"/>
              </w:rPr>
              <w:t xml:space="preserve"> </w:t>
            </w:r>
            <w:r>
              <w:rPr>
                <w:rFonts w:ascii="Times New Roman" w:eastAsia="Times New Roman" w:hAnsi="Times New Roman" w:cs="Times New Roman"/>
                <w:spacing w:val="-4"/>
                <w:position w:val="14"/>
              </w:rPr>
              <w:t>0.63</w:t>
            </w:r>
            <w:r>
              <w:rPr>
                <w:rFonts w:ascii="Times New Roman" w:eastAsia="Times New Roman" w:hAnsi="Times New Roman" w:cs="Times New Roman"/>
                <w:spacing w:val="15"/>
                <w:position w:val="14"/>
              </w:rPr>
              <w:t xml:space="preserve"> </w:t>
            </w:r>
            <w:r>
              <w:rPr>
                <w:spacing w:val="-4"/>
                <w:position w:val="14"/>
              </w:rPr>
              <w:t>万</w:t>
            </w:r>
            <w:r>
              <w:rPr>
                <w:spacing w:val="-58"/>
                <w:position w:val="14"/>
              </w:rPr>
              <w:t xml:space="preserve"> </w:t>
            </w:r>
            <w:r>
              <w:rPr>
                <w:rFonts w:ascii="Times New Roman" w:eastAsia="Times New Roman" w:hAnsi="Times New Roman" w:cs="Times New Roman"/>
                <w:spacing w:val="-4"/>
                <w:position w:val="14"/>
              </w:rPr>
              <w:t>m</w:t>
            </w:r>
            <w:r>
              <w:rPr>
                <w:rFonts w:ascii="Times New Roman" w:eastAsia="Times New Roman" w:hAnsi="Times New Roman" w:cs="Times New Roman"/>
                <w:spacing w:val="-4"/>
                <w:position w:val="24"/>
                <w:sz w:val="16"/>
                <w:szCs w:val="16"/>
              </w:rPr>
              <w:t>3</w:t>
            </w:r>
            <w:r>
              <w:rPr>
                <w:rFonts w:ascii="Times New Roman" w:eastAsia="Times New Roman" w:hAnsi="Times New Roman" w:cs="Times New Roman"/>
                <w:spacing w:val="-12"/>
                <w:position w:val="24"/>
                <w:sz w:val="16"/>
                <w:szCs w:val="16"/>
              </w:rPr>
              <w:t xml:space="preserve"> </w:t>
            </w:r>
            <w:r>
              <w:rPr>
                <w:spacing w:val="-5"/>
                <w:position w:val="14"/>
              </w:rPr>
              <w:t>，借方总量</w:t>
            </w:r>
            <w:r>
              <w:rPr>
                <w:spacing w:val="-52"/>
                <w:position w:val="14"/>
              </w:rPr>
              <w:t xml:space="preserve"> </w:t>
            </w:r>
            <w:r>
              <w:rPr>
                <w:rFonts w:ascii="Times New Roman" w:eastAsia="Times New Roman" w:hAnsi="Times New Roman" w:cs="Times New Roman"/>
                <w:spacing w:val="-5"/>
                <w:position w:val="14"/>
              </w:rPr>
              <w:t>0.11</w:t>
            </w:r>
            <w:r>
              <w:rPr>
                <w:rFonts w:ascii="Times New Roman" w:eastAsia="Times New Roman" w:hAnsi="Times New Roman" w:cs="Times New Roman"/>
                <w:spacing w:val="15"/>
                <w:w w:val="101"/>
                <w:position w:val="14"/>
              </w:rPr>
              <w:t xml:space="preserve"> </w:t>
            </w:r>
            <w:r>
              <w:rPr>
                <w:spacing w:val="-5"/>
                <w:position w:val="14"/>
              </w:rPr>
              <w:t>万</w:t>
            </w:r>
            <w:r>
              <w:rPr>
                <w:spacing w:val="-58"/>
                <w:position w:val="14"/>
              </w:rPr>
              <w:t xml:space="preserve"> </w:t>
            </w:r>
            <w:r>
              <w:rPr>
                <w:rFonts w:ascii="Times New Roman" w:eastAsia="Times New Roman" w:hAnsi="Times New Roman" w:cs="Times New Roman"/>
                <w:spacing w:val="-5"/>
                <w:position w:val="14"/>
              </w:rPr>
              <w:t>m</w:t>
            </w:r>
            <w:r>
              <w:rPr>
                <w:rFonts w:ascii="Times New Roman" w:eastAsia="Times New Roman" w:hAnsi="Times New Roman" w:cs="Times New Roman"/>
                <w:spacing w:val="-5"/>
                <w:position w:val="24"/>
                <w:sz w:val="16"/>
                <w:szCs w:val="16"/>
              </w:rPr>
              <w:t>3</w:t>
            </w:r>
            <w:r>
              <w:rPr>
                <w:rFonts w:ascii="Times New Roman" w:eastAsia="Times New Roman" w:hAnsi="Times New Roman" w:cs="Times New Roman"/>
                <w:spacing w:val="-13"/>
                <w:position w:val="24"/>
                <w:sz w:val="16"/>
                <w:szCs w:val="16"/>
              </w:rPr>
              <w:t xml:space="preserve"> </w:t>
            </w:r>
            <w:r>
              <w:rPr>
                <w:spacing w:val="-5"/>
                <w:position w:val="14"/>
              </w:rPr>
              <w:t>，余方总</w:t>
            </w:r>
          </w:p>
          <w:p>
            <w:pPr>
              <w:pStyle w:val="TableText"/>
              <w:spacing w:line="237" w:lineRule="auto"/>
              <w:ind w:left="115"/>
            </w:pPr>
            <w:r>
              <w:rPr>
                <w:spacing w:val="-4"/>
              </w:rPr>
              <w:t>量</w:t>
            </w:r>
            <w:r>
              <w:rPr>
                <w:spacing w:val="-38"/>
              </w:rPr>
              <w:t xml:space="preserve"> </w:t>
            </w:r>
            <w:r>
              <w:rPr>
                <w:rFonts w:ascii="Times New Roman" w:eastAsia="Times New Roman" w:hAnsi="Times New Roman" w:cs="Times New Roman"/>
                <w:spacing w:val="-4"/>
              </w:rPr>
              <w:t>0.14</w:t>
            </w:r>
            <w:r>
              <w:rPr>
                <w:rFonts w:ascii="Times New Roman" w:eastAsia="Times New Roman" w:hAnsi="Times New Roman" w:cs="Times New Roman"/>
                <w:spacing w:val="15"/>
              </w:rPr>
              <w:t xml:space="preserve"> </w:t>
            </w:r>
            <w:r>
              <w:rPr>
                <w:spacing w:val="-4"/>
              </w:rPr>
              <w:t>万</w:t>
            </w:r>
            <w:r>
              <w:rPr>
                <w:spacing w:val="-58"/>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 xml:space="preserve">3 </w:t>
            </w:r>
            <w:r>
              <w:rPr>
                <w:spacing w:val="-4"/>
              </w:rPr>
              <w:t>。本工程土石方平衡见表</w:t>
            </w:r>
            <w:r>
              <w:rPr>
                <w:spacing w:val="-54"/>
              </w:rPr>
              <w:t xml:space="preserve"> </w:t>
            </w:r>
            <w:r>
              <w:rPr>
                <w:rFonts w:ascii="Times New Roman" w:eastAsia="Times New Roman" w:hAnsi="Times New Roman" w:cs="Times New Roman"/>
                <w:spacing w:val="-4"/>
              </w:rPr>
              <w:t>2-2</w:t>
            </w:r>
            <w:r>
              <w:rPr>
                <w:spacing w:val="-4"/>
              </w:rPr>
              <w:t>。</w:t>
            </w:r>
          </w:p>
          <w:p>
            <w:pPr>
              <w:pStyle w:val="TableText"/>
              <w:spacing w:before="158" w:line="213" w:lineRule="auto"/>
              <w:ind w:left="2593"/>
              <w:rPr>
                <w:rFonts w:ascii="Times New Roman" w:eastAsia="Times New Roman" w:hAnsi="Times New Roman" w:cs="Times New Roman"/>
                <w:sz w:val="21"/>
                <w:szCs w:val="21"/>
              </w:rPr>
            </w:pPr>
            <w:r>
              <w:rPr>
                <w:spacing w:val="1"/>
              </w:rPr>
              <w:t>表</w:t>
            </w:r>
            <w:r>
              <w:rPr>
                <w:spacing w:val="-43"/>
              </w:rPr>
              <w:t xml:space="preserve"> </w:t>
            </w:r>
            <w:r>
              <w:rPr>
                <w:rFonts w:ascii="Times New Roman" w:eastAsia="Times New Roman" w:hAnsi="Times New Roman" w:cs="Times New Roman"/>
                <w:spacing w:val="1"/>
              </w:rPr>
              <w:t xml:space="preserve">2-2    </w:t>
            </w:r>
            <w:r>
              <w:rPr>
                <w:spacing w:val="1"/>
              </w:rPr>
              <w:t xml:space="preserve">本工程土石方平衡表  </w:t>
            </w:r>
            <w:r>
              <w:rPr>
                <w:rFonts w:ascii="Times New Roman" w:eastAsia="Times New Roman" w:hAnsi="Times New Roman" w:cs="Times New Roman"/>
                <w:spacing w:val="1"/>
              </w:rPr>
              <w:t>(</w:t>
            </w:r>
            <w:r>
              <w:rPr>
                <w:spacing w:val="1"/>
              </w:rPr>
              <w:t>单位</w:t>
            </w:r>
            <w:r>
              <w:rPr>
                <w:spacing w:val="1"/>
                <w:sz w:val="21"/>
                <w:szCs w:val="21"/>
              </w:rPr>
              <w:t>：万</w:t>
            </w:r>
            <w:r>
              <w:rPr>
                <w:spacing w:val="-37"/>
                <w:sz w:val="21"/>
                <w:szCs w:val="21"/>
              </w:rPr>
              <w:t xml:space="preserve"> </w:t>
            </w:r>
            <w:r>
              <w:rPr>
                <w:rFonts w:ascii="Times New Roman" w:eastAsia="Times New Roman" w:hAnsi="Times New Roman" w:cs="Times New Roman"/>
                <w:spacing w:val="1"/>
                <w:sz w:val="21"/>
                <w:szCs w:val="21"/>
              </w:rPr>
              <w:t>m³)</w:t>
            </w:r>
          </w:p>
          <w:p>
            <w:pPr>
              <w:spacing w:line="23" w:lineRule="exact"/>
            </w:pPr>
          </w:p>
          <w:tbl>
            <w:tblPr>
              <w:tblStyle w:val="TableNormal34"/>
              <w:tblW w:w="906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3"/>
              <w:gridCol w:w="532"/>
              <w:gridCol w:w="566"/>
              <w:gridCol w:w="566"/>
              <w:gridCol w:w="567"/>
              <w:gridCol w:w="569"/>
              <w:gridCol w:w="705"/>
              <w:gridCol w:w="566"/>
              <w:gridCol w:w="566"/>
              <w:gridCol w:w="427"/>
              <w:gridCol w:w="427"/>
              <w:gridCol w:w="564"/>
              <w:gridCol w:w="566"/>
              <w:gridCol w:w="569"/>
              <w:gridCol w:w="1413"/>
            </w:tblGrid>
            <w:tr>
              <w:tblPrEx>
                <w:tblW w:w="906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3"/>
              </w:trPr>
              <w:tc>
                <w:tcPr>
                  <w:tcW w:w="463" w:type="dxa"/>
                  <w:vMerge w:val="restart"/>
                  <w:tcBorders>
                    <w:bottom w:val="nil"/>
                  </w:tcBorders>
                  <w:vAlign w:val="top"/>
                </w:tcPr>
                <w:p>
                  <w:pPr>
                    <w:spacing w:line="243" w:lineRule="auto"/>
                    <w:rPr>
                      <w:rFonts w:ascii="Arial"/>
                      <w:sz w:val="21"/>
                    </w:rPr>
                  </w:pPr>
                </w:p>
                <w:p>
                  <w:pPr>
                    <w:spacing w:line="243" w:lineRule="auto"/>
                    <w:rPr>
                      <w:rFonts w:ascii="Arial"/>
                      <w:sz w:val="21"/>
                    </w:rPr>
                  </w:pPr>
                </w:p>
                <w:p>
                  <w:pPr>
                    <w:pStyle w:val="TableText"/>
                    <w:spacing w:before="69" w:line="222" w:lineRule="auto"/>
                    <w:ind w:left="9"/>
                    <w:rPr>
                      <w:sz w:val="21"/>
                      <w:szCs w:val="21"/>
                    </w:rPr>
                  </w:pPr>
                  <w:r>
                    <w:rPr>
                      <w:spacing w:val="-2"/>
                      <w:sz w:val="21"/>
                      <w:szCs w:val="21"/>
                    </w:rPr>
                    <w:t>序号</w:t>
                  </w:r>
                </w:p>
              </w:tc>
              <w:tc>
                <w:tcPr>
                  <w:tcW w:w="532" w:type="dxa"/>
                  <w:vMerge w:val="restart"/>
                  <w:tcBorders>
                    <w:bottom w:val="nil"/>
                  </w:tcBorders>
                  <w:vAlign w:val="top"/>
                </w:tcPr>
                <w:p>
                  <w:pPr>
                    <w:spacing w:line="243" w:lineRule="auto"/>
                    <w:rPr>
                      <w:rFonts w:ascii="Arial"/>
                      <w:sz w:val="21"/>
                    </w:rPr>
                  </w:pPr>
                </w:p>
                <w:p>
                  <w:pPr>
                    <w:spacing w:line="244" w:lineRule="auto"/>
                    <w:rPr>
                      <w:rFonts w:ascii="Arial"/>
                      <w:sz w:val="21"/>
                    </w:rPr>
                  </w:pPr>
                </w:p>
                <w:p>
                  <w:pPr>
                    <w:pStyle w:val="TableText"/>
                    <w:spacing w:before="68" w:line="221" w:lineRule="auto"/>
                    <w:ind w:left="62"/>
                    <w:rPr>
                      <w:sz w:val="21"/>
                      <w:szCs w:val="21"/>
                    </w:rPr>
                  </w:pPr>
                  <w:r>
                    <w:rPr>
                      <w:spacing w:val="-3"/>
                      <w:sz w:val="21"/>
                      <w:szCs w:val="21"/>
                    </w:rPr>
                    <w:t>项目</w:t>
                  </w:r>
                </w:p>
              </w:tc>
              <w:tc>
                <w:tcPr>
                  <w:tcW w:w="1699" w:type="dxa"/>
                  <w:gridSpan w:val="3"/>
                  <w:vMerge w:val="restart"/>
                  <w:tcBorders>
                    <w:bottom w:val="nil"/>
                  </w:tcBorders>
                  <w:vAlign w:val="top"/>
                </w:tcPr>
                <w:p>
                  <w:pPr>
                    <w:pStyle w:val="TableText"/>
                    <w:spacing w:before="274" w:line="222" w:lineRule="auto"/>
                    <w:ind w:left="694"/>
                    <w:rPr>
                      <w:sz w:val="21"/>
                      <w:szCs w:val="21"/>
                    </w:rPr>
                  </w:pPr>
                  <w:r>
                    <w:rPr>
                      <w:spacing w:val="-2"/>
                      <w:sz w:val="21"/>
                      <w:szCs w:val="21"/>
                    </w:rPr>
                    <w:t>挖方</w:t>
                  </w:r>
                </w:p>
              </w:tc>
              <w:tc>
                <w:tcPr>
                  <w:tcW w:w="2406" w:type="dxa"/>
                  <w:gridSpan w:val="4"/>
                  <w:vMerge w:val="restart"/>
                  <w:tcBorders>
                    <w:bottom w:val="nil"/>
                  </w:tcBorders>
                  <w:vAlign w:val="top"/>
                </w:tcPr>
                <w:p>
                  <w:pPr>
                    <w:pStyle w:val="TableText"/>
                    <w:spacing w:before="274" w:line="221" w:lineRule="auto"/>
                    <w:ind w:left="997"/>
                    <w:rPr>
                      <w:sz w:val="21"/>
                      <w:szCs w:val="21"/>
                    </w:rPr>
                  </w:pPr>
                  <w:r>
                    <w:rPr>
                      <w:spacing w:val="-2"/>
                      <w:sz w:val="21"/>
                      <w:szCs w:val="21"/>
                    </w:rPr>
                    <w:t>填方</w:t>
                  </w:r>
                </w:p>
              </w:tc>
              <w:tc>
                <w:tcPr>
                  <w:tcW w:w="854" w:type="dxa"/>
                  <w:gridSpan w:val="2"/>
                  <w:vAlign w:val="top"/>
                </w:tcPr>
                <w:p>
                  <w:pPr>
                    <w:pStyle w:val="TableText"/>
                    <w:spacing w:before="81" w:line="221" w:lineRule="auto"/>
                    <w:jc w:val="right"/>
                    <w:rPr>
                      <w:sz w:val="21"/>
                      <w:szCs w:val="21"/>
                    </w:rPr>
                  </w:pPr>
                  <w:r>
                    <w:rPr>
                      <w:spacing w:val="-8"/>
                      <w:sz w:val="21"/>
                      <w:szCs w:val="21"/>
                    </w:rPr>
                    <w:t>内部调运</w:t>
                  </w:r>
                </w:p>
              </w:tc>
              <w:tc>
                <w:tcPr>
                  <w:tcW w:w="1130" w:type="dxa"/>
                  <w:gridSpan w:val="2"/>
                  <w:vMerge w:val="restart"/>
                  <w:tcBorders>
                    <w:bottom w:val="nil"/>
                  </w:tcBorders>
                  <w:vAlign w:val="top"/>
                </w:tcPr>
                <w:p>
                  <w:pPr>
                    <w:pStyle w:val="TableText"/>
                    <w:spacing w:before="274" w:line="220" w:lineRule="auto"/>
                    <w:ind w:left="362"/>
                    <w:rPr>
                      <w:sz w:val="21"/>
                      <w:szCs w:val="21"/>
                    </w:rPr>
                  </w:pPr>
                  <w:r>
                    <w:rPr>
                      <w:spacing w:val="-2"/>
                      <w:sz w:val="21"/>
                      <w:szCs w:val="21"/>
                    </w:rPr>
                    <w:t>借方</w:t>
                  </w:r>
                </w:p>
              </w:tc>
              <w:tc>
                <w:tcPr>
                  <w:tcW w:w="1982" w:type="dxa"/>
                  <w:gridSpan w:val="2"/>
                  <w:vMerge w:val="restart"/>
                  <w:tcBorders>
                    <w:bottom w:val="nil"/>
                  </w:tcBorders>
                  <w:vAlign w:val="top"/>
                </w:tcPr>
                <w:p>
                  <w:pPr>
                    <w:pStyle w:val="TableText"/>
                    <w:spacing w:before="274" w:line="221" w:lineRule="auto"/>
                    <w:ind w:left="785"/>
                    <w:rPr>
                      <w:sz w:val="21"/>
                      <w:szCs w:val="21"/>
                    </w:rPr>
                  </w:pPr>
                  <w:r>
                    <w:rPr>
                      <w:spacing w:val="-2"/>
                      <w:sz w:val="21"/>
                      <w:szCs w:val="21"/>
                    </w:rPr>
                    <w:t>余方</w:t>
                  </w:r>
                </w:p>
              </w:tc>
            </w:tr>
            <w:tr>
              <w:tblPrEx>
                <w:tblW w:w="9066" w:type="dxa"/>
                <w:tblInd w:w="108" w:type="dxa"/>
                <w:tblLayout w:type="fixed"/>
              </w:tblPrEx>
              <w:trPr>
                <w:trHeight w:val="378"/>
              </w:trPr>
              <w:tc>
                <w:tcPr>
                  <w:tcW w:w="463" w:type="dxa"/>
                  <w:vMerge/>
                  <w:tcBorders>
                    <w:top w:val="nil"/>
                    <w:bottom w:val="nil"/>
                  </w:tcBorders>
                  <w:vAlign w:val="top"/>
                </w:tcPr>
                <w:p>
                  <w:pPr>
                    <w:rPr>
                      <w:rFonts w:ascii="Arial"/>
                      <w:sz w:val="21"/>
                    </w:rPr>
                  </w:pPr>
                </w:p>
              </w:tc>
              <w:tc>
                <w:tcPr>
                  <w:tcW w:w="532" w:type="dxa"/>
                  <w:vMerge/>
                  <w:tcBorders>
                    <w:top w:val="nil"/>
                    <w:bottom w:val="nil"/>
                  </w:tcBorders>
                  <w:vAlign w:val="top"/>
                </w:tcPr>
                <w:p>
                  <w:pPr>
                    <w:rPr>
                      <w:rFonts w:ascii="Arial"/>
                      <w:sz w:val="21"/>
                    </w:rPr>
                  </w:pPr>
                </w:p>
              </w:tc>
              <w:tc>
                <w:tcPr>
                  <w:tcW w:w="1699" w:type="dxa"/>
                  <w:gridSpan w:val="3"/>
                  <w:vMerge/>
                  <w:tcBorders>
                    <w:top w:val="nil"/>
                  </w:tcBorders>
                  <w:vAlign w:val="top"/>
                </w:tcPr>
                <w:p>
                  <w:pPr>
                    <w:rPr>
                      <w:rFonts w:ascii="Arial"/>
                      <w:sz w:val="21"/>
                    </w:rPr>
                  </w:pPr>
                </w:p>
              </w:tc>
              <w:tc>
                <w:tcPr>
                  <w:tcW w:w="2406" w:type="dxa"/>
                  <w:gridSpan w:val="4"/>
                  <w:vMerge/>
                  <w:tcBorders>
                    <w:top w:val="nil"/>
                  </w:tcBorders>
                  <w:vAlign w:val="top"/>
                </w:tcPr>
                <w:p>
                  <w:pPr>
                    <w:rPr>
                      <w:rFonts w:ascii="Arial"/>
                      <w:sz w:val="21"/>
                    </w:rPr>
                  </w:pPr>
                </w:p>
              </w:tc>
              <w:tc>
                <w:tcPr>
                  <w:tcW w:w="427" w:type="dxa"/>
                  <w:vAlign w:val="top"/>
                </w:tcPr>
                <w:p>
                  <w:pPr>
                    <w:pStyle w:val="TableText"/>
                    <w:spacing w:before="78" w:line="223" w:lineRule="auto"/>
                    <w:jc w:val="right"/>
                    <w:rPr>
                      <w:sz w:val="21"/>
                      <w:szCs w:val="21"/>
                    </w:rPr>
                  </w:pPr>
                  <w:r>
                    <w:rPr>
                      <w:spacing w:val="-5"/>
                      <w:sz w:val="21"/>
                      <w:szCs w:val="21"/>
                    </w:rPr>
                    <w:t>调出</w:t>
                  </w:r>
                </w:p>
              </w:tc>
              <w:tc>
                <w:tcPr>
                  <w:tcW w:w="427" w:type="dxa"/>
                  <w:vAlign w:val="top"/>
                </w:tcPr>
                <w:p>
                  <w:pPr>
                    <w:pStyle w:val="TableText"/>
                    <w:spacing w:before="78" w:line="223" w:lineRule="auto"/>
                    <w:jc w:val="right"/>
                    <w:rPr>
                      <w:sz w:val="21"/>
                      <w:szCs w:val="21"/>
                    </w:rPr>
                  </w:pPr>
                  <w:r>
                    <w:rPr>
                      <w:spacing w:val="-5"/>
                      <w:sz w:val="21"/>
                      <w:szCs w:val="21"/>
                    </w:rPr>
                    <w:t>调入</w:t>
                  </w:r>
                </w:p>
              </w:tc>
              <w:tc>
                <w:tcPr>
                  <w:tcW w:w="1130" w:type="dxa"/>
                  <w:gridSpan w:val="2"/>
                  <w:vMerge/>
                  <w:tcBorders>
                    <w:top w:val="nil"/>
                  </w:tcBorders>
                  <w:vAlign w:val="top"/>
                </w:tcPr>
                <w:p>
                  <w:pPr>
                    <w:rPr>
                      <w:rFonts w:ascii="Arial"/>
                      <w:sz w:val="21"/>
                    </w:rPr>
                  </w:pPr>
                </w:p>
              </w:tc>
              <w:tc>
                <w:tcPr>
                  <w:tcW w:w="1982" w:type="dxa"/>
                  <w:gridSpan w:val="2"/>
                  <w:vMerge/>
                  <w:tcBorders>
                    <w:top w:val="nil"/>
                  </w:tcBorders>
                  <w:vAlign w:val="top"/>
                </w:tcPr>
                <w:p>
                  <w:pPr>
                    <w:rPr>
                      <w:rFonts w:ascii="Arial"/>
                      <w:sz w:val="21"/>
                    </w:rPr>
                  </w:pPr>
                </w:p>
              </w:tc>
            </w:tr>
            <w:tr>
              <w:tblPrEx>
                <w:tblW w:w="9066" w:type="dxa"/>
                <w:tblInd w:w="108" w:type="dxa"/>
                <w:tblLayout w:type="fixed"/>
              </w:tblPrEx>
              <w:trPr>
                <w:trHeight w:val="560"/>
              </w:trPr>
              <w:tc>
                <w:tcPr>
                  <w:tcW w:w="463" w:type="dxa"/>
                  <w:vMerge/>
                  <w:tcBorders>
                    <w:top w:val="nil"/>
                  </w:tcBorders>
                  <w:vAlign w:val="top"/>
                </w:tcPr>
                <w:p>
                  <w:pPr>
                    <w:rPr>
                      <w:rFonts w:ascii="Arial"/>
                      <w:sz w:val="21"/>
                    </w:rPr>
                  </w:pPr>
                </w:p>
              </w:tc>
              <w:tc>
                <w:tcPr>
                  <w:tcW w:w="532" w:type="dxa"/>
                  <w:vMerge/>
                  <w:tcBorders>
                    <w:top w:val="nil"/>
                  </w:tcBorders>
                  <w:vAlign w:val="top"/>
                </w:tcPr>
                <w:p>
                  <w:pPr>
                    <w:rPr>
                      <w:rFonts w:ascii="Arial"/>
                      <w:sz w:val="21"/>
                    </w:rPr>
                  </w:pPr>
                </w:p>
              </w:tc>
              <w:tc>
                <w:tcPr>
                  <w:tcW w:w="566" w:type="dxa"/>
                  <w:vAlign w:val="top"/>
                </w:tcPr>
                <w:p>
                  <w:pPr>
                    <w:pStyle w:val="TableText"/>
                    <w:spacing w:before="170" w:line="222" w:lineRule="auto"/>
                    <w:ind w:left="72"/>
                    <w:rPr>
                      <w:sz w:val="21"/>
                      <w:szCs w:val="21"/>
                    </w:rPr>
                  </w:pPr>
                  <w:r>
                    <w:rPr>
                      <w:spacing w:val="-2"/>
                      <w:sz w:val="21"/>
                      <w:szCs w:val="21"/>
                    </w:rPr>
                    <w:t>表土</w:t>
                  </w:r>
                </w:p>
              </w:tc>
              <w:tc>
                <w:tcPr>
                  <w:tcW w:w="566" w:type="dxa"/>
                  <w:vAlign w:val="top"/>
                </w:tcPr>
                <w:p>
                  <w:pPr>
                    <w:pStyle w:val="TableText"/>
                    <w:spacing w:before="49" w:line="217" w:lineRule="auto"/>
                    <w:ind w:left="182" w:right="70" w:hanging="105"/>
                    <w:rPr>
                      <w:sz w:val="21"/>
                      <w:szCs w:val="21"/>
                    </w:rPr>
                  </w:pPr>
                  <w:r>
                    <w:rPr>
                      <w:spacing w:val="-4"/>
                      <w:sz w:val="21"/>
                      <w:szCs w:val="21"/>
                    </w:rPr>
                    <w:t>土石</w:t>
                  </w:r>
                  <w:r>
                    <w:rPr>
                      <w:sz w:val="21"/>
                      <w:szCs w:val="21"/>
                    </w:rPr>
                    <w:t xml:space="preserve"> </w:t>
                  </w:r>
                  <w:r>
                    <w:rPr>
                      <w:sz w:val="21"/>
                      <w:szCs w:val="21"/>
                    </w:rPr>
                    <w:t>方</w:t>
                  </w:r>
                </w:p>
              </w:tc>
              <w:tc>
                <w:tcPr>
                  <w:tcW w:w="567" w:type="dxa"/>
                  <w:vAlign w:val="top"/>
                </w:tcPr>
                <w:p>
                  <w:pPr>
                    <w:pStyle w:val="TableText"/>
                    <w:spacing w:before="170" w:line="222" w:lineRule="auto"/>
                    <w:ind w:left="82"/>
                    <w:rPr>
                      <w:sz w:val="21"/>
                      <w:szCs w:val="21"/>
                    </w:rPr>
                  </w:pPr>
                  <w:r>
                    <w:rPr>
                      <w:spacing w:val="-3"/>
                      <w:sz w:val="21"/>
                      <w:szCs w:val="21"/>
                    </w:rPr>
                    <w:t>小计</w:t>
                  </w:r>
                </w:p>
              </w:tc>
              <w:tc>
                <w:tcPr>
                  <w:tcW w:w="569" w:type="dxa"/>
                  <w:vAlign w:val="top"/>
                </w:tcPr>
                <w:p>
                  <w:pPr>
                    <w:pStyle w:val="TableText"/>
                    <w:spacing w:before="51" w:line="216" w:lineRule="auto"/>
                    <w:ind w:left="77" w:right="72"/>
                    <w:rPr>
                      <w:sz w:val="21"/>
                      <w:szCs w:val="21"/>
                    </w:rPr>
                  </w:pPr>
                  <w:r>
                    <w:rPr>
                      <w:spacing w:val="-4"/>
                      <w:sz w:val="21"/>
                      <w:szCs w:val="21"/>
                    </w:rPr>
                    <w:t>绿化</w:t>
                  </w:r>
                  <w:r>
                    <w:rPr>
                      <w:sz w:val="21"/>
                      <w:szCs w:val="21"/>
                    </w:rPr>
                    <w:t xml:space="preserve"> </w:t>
                  </w:r>
                  <w:r>
                    <w:rPr>
                      <w:spacing w:val="-4"/>
                      <w:sz w:val="21"/>
                      <w:szCs w:val="21"/>
                    </w:rPr>
                    <w:t>覆土</w:t>
                  </w:r>
                </w:p>
              </w:tc>
              <w:tc>
                <w:tcPr>
                  <w:tcW w:w="705" w:type="dxa"/>
                  <w:vAlign w:val="top"/>
                </w:tcPr>
                <w:p>
                  <w:pPr>
                    <w:pStyle w:val="TableText"/>
                    <w:spacing w:before="51" w:line="216" w:lineRule="auto"/>
                    <w:ind w:left="142" w:right="36" w:hanging="103"/>
                    <w:rPr>
                      <w:sz w:val="21"/>
                      <w:szCs w:val="21"/>
                    </w:rPr>
                  </w:pPr>
                  <w:r>
                    <w:rPr>
                      <w:spacing w:val="-2"/>
                      <w:sz w:val="21"/>
                      <w:szCs w:val="21"/>
                    </w:rPr>
                    <w:t>利用开</w:t>
                  </w:r>
                  <w:r>
                    <w:rPr>
                      <w:sz w:val="21"/>
                      <w:szCs w:val="21"/>
                    </w:rPr>
                    <w:t xml:space="preserve"> </w:t>
                  </w:r>
                  <w:r>
                    <w:rPr>
                      <w:spacing w:val="-2"/>
                      <w:sz w:val="21"/>
                      <w:szCs w:val="21"/>
                    </w:rPr>
                    <w:t>挖料</w:t>
                  </w:r>
                </w:p>
              </w:tc>
              <w:tc>
                <w:tcPr>
                  <w:tcW w:w="566" w:type="dxa"/>
                  <w:vAlign w:val="top"/>
                </w:tcPr>
                <w:p>
                  <w:pPr>
                    <w:pStyle w:val="TableText"/>
                    <w:spacing w:before="51" w:line="216" w:lineRule="auto"/>
                    <w:ind w:left="78" w:right="69"/>
                    <w:rPr>
                      <w:sz w:val="21"/>
                      <w:szCs w:val="21"/>
                    </w:rPr>
                  </w:pPr>
                  <w:r>
                    <w:rPr>
                      <w:spacing w:val="-4"/>
                      <w:sz w:val="21"/>
                      <w:szCs w:val="21"/>
                    </w:rPr>
                    <w:t>其他</w:t>
                  </w:r>
                  <w:r>
                    <w:rPr>
                      <w:sz w:val="21"/>
                      <w:szCs w:val="21"/>
                    </w:rPr>
                    <w:t xml:space="preserve"> </w:t>
                  </w:r>
                  <w:r>
                    <w:rPr>
                      <w:spacing w:val="-4"/>
                      <w:sz w:val="21"/>
                      <w:szCs w:val="21"/>
                    </w:rPr>
                    <w:t>填筑</w:t>
                  </w:r>
                </w:p>
              </w:tc>
              <w:tc>
                <w:tcPr>
                  <w:tcW w:w="566" w:type="dxa"/>
                  <w:vAlign w:val="top"/>
                </w:tcPr>
                <w:p>
                  <w:pPr>
                    <w:pStyle w:val="TableText"/>
                    <w:spacing w:before="170" w:line="222" w:lineRule="auto"/>
                    <w:ind w:left="81"/>
                    <w:rPr>
                      <w:sz w:val="21"/>
                      <w:szCs w:val="21"/>
                    </w:rPr>
                  </w:pPr>
                  <w:r>
                    <w:rPr>
                      <w:spacing w:val="-3"/>
                      <w:sz w:val="21"/>
                      <w:szCs w:val="21"/>
                    </w:rPr>
                    <w:t>小计</w:t>
                  </w:r>
                </w:p>
              </w:tc>
              <w:tc>
                <w:tcPr>
                  <w:tcW w:w="427" w:type="dxa"/>
                  <w:vAlign w:val="top"/>
                </w:tcPr>
                <w:p>
                  <w:pPr>
                    <w:rPr>
                      <w:rFonts w:ascii="Arial"/>
                      <w:sz w:val="21"/>
                    </w:rPr>
                  </w:pPr>
                </w:p>
              </w:tc>
              <w:tc>
                <w:tcPr>
                  <w:tcW w:w="427" w:type="dxa"/>
                  <w:vAlign w:val="top"/>
                </w:tcPr>
                <w:p>
                  <w:pPr>
                    <w:rPr>
                      <w:rFonts w:ascii="Arial"/>
                      <w:sz w:val="21"/>
                    </w:rPr>
                  </w:pPr>
                </w:p>
              </w:tc>
              <w:tc>
                <w:tcPr>
                  <w:tcW w:w="564" w:type="dxa"/>
                  <w:vAlign w:val="top"/>
                </w:tcPr>
                <w:p>
                  <w:pPr>
                    <w:pStyle w:val="TableText"/>
                    <w:spacing w:before="170" w:line="221" w:lineRule="auto"/>
                    <w:ind w:left="80"/>
                    <w:rPr>
                      <w:sz w:val="21"/>
                      <w:szCs w:val="21"/>
                    </w:rPr>
                  </w:pPr>
                  <w:r>
                    <w:rPr>
                      <w:spacing w:val="-2"/>
                      <w:sz w:val="21"/>
                      <w:szCs w:val="21"/>
                    </w:rPr>
                    <w:t>数量</w:t>
                  </w:r>
                </w:p>
              </w:tc>
              <w:tc>
                <w:tcPr>
                  <w:tcW w:w="566" w:type="dxa"/>
                  <w:vAlign w:val="top"/>
                </w:tcPr>
                <w:p>
                  <w:pPr>
                    <w:pStyle w:val="TableText"/>
                    <w:spacing w:before="170" w:line="221" w:lineRule="auto"/>
                    <w:ind w:left="79"/>
                    <w:rPr>
                      <w:sz w:val="21"/>
                      <w:szCs w:val="21"/>
                    </w:rPr>
                  </w:pPr>
                  <w:r>
                    <w:rPr>
                      <w:spacing w:val="-2"/>
                      <w:sz w:val="21"/>
                      <w:szCs w:val="21"/>
                    </w:rPr>
                    <w:t>来源</w:t>
                  </w:r>
                </w:p>
              </w:tc>
              <w:tc>
                <w:tcPr>
                  <w:tcW w:w="569" w:type="dxa"/>
                  <w:vAlign w:val="top"/>
                </w:tcPr>
                <w:p>
                  <w:pPr>
                    <w:pStyle w:val="TableText"/>
                    <w:spacing w:before="170" w:line="221" w:lineRule="auto"/>
                    <w:ind w:left="81"/>
                    <w:rPr>
                      <w:sz w:val="21"/>
                      <w:szCs w:val="21"/>
                    </w:rPr>
                  </w:pPr>
                  <w:r>
                    <w:rPr>
                      <w:spacing w:val="-2"/>
                      <w:sz w:val="21"/>
                      <w:szCs w:val="21"/>
                    </w:rPr>
                    <w:t>数量</w:t>
                  </w:r>
                </w:p>
              </w:tc>
              <w:tc>
                <w:tcPr>
                  <w:tcW w:w="1413" w:type="dxa"/>
                  <w:vAlign w:val="top"/>
                </w:tcPr>
                <w:p>
                  <w:pPr>
                    <w:pStyle w:val="TableText"/>
                    <w:spacing w:before="170" w:line="222" w:lineRule="auto"/>
                    <w:ind w:left="503"/>
                    <w:rPr>
                      <w:sz w:val="21"/>
                      <w:szCs w:val="21"/>
                    </w:rPr>
                  </w:pPr>
                  <w:r>
                    <w:rPr>
                      <w:spacing w:val="-3"/>
                      <w:sz w:val="21"/>
                      <w:szCs w:val="21"/>
                    </w:rPr>
                    <w:t>去向</w:t>
                  </w:r>
                </w:p>
              </w:tc>
            </w:tr>
            <w:tr>
              <w:tblPrEx>
                <w:tblW w:w="9066" w:type="dxa"/>
                <w:tblInd w:w="108" w:type="dxa"/>
                <w:tblLayout w:type="fixed"/>
              </w:tblPrEx>
              <w:trPr>
                <w:trHeight w:val="483"/>
              </w:trPr>
              <w:tc>
                <w:tcPr>
                  <w:tcW w:w="463" w:type="dxa"/>
                  <w:vAlign w:val="top"/>
                </w:tcPr>
                <w:p>
                  <w:pPr>
                    <w:spacing w:before="172" w:line="187" w:lineRule="auto"/>
                    <w:ind w:left="19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532" w:type="dxa"/>
                  <w:vAlign w:val="top"/>
                </w:tcPr>
                <w:p>
                  <w:pPr>
                    <w:pStyle w:val="TableText"/>
                    <w:spacing w:before="13" w:line="202" w:lineRule="auto"/>
                    <w:ind w:left="61" w:right="54" w:firstLine="1"/>
                    <w:rPr>
                      <w:sz w:val="21"/>
                      <w:szCs w:val="21"/>
                    </w:rPr>
                  </w:pPr>
                  <w:r>
                    <w:rPr>
                      <w:spacing w:val="-6"/>
                      <w:sz w:val="21"/>
                      <w:szCs w:val="21"/>
                    </w:rPr>
                    <w:t>管线</w:t>
                  </w:r>
                  <w:r>
                    <w:rPr>
                      <w:sz w:val="21"/>
                      <w:szCs w:val="21"/>
                    </w:rPr>
                    <w:t xml:space="preserve"> </w:t>
                  </w:r>
                  <w:r>
                    <w:rPr>
                      <w:spacing w:val="-5"/>
                      <w:sz w:val="21"/>
                      <w:szCs w:val="21"/>
                    </w:rPr>
                    <w:t>工程</w:t>
                  </w:r>
                </w:p>
              </w:tc>
              <w:tc>
                <w:tcPr>
                  <w:tcW w:w="566" w:type="dxa"/>
                  <w:vAlign w:val="top"/>
                </w:tcPr>
                <w:p>
                  <w:pPr>
                    <w:rPr>
                      <w:rFonts w:ascii="Arial"/>
                      <w:sz w:val="21"/>
                    </w:rPr>
                  </w:pPr>
                </w:p>
              </w:tc>
              <w:tc>
                <w:tcPr>
                  <w:tcW w:w="566" w:type="dxa"/>
                  <w:vAlign w:val="top"/>
                </w:tcPr>
                <w:p>
                  <w:pPr>
                    <w:spacing w:before="172" w:line="187"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0.66</w:t>
                  </w:r>
                </w:p>
              </w:tc>
              <w:tc>
                <w:tcPr>
                  <w:tcW w:w="567" w:type="dxa"/>
                  <w:vAlign w:val="top"/>
                </w:tcPr>
                <w:p>
                  <w:pPr>
                    <w:spacing w:before="172" w:line="187"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0.66</w:t>
                  </w:r>
                </w:p>
              </w:tc>
              <w:tc>
                <w:tcPr>
                  <w:tcW w:w="569" w:type="dxa"/>
                  <w:vAlign w:val="top"/>
                </w:tcPr>
                <w:p>
                  <w:pPr>
                    <w:spacing w:before="172" w:line="187" w:lineRule="auto"/>
                    <w:ind w:left="23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5" w:type="dxa"/>
                  <w:vAlign w:val="top"/>
                </w:tcPr>
                <w:p>
                  <w:pPr>
                    <w:spacing w:before="172" w:line="187" w:lineRule="auto"/>
                    <w:ind w:left="1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0.52</w:t>
                  </w:r>
                </w:p>
              </w:tc>
              <w:tc>
                <w:tcPr>
                  <w:tcW w:w="566" w:type="dxa"/>
                  <w:vAlign w:val="top"/>
                </w:tcPr>
                <w:p>
                  <w:pPr>
                    <w:spacing w:before="172" w:line="187" w:lineRule="auto"/>
                    <w:ind w:left="1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0.11</w:t>
                  </w:r>
                </w:p>
              </w:tc>
              <w:tc>
                <w:tcPr>
                  <w:tcW w:w="566" w:type="dxa"/>
                  <w:vAlign w:val="top"/>
                </w:tcPr>
                <w:p>
                  <w:pPr>
                    <w:spacing w:before="172" w:line="187" w:lineRule="auto"/>
                    <w:ind w:left="1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0.63</w:t>
                  </w:r>
                </w:p>
              </w:tc>
              <w:tc>
                <w:tcPr>
                  <w:tcW w:w="427" w:type="dxa"/>
                  <w:vAlign w:val="top"/>
                </w:tcPr>
                <w:p>
                  <w:pPr>
                    <w:spacing w:before="172" w:line="187" w:lineRule="auto"/>
                    <w:ind w:left="166"/>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427" w:type="dxa"/>
                  <w:vAlign w:val="top"/>
                </w:tcPr>
                <w:p>
                  <w:pPr>
                    <w:spacing w:before="172" w:line="187" w:lineRule="auto"/>
                    <w:ind w:left="16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564" w:type="dxa"/>
                  <w:vAlign w:val="top"/>
                </w:tcPr>
                <w:p>
                  <w:pPr>
                    <w:spacing w:before="172" w:line="187" w:lineRule="auto"/>
                    <w:ind w:left="1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0.11</w:t>
                  </w:r>
                </w:p>
              </w:tc>
              <w:tc>
                <w:tcPr>
                  <w:tcW w:w="566" w:type="dxa"/>
                  <w:vMerge w:val="restart"/>
                  <w:tcBorders>
                    <w:bottom w:val="nil"/>
                  </w:tcBorders>
                  <w:vAlign w:val="top"/>
                </w:tcPr>
                <w:p>
                  <w:pPr>
                    <w:spacing w:line="304" w:lineRule="auto"/>
                    <w:rPr>
                      <w:rFonts w:ascii="Arial"/>
                      <w:sz w:val="21"/>
                    </w:rPr>
                  </w:pPr>
                </w:p>
                <w:p>
                  <w:pPr>
                    <w:pStyle w:val="TableText"/>
                    <w:spacing w:before="68" w:line="221" w:lineRule="auto"/>
                    <w:ind w:left="83"/>
                    <w:rPr>
                      <w:sz w:val="21"/>
                      <w:szCs w:val="21"/>
                    </w:rPr>
                  </w:pPr>
                  <w:r>
                    <w:rPr>
                      <w:spacing w:val="-3"/>
                      <w:sz w:val="21"/>
                      <w:szCs w:val="21"/>
                    </w:rPr>
                    <w:t>商购</w:t>
                  </w:r>
                </w:p>
              </w:tc>
              <w:tc>
                <w:tcPr>
                  <w:tcW w:w="569" w:type="dxa"/>
                  <w:vAlign w:val="top"/>
                </w:tcPr>
                <w:p>
                  <w:pPr>
                    <w:spacing w:before="172" w:line="187" w:lineRule="auto"/>
                    <w:ind w:left="1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0.14</w:t>
                  </w:r>
                </w:p>
              </w:tc>
              <w:tc>
                <w:tcPr>
                  <w:tcW w:w="1413" w:type="dxa"/>
                  <w:vMerge w:val="restart"/>
                  <w:tcBorders>
                    <w:bottom w:val="nil"/>
                  </w:tcBorders>
                  <w:vAlign w:val="top"/>
                </w:tcPr>
                <w:p>
                  <w:pPr>
                    <w:pStyle w:val="TableText"/>
                    <w:spacing w:before="13" w:line="211" w:lineRule="auto"/>
                    <w:ind w:left="104"/>
                    <w:rPr>
                      <w:sz w:val="21"/>
                      <w:szCs w:val="21"/>
                    </w:rPr>
                  </w:pPr>
                  <w:r>
                    <w:rPr>
                      <w:spacing w:val="-6"/>
                      <w:sz w:val="21"/>
                      <w:szCs w:val="21"/>
                    </w:rPr>
                    <w:t>由金华市龙晟</w:t>
                  </w:r>
                </w:p>
                <w:p>
                  <w:pPr>
                    <w:pStyle w:val="TableText"/>
                    <w:spacing w:before="1" w:line="210" w:lineRule="auto"/>
                    <w:ind w:left="79"/>
                    <w:rPr>
                      <w:sz w:val="21"/>
                      <w:szCs w:val="21"/>
                    </w:rPr>
                  </w:pPr>
                  <w:r>
                    <w:rPr>
                      <w:spacing w:val="-1"/>
                      <w:sz w:val="21"/>
                      <w:szCs w:val="21"/>
                    </w:rPr>
                    <w:t>运输公司运至</w:t>
                  </w:r>
                </w:p>
                <w:p>
                  <w:pPr>
                    <w:pStyle w:val="TableText"/>
                    <w:spacing w:before="1" w:line="210" w:lineRule="auto"/>
                    <w:ind w:left="79"/>
                    <w:rPr>
                      <w:sz w:val="21"/>
                      <w:szCs w:val="21"/>
                    </w:rPr>
                  </w:pPr>
                  <w:r>
                    <w:rPr>
                      <w:spacing w:val="-1"/>
                      <w:sz w:val="21"/>
                      <w:szCs w:val="21"/>
                    </w:rPr>
                    <w:t>渣土办栅川处</w:t>
                  </w:r>
                </w:p>
                <w:p>
                  <w:pPr>
                    <w:pStyle w:val="TableText"/>
                    <w:spacing w:line="196" w:lineRule="auto"/>
                    <w:ind w:left="498"/>
                    <w:rPr>
                      <w:sz w:val="21"/>
                      <w:szCs w:val="21"/>
                    </w:rPr>
                  </w:pPr>
                  <w:r>
                    <w:rPr>
                      <w:spacing w:val="-2"/>
                      <w:sz w:val="21"/>
                      <w:szCs w:val="21"/>
                    </w:rPr>
                    <w:t>置场</w:t>
                  </w:r>
                </w:p>
              </w:tc>
            </w:tr>
            <w:tr>
              <w:tblPrEx>
                <w:tblW w:w="9066" w:type="dxa"/>
                <w:tblInd w:w="108" w:type="dxa"/>
                <w:tblLayout w:type="fixed"/>
              </w:tblPrEx>
              <w:trPr>
                <w:trHeight w:val="479"/>
              </w:trPr>
              <w:tc>
                <w:tcPr>
                  <w:tcW w:w="995" w:type="dxa"/>
                  <w:gridSpan w:val="2"/>
                  <w:vAlign w:val="top"/>
                </w:tcPr>
                <w:p>
                  <w:pPr>
                    <w:pStyle w:val="TableText"/>
                    <w:spacing w:before="130" w:line="222" w:lineRule="auto"/>
                    <w:ind w:left="292"/>
                    <w:rPr>
                      <w:sz w:val="21"/>
                      <w:szCs w:val="21"/>
                    </w:rPr>
                  </w:pPr>
                  <w:r>
                    <w:rPr>
                      <w:spacing w:val="-2"/>
                      <w:sz w:val="21"/>
                      <w:szCs w:val="21"/>
                    </w:rPr>
                    <w:t>合计</w:t>
                  </w:r>
                </w:p>
              </w:tc>
              <w:tc>
                <w:tcPr>
                  <w:tcW w:w="566" w:type="dxa"/>
                  <w:vAlign w:val="top"/>
                </w:tcPr>
                <w:p>
                  <w:pPr>
                    <w:rPr>
                      <w:rFonts w:ascii="Arial"/>
                      <w:sz w:val="21"/>
                    </w:rPr>
                  </w:pPr>
                </w:p>
              </w:tc>
              <w:tc>
                <w:tcPr>
                  <w:tcW w:w="566" w:type="dxa"/>
                  <w:vAlign w:val="top"/>
                </w:tcPr>
                <w:p>
                  <w:pPr>
                    <w:spacing w:before="166" w:line="187"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0.66</w:t>
                  </w:r>
                </w:p>
              </w:tc>
              <w:tc>
                <w:tcPr>
                  <w:tcW w:w="567" w:type="dxa"/>
                  <w:vAlign w:val="top"/>
                </w:tcPr>
                <w:p>
                  <w:pPr>
                    <w:spacing w:before="166" w:line="187"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0.66</w:t>
                  </w:r>
                </w:p>
              </w:tc>
              <w:tc>
                <w:tcPr>
                  <w:tcW w:w="569" w:type="dxa"/>
                  <w:vAlign w:val="top"/>
                </w:tcPr>
                <w:p>
                  <w:pPr>
                    <w:spacing w:before="166" w:line="187" w:lineRule="auto"/>
                    <w:ind w:left="23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5" w:type="dxa"/>
                  <w:vAlign w:val="top"/>
                </w:tcPr>
                <w:p>
                  <w:pPr>
                    <w:spacing w:before="166" w:line="187" w:lineRule="auto"/>
                    <w:ind w:left="1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0.52</w:t>
                  </w:r>
                </w:p>
              </w:tc>
              <w:tc>
                <w:tcPr>
                  <w:tcW w:w="566" w:type="dxa"/>
                  <w:vAlign w:val="top"/>
                </w:tcPr>
                <w:p>
                  <w:pPr>
                    <w:spacing w:before="166" w:line="187" w:lineRule="auto"/>
                    <w:ind w:left="1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0.11</w:t>
                  </w:r>
                </w:p>
              </w:tc>
              <w:tc>
                <w:tcPr>
                  <w:tcW w:w="566" w:type="dxa"/>
                  <w:vAlign w:val="top"/>
                </w:tcPr>
                <w:p>
                  <w:pPr>
                    <w:spacing w:before="166" w:line="187" w:lineRule="auto"/>
                    <w:ind w:left="1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0.63</w:t>
                  </w:r>
                </w:p>
              </w:tc>
              <w:tc>
                <w:tcPr>
                  <w:tcW w:w="427" w:type="dxa"/>
                  <w:vAlign w:val="top"/>
                </w:tcPr>
                <w:p>
                  <w:pPr>
                    <w:spacing w:before="166" w:line="187" w:lineRule="auto"/>
                    <w:ind w:left="166"/>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427" w:type="dxa"/>
                  <w:vAlign w:val="top"/>
                </w:tcPr>
                <w:p>
                  <w:pPr>
                    <w:spacing w:before="166" w:line="187" w:lineRule="auto"/>
                    <w:ind w:left="16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564" w:type="dxa"/>
                  <w:vAlign w:val="top"/>
                </w:tcPr>
                <w:p>
                  <w:pPr>
                    <w:spacing w:before="166" w:line="187" w:lineRule="auto"/>
                    <w:ind w:left="1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0.11</w:t>
                  </w:r>
                </w:p>
              </w:tc>
              <w:tc>
                <w:tcPr>
                  <w:tcW w:w="566" w:type="dxa"/>
                  <w:vMerge/>
                  <w:tcBorders>
                    <w:top w:val="nil"/>
                  </w:tcBorders>
                  <w:vAlign w:val="top"/>
                </w:tcPr>
                <w:p>
                  <w:pPr>
                    <w:rPr>
                      <w:rFonts w:ascii="Arial"/>
                      <w:sz w:val="21"/>
                    </w:rPr>
                  </w:pPr>
                </w:p>
              </w:tc>
              <w:tc>
                <w:tcPr>
                  <w:tcW w:w="569" w:type="dxa"/>
                  <w:vAlign w:val="top"/>
                </w:tcPr>
                <w:p>
                  <w:pPr>
                    <w:spacing w:before="166" w:line="187" w:lineRule="auto"/>
                    <w:ind w:left="1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0.14</w:t>
                  </w:r>
                </w:p>
              </w:tc>
              <w:tc>
                <w:tcPr>
                  <w:tcW w:w="1413" w:type="dxa"/>
                  <w:vMerge/>
                  <w:tcBorders>
                    <w:top w:val="nil"/>
                  </w:tcBorders>
                  <w:vAlign w:val="top"/>
                </w:tcPr>
                <w:p>
                  <w:pPr>
                    <w:rPr>
                      <w:rFonts w:ascii="Arial"/>
                      <w:sz w:val="21"/>
                    </w:rPr>
                  </w:pPr>
                </w:p>
              </w:tc>
            </w:tr>
          </w:tbl>
          <w:p>
            <w:pPr>
              <w:pStyle w:val="TableText"/>
              <w:spacing w:before="213" w:line="233" w:lineRule="auto"/>
              <w:ind w:left="474"/>
              <w:rPr>
                <w:sz w:val="18"/>
                <w:szCs w:val="18"/>
              </w:rPr>
            </w:pPr>
            <w:r>
              <w:rPr>
                <w:spacing w:val="-1"/>
                <w:sz w:val="18"/>
                <w:szCs w:val="18"/>
              </w:rPr>
              <w:t>说明：开挖</w:t>
            </w:r>
            <w:r>
              <w:rPr>
                <w:rFonts w:ascii="Times New Roman" w:eastAsia="Times New Roman" w:hAnsi="Times New Roman" w:cs="Times New Roman"/>
                <w:spacing w:val="-1"/>
                <w:sz w:val="18"/>
                <w:szCs w:val="18"/>
              </w:rPr>
              <w:t>+</w:t>
            </w:r>
            <w:r>
              <w:rPr>
                <w:spacing w:val="-1"/>
                <w:sz w:val="18"/>
                <w:szCs w:val="18"/>
              </w:rPr>
              <w:t>调入</w:t>
            </w:r>
            <w:r>
              <w:rPr>
                <w:rFonts w:ascii="Times New Roman" w:eastAsia="Times New Roman" w:hAnsi="Times New Roman" w:cs="Times New Roman"/>
                <w:spacing w:val="-1"/>
                <w:sz w:val="18"/>
                <w:szCs w:val="18"/>
              </w:rPr>
              <w:t>+</w:t>
            </w:r>
            <w:r>
              <w:rPr>
                <w:spacing w:val="-1"/>
                <w:sz w:val="18"/>
                <w:szCs w:val="18"/>
              </w:rPr>
              <w:t>外借</w:t>
            </w:r>
            <w:r>
              <w:rPr>
                <w:rFonts w:ascii="Times New Roman" w:eastAsia="Times New Roman" w:hAnsi="Times New Roman" w:cs="Times New Roman"/>
                <w:spacing w:val="-1"/>
                <w:sz w:val="18"/>
                <w:szCs w:val="18"/>
              </w:rPr>
              <w:t>=</w:t>
            </w:r>
            <w:r>
              <w:rPr>
                <w:spacing w:val="-1"/>
                <w:sz w:val="18"/>
                <w:szCs w:val="18"/>
              </w:rPr>
              <w:t>回填</w:t>
            </w:r>
            <w:r>
              <w:rPr>
                <w:rFonts w:ascii="Times New Roman" w:eastAsia="Times New Roman" w:hAnsi="Times New Roman" w:cs="Times New Roman"/>
                <w:spacing w:val="-1"/>
                <w:sz w:val="18"/>
                <w:szCs w:val="18"/>
              </w:rPr>
              <w:t>+</w:t>
            </w:r>
            <w:r>
              <w:rPr>
                <w:spacing w:val="-1"/>
                <w:sz w:val="18"/>
                <w:szCs w:val="18"/>
              </w:rPr>
              <w:t>调出</w:t>
            </w:r>
            <w:r>
              <w:rPr>
                <w:rFonts w:ascii="Times New Roman" w:eastAsia="Times New Roman" w:hAnsi="Times New Roman" w:cs="Times New Roman"/>
                <w:spacing w:val="-1"/>
                <w:sz w:val="18"/>
                <w:szCs w:val="18"/>
              </w:rPr>
              <w:t>+</w:t>
            </w:r>
            <w:r>
              <w:rPr>
                <w:spacing w:val="-1"/>
                <w:sz w:val="18"/>
                <w:szCs w:val="18"/>
              </w:rPr>
              <w:t>废弃</w:t>
            </w:r>
          </w:p>
        </w:tc>
      </w:tr>
    </w:tbl>
    <w:p>
      <w:pPr>
        <w:rPr>
          <w:rFonts w:ascii="Arial"/>
          <w:sz w:val="21"/>
        </w:rPr>
      </w:pPr>
    </w:p>
    <w:p>
      <w:pPr>
        <w:rPr>
          <w:rFonts w:ascii="Arial" w:eastAsia="Arial" w:hAnsi="Arial" w:cs="Arial"/>
          <w:sz w:val="21"/>
          <w:szCs w:val="21"/>
        </w:rPr>
        <w:sectPr>
          <w:footerReference w:type="default" r:id="rId50"/>
          <w:pgSz w:w="11907" w:h="16839"/>
          <w:pgMar w:top="1431" w:right="1301" w:bottom="1154" w:left="1303" w:header="0" w:footer="993" w:gutter="0"/>
          <w:pgNumType w:start="37"/>
          <w:cols w:space="708"/>
        </w:sectPr>
      </w:pPr>
    </w:p>
    <w:p>
      <w:pPr>
        <w:spacing w:before="200" w:line="213" w:lineRule="auto"/>
        <w:ind w:left="133"/>
        <w:rPr>
          <w:rFonts w:ascii="SimHei" w:eastAsia="SimHei" w:hAnsi="SimHei" w:cs="SimHei"/>
          <w:sz w:val="30"/>
          <w:szCs w:val="30"/>
        </w:rPr>
      </w:pPr>
      <w:bookmarkStart w:id="2" w:name="bookmark3"/>
      <w:bookmarkEnd w:id="2"/>
      <w:r>
        <w:rPr>
          <w:rFonts w:ascii="SimHei" w:eastAsia="SimHei" w:hAnsi="SimHei" w:cs="SimHei"/>
          <w:spacing w:val="-2"/>
          <w:sz w:val="30"/>
          <w:szCs w:val="30"/>
        </w:rPr>
        <w:t>三、环境质量状况</w:t>
      </w:r>
    </w:p>
    <w:tbl>
      <w:tblPr>
        <w:tblStyle w:val="TableNormal35"/>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06"/>
        </w:trPr>
        <w:tc>
          <w:tcPr>
            <w:tcW w:w="9291" w:type="dxa"/>
            <w:vAlign w:val="top"/>
          </w:tcPr>
          <w:p>
            <w:pPr>
              <w:pStyle w:val="TableText"/>
              <w:spacing w:before="182" w:line="463" w:lineRule="exact"/>
              <w:ind w:left="117"/>
            </w:pPr>
            <w:r>
              <w:rPr>
                <w:position w:val="16"/>
                <w14:textOutline w14:w="4354">
                  <w14:solidFill>
                    <w14:srgbClr w14:val="000000"/>
                  </w14:solidFill>
                  <w14:prstDash w14:val="solid"/>
                  <w14:miter w14:lim="10"/>
                </w14:textOutline>
              </w:rPr>
              <w:t>建设项目所在地区域环境质量现状</w:t>
            </w:r>
          </w:p>
          <w:p>
            <w:pPr>
              <w:pStyle w:val="TableText"/>
              <w:spacing w:line="220" w:lineRule="auto"/>
              <w:ind w:left="603"/>
            </w:pPr>
            <w:r>
              <w:rPr>
                <w:rFonts w:ascii="Times New Roman" w:eastAsia="Times New Roman" w:hAnsi="Times New Roman" w:cs="Times New Roman"/>
                <w:b/>
                <w:bCs/>
                <w:spacing w:val="-2"/>
              </w:rPr>
              <w:t>1</w:t>
            </w:r>
            <w:r>
              <w:rPr>
                <w:spacing w:val="-2"/>
                <w14:textOutline w14:w="4354">
                  <w14:solidFill>
                    <w14:srgbClr w14:val="000000"/>
                  </w14:solidFill>
                  <w14:prstDash w14:val="solid"/>
                  <w14:miter w14:lim="10"/>
                </w14:textOutline>
              </w:rPr>
              <w:t>、环境空气质量</w:t>
            </w:r>
          </w:p>
          <w:p>
            <w:pPr>
              <w:pStyle w:val="TableText"/>
              <w:spacing w:before="174" w:line="458" w:lineRule="exact"/>
              <w:ind w:left="595"/>
            </w:pPr>
            <w:r>
              <w:rPr>
                <w:spacing w:val="-3"/>
                <w:position w:val="16"/>
              </w:rPr>
              <w:t>根据《环境影响评价技术导则 大气环境》（</w:t>
            </w:r>
            <w:r>
              <w:rPr>
                <w:rFonts w:ascii="Arial" w:eastAsia="Arial" w:hAnsi="Arial" w:cs="Arial"/>
                <w:spacing w:val="-3"/>
                <w:position w:val="16"/>
              </w:rPr>
              <w:t>HJ2.2-2018</w:t>
            </w:r>
            <w:r>
              <w:rPr>
                <w:spacing w:val="-51"/>
                <w:position w:val="16"/>
              </w:rPr>
              <w:t>），</w:t>
            </w:r>
            <w:r>
              <w:rPr>
                <w:spacing w:val="-3"/>
                <w:position w:val="16"/>
              </w:rPr>
              <w:t>本项目营运期无大气污</w:t>
            </w:r>
          </w:p>
          <w:p>
            <w:pPr>
              <w:pStyle w:val="TableText"/>
              <w:spacing w:line="218" w:lineRule="auto"/>
              <w:ind w:left="118"/>
            </w:pPr>
            <w:r>
              <w:rPr>
                <w:spacing w:val="-4"/>
              </w:rPr>
              <w:t>染物排放， 环境空气质量现状调查与评价</w:t>
            </w:r>
            <w:r>
              <w:rPr>
                <w:spacing w:val="-5"/>
              </w:rPr>
              <w:t>调查了项目所在区域环境质量达标情况。</w:t>
            </w:r>
          </w:p>
          <w:p>
            <w:pPr>
              <w:pStyle w:val="TableText"/>
              <w:spacing w:before="177" w:line="461" w:lineRule="exact"/>
              <w:ind w:left="598"/>
            </w:pPr>
            <w:r>
              <w:rPr>
                <w:spacing w:val="5"/>
                <w:position w:val="16"/>
              </w:rPr>
              <w:t>项目所在区域达标情况判定优先采用国家或地方生</w:t>
            </w:r>
            <w:r>
              <w:rPr>
                <w:spacing w:val="4"/>
                <w:position w:val="16"/>
              </w:rPr>
              <w:t>态环境主管部门公开发布的环</w:t>
            </w:r>
          </w:p>
          <w:p>
            <w:pPr>
              <w:pStyle w:val="TableText"/>
              <w:spacing w:line="218" w:lineRule="auto"/>
              <w:ind w:left="116"/>
            </w:pPr>
            <w:r>
              <w:rPr>
                <w:spacing w:val="-1"/>
              </w:rPr>
              <w:t>境质量公告或环境质量报告中的数据或结论。本项目评价基准年为</w:t>
            </w:r>
            <w:r>
              <w:rPr>
                <w:spacing w:val="-50"/>
              </w:rPr>
              <w:t xml:space="preserve"> </w:t>
            </w:r>
            <w:r>
              <w:rPr>
                <w:rFonts w:ascii="Arial" w:eastAsia="Arial" w:hAnsi="Arial" w:cs="Arial"/>
                <w:spacing w:val="-1"/>
              </w:rPr>
              <w:t xml:space="preserve">2018 </w:t>
            </w:r>
            <w:r>
              <w:rPr>
                <w:spacing w:val="-1"/>
              </w:rPr>
              <w:t>年。</w:t>
            </w:r>
          </w:p>
          <w:p>
            <w:pPr>
              <w:pStyle w:val="TableText"/>
              <w:spacing w:before="175" w:line="354" w:lineRule="auto"/>
              <w:ind w:left="222" w:right="208" w:firstLine="480"/>
            </w:pPr>
            <w:r>
              <w:rPr>
                <w:spacing w:val="-2"/>
              </w:rPr>
              <w:t>根据《</w:t>
            </w:r>
            <w:r>
              <w:rPr>
                <w:rFonts w:ascii="Arial" w:eastAsia="Arial" w:hAnsi="Arial" w:cs="Arial"/>
                <w:spacing w:val="-2"/>
              </w:rPr>
              <w:t xml:space="preserve">2018 </w:t>
            </w:r>
            <w:r>
              <w:rPr>
                <w:spacing w:val="-2"/>
              </w:rPr>
              <w:t>年金华市环境状况公报》的结论，按年均浓度值和第</w:t>
            </w:r>
            <w:r>
              <w:rPr>
                <w:spacing w:val="-49"/>
              </w:rPr>
              <w:t xml:space="preserve"> </w:t>
            </w:r>
            <w:r>
              <w:rPr>
                <w:rFonts w:ascii="Arial" w:eastAsia="Arial" w:hAnsi="Arial" w:cs="Arial"/>
                <w:spacing w:val="-2"/>
              </w:rPr>
              <w:t xml:space="preserve">98 </w:t>
            </w:r>
            <w:r>
              <w:rPr>
                <w:spacing w:val="-2"/>
              </w:rPr>
              <w:t>百分位数浓</w:t>
            </w:r>
            <w:r>
              <w:t xml:space="preserve"> </w:t>
            </w:r>
            <w:r>
              <w:rPr>
                <w:spacing w:val="-6"/>
              </w:rPr>
              <w:t>度评价，金华市区</w:t>
            </w:r>
            <w:r>
              <w:rPr>
                <w:spacing w:val="-35"/>
              </w:rPr>
              <w:t xml:space="preserve"> </w:t>
            </w:r>
            <w:r>
              <w:rPr>
                <w:rFonts w:ascii="Arial" w:eastAsia="Arial" w:hAnsi="Arial" w:cs="Arial"/>
                <w:spacing w:val="-6"/>
              </w:rPr>
              <w:t>SO</w:t>
            </w:r>
            <w:r>
              <w:rPr>
                <w:rFonts w:ascii="Arial" w:eastAsia="Arial" w:hAnsi="Arial" w:cs="Arial"/>
                <w:spacing w:val="-6"/>
                <w:position w:val="-3"/>
                <w:sz w:val="16"/>
                <w:szCs w:val="16"/>
              </w:rPr>
              <w:t>2</w:t>
            </w:r>
            <w:r>
              <w:rPr>
                <w:rFonts w:ascii="Arial" w:eastAsia="Arial" w:hAnsi="Arial" w:cs="Arial"/>
                <w:spacing w:val="-19"/>
                <w:position w:val="-3"/>
                <w:sz w:val="16"/>
                <w:szCs w:val="16"/>
              </w:rPr>
              <w:t xml:space="preserve"> </w:t>
            </w:r>
            <w:r>
              <w:rPr>
                <w:spacing w:val="-6"/>
              </w:rPr>
              <w:t>、</w:t>
            </w:r>
            <w:r>
              <w:rPr>
                <w:rFonts w:ascii="Arial" w:eastAsia="Arial" w:hAnsi="Arial" w:cs="Arial"/>
                <w:spacing w:val="-6"/>
              </w:rPr>
              <w:t>NO</w:t>
            </w:r>
            <w:r>
              <w:rPr>
                <w:rFonts w:ascii="Arial" w:eastAsia="Arial" w:hAnsi="Arial" w:cs="Arial"/>
                <w:spacing w:val="-6"/>
                <w:position w:val="-3"/>
                <w:sz w:val="16"/>
                <w:szCs w:val="16"/>
              </w:rPr>
              <w:t xml:space="preserve">2 </w:t>
            </w:r>
            <w:r>
              <w:rPr>
                <w:spacing w:val="-6"/>
              </w:rPr>
              <w:t>均达标；按年</w:t>
            </w:r>
            <w:r>
              <w:rPr>
                <w:spacing w:val="-7"/>
              </w:rPr>
              <w:t>均浓度值和第</w:t>
            </w:r>
            <w:r>
              <w:rPr>
                <w:spacing w:val="-35"/>
              </w:rPr>
              <w:t xml:space="preserve"> </w:t>
            </w:r>
            <w:r>
              <w:rPr>
                <w:rFonts w:ascii="Arial" w:eastAsia="Arial" w:hAnsi="Arial" w:cs="Arial"/>
                <w:spacing w:val="-7"/>
              </w:rPr>
              <w:t>95</w:t>
            </w:r>
            <w:r>
              <w:rPr>
                <w:rFonts w:ascii="Arial" w:eastAsia="Arial" w:hAnsi="Arial" w:cs="Arial"/>
                <w:spacing w:val="26"/>
                <w:w w:val="101"/>
              </w:rPr>
              <w:t xml:space="preserve"> </w:t>
            </w:r>
            <w:r>
              <w:rPr>
                <w:spacing w:val="-7"/>
              </w:rPr>
              <w:t>百分位数浓度评价，</w:t>
            </w:r>
            <w:r>
              <w:rPr>
                <w:spacing w:val="60"/>
              </w:rPr>
              <w:t xml:space="preserve"> </w:t>
            </w:r>
            <w:r>
              <w:rPr>
                <w:spacing w:val="-7"/>
              </w:rPr>
              <w:t>金</w:t>
            </w:r>
            <w:r>
              <w:t xml:space="preserve"> </w:t>
            </w:r>
            <w:r>
              <w:rPr>
                <w:spacing w:val="-5"/>
              </w:rPr>
              <w:t>华市区</w:t>
            </w:r>
            <w:r>
              <w:rPr>
                <w:spacing w:val="-29"/>
              </w:rPr>
              <w:t xml:space="preserve"> </w:t>
            </w:r>
            <w:r>
              <w:rPr>
                <w:rFonts w:ascii="Arial" w:eastAsia="Arial" w:hAnsi="Arial" w:cs="Arial"/>
                <w:spacing w:val="-5"/>
              </w:rPr>
              <w:t>PM</w:t>
            </w:r>
            <w:r>
              <w:rPr>
                <w:rFonts w:ascii="Arial" w:eastAsia="Arial" w:hAnsi="Arial" w:cs="Arial"/>
                <w:spacing w:val="-5"/>
                <w:position w:val="-3"/>
                <w:sz w:val="16"/>
                <w:szCs w:val="16"/>
              </w:rPr>
              <w:t>10</w:t>
            </w:r>
            <w:r>
              <w:rPr>
                <w:rFonts w:ascii="Arial" w:eastAsia="Arial" w:hAnsi="Arial" w:cs="Arial"/>
                <w:spacing w:val="-19"/>
                <w:position w:val="-3"/>
                <w:sz w:val="16"/>
                <w:szCs w:val="16"/>
              </w:rPr>
              <w:t xml:space="preserve"> </w:t>
            </w:r>
            <w:r>
              <w:rPr>
                <w:spacing w:val="-5"/>
              </w:rPr>
              <w:t>、</w:t>
            </w:r>
            <w:r>
              <w:rPr>
                <w:rFonts w:ascii="Arial" w:eastAsia="Arial" w:hAnsi="Arial" w:cs="Arial"/>
                <w:spacing w:val="-5"/>
              </w:rPr>
              <w:t>PM</w:t>
            </w:r>
            <w:r>
              <w:rPr>
                <w:rFonts w:ascii="Arial" w:eastAsia="Arial" w:hAnsi="Arial" w:cs="Arial"/>
                <w:spacing w:val="-5"/>
                <w:position w:val="-3"/>
                <w:sz w:val="16"/>
                <w:szCs w:val="16"/>
              </w:rPr>
              <w:t xml:space="preserve">2.5 </w:t>
            </w:r>
            <w:r>
              <w:rPr>
                <w:spacing w:val="-5"/>
              </w:rPr>
              <w:t>达标；按第</w:t>
            </w:r>
            <w:r>
              <w:rPr>
                <w:spacing w:val="-38"/>
              </w:rPr>
              <w:t xml:space="preserve"> </w:t>
            </w:r>
            <w:r>
              <w:rPr>
                <w:rFonts w:ascii="Arial" w:eastAsia="Arial" w:hAnsi="Arial" w:cs="Arial"/>
                <w:spacing w:val="-5"/>
              </w:rPr>
              <w:t>95</w:t>
            </w:r>
            <w:r>
              <w:rPr>
                <w:rFonts w:ascii="Arial" w:eastAsia="Arial" w:hAnsi="Arial" w:cs="Arial"/>
                <w:spacing w:val="24"/>
                <w:w w:val="101"/>
              </w:rPr>
              <w:t xml:space="preserve"> </w:t>
            </w:r>
            <w:r>
              <w:rPr>
                <w:spacing w:val="-5"/>
              </w:rPr>
              <w:t>百分位数浓度评价，金华市区</w:t>
            </w:r>
            <w:r>
              <w:rPr>
                <w:spacing w:val="-36"/>
              </w:rPr>
              <w:t xml:space="preserve"> </w:t>
            </w:r>
            <w:r>
              <w:rPr>
                <w:rFonts w:ascii="Arial" w:eastAsia="Arial" w:hAnsi="Arial" w:cs="Arial"/>
                <w:spacing w:val="-5"/>
              </w:rPr>
              <w:t xml:space="preserve">CO </w:t>
            </w:r>
            <w:r>
              <w:rPr>
                <w:spacing w:val="-5"/>
              </w:rPr>
              <w:t xml:space="preserve">达标； </w:t>
            </w:r>
            <w:r>
              <w:rPr>
                <w:spacing w:val="-6"/>
              </w:rPr>
              <w:t>按日最</w:t>
            </w:r>
            <w:r>
              <w:t xml:space="preserve"> </w:t>
            </w:r>
            <w:r>
              <w:rPr>
                <w:spacing w:val="-10"/>
              </w:rPr>
              <w:t>大</w:t>
            </w:r>
            <w:r>
              <w:rPr>
                <w:spacing w:val="-36"/>
              </w:rPr>
              <w:t xml:space="preserve"> </w:t>
            </w:r>
            <w:r>
              <w:rPr>
                <w:rFonts w:ascii="Arial" w:eastAsia="Arial" w:hAnsi="Arial" w:cs="Arial"/>
                <w:spacing w:val="-10"/>
              </w:rPr>
              <w:t xml:space="preserve">8 </w:t>
            </w:r>
            <w:r>
              <w:rPr>
                <w:spacing w:val="-10"/>
              </w:rPr>
              <w:t>小时滑动平均浓度第</w:t>
            </w:r>
            <w:r>
              <w:rPr>
                <w:spacing w:val="-50"/>
              </w:rPr>
              <w:t xml:space="preserve"> </w:t>
            </w:r>
            <w:r>
              <w:rPr>
                <w:rFonts w:ascii="Arial" w:eastAsia="Arial" w:hAnsi="Arial" w:cs="Arial"/>
                <w:spacing w:val="-10"/>
              </w:rPr>
              <w:t xml:space="preserve">90 </w:t>
            </w:r>
            <w:r>
              <w:rPr>
                <w:spacing w:val="-10"/>
              </w:rPr>
              <w:t>百分位数浓度评价，</w:t>
            </w:r>
            <w:r>
              <w:rPr>
                <w:spacing w:val="-30"/>
              </w:rPr>
              <w:t xml:space="preserve"> </w:t>
            </w:r>
            <w:r>
              <w:rPr>
                <w:rFonts w:ascii="Arial" w:eastAsia="Arial" w:hAnsi="Arial" w:cs="Arial"/>
                <w:spacing w:val="-10"/>
              </w:rPr>
              <w:t>O</w:t>
            </w:r>
            <w:r>
              <w:rPr>
                <w:rFonts w:ascii="Arial" w:eastAsia="Arial" w:hAnsi="Arial" w:cs="Arial"/>
                <w:spacing w:val="-10"/>
                <w:position w:val="-3"/>
                <w:sz w:val="16"/>
                <w:szCs w:val="16"/>
              </w:rPr>
              <w:t>3</w:t>
            </w:r>
            <w:r>
              <w:rPr>
                <w:rFonts w:ascii="Arial" w:eastAsia="Arial" w:hAnsi="Arial" w:cs="Arial"/>
                <w:spacing w:val="9"/>
                <w:position w:val="-3"/>
                <w:sz w:val="16"/>
                <w:szCs w:val="16"/>
              </w:rPr>
              <w:t xml:space="preserve"> </w:t>
            </w:r>
            <w:r>
              <w:rPr>
                <w:spacing w:val="-10"/>
              </w:rPr>
              <w:t>不达标； 综上， 项目所在区域为</w:t>
            </w:r>
          </w:p>
          <w:p>
            <w:pPr>
              <w:pStyle w:val="TableText"/>
              <w:spacing w:line="220" w:lineRule="auto"/>
              <w:ind w:left="223"/>
            </w:pPr>
            <w:r>
              <w:rPr>
                <w:spacing w:val="-4"/>
              </w:rPr>
              <w:t>环境空气质量不达标区。</w:t>
            </w:r>
          </w:p>
          <w:p>
            <w:pPr>
              <w:pStyle w:val="TableText"/>
              <w:spacing w:before="173" w:line="354" w:lineRule="auto"/>
              <w:ind w:left="223" w:right="123" w:firstLine="479"/>
            </w:pPr>
            <w:r>
              <w:rPr>
                <w:spacing w:val="-11"/>
              </w:rPr>
              <w:t>根据《金华市大气环境质量限期达标规划》（</w:t>
            </w:r>
            <w:r>
              <w:rPr>
                <w:rFonts w:ascii="Arial" w:eastAsia="Arial" w:hAnsi="Arial" w:cs="Arial"/>
                <w:spacing w:val="-11"/>
              </w:rPr>
              <w:t xml:space="preserve">2019 </w:t>
            </w:r>
            <w:r>
              <w:rPr>
                <w:spacing w:val="-11"/>
              </w:rPr>
              <w:t>年</w:t>
            </w:r>
            <w:r>
              <w:rPr>
                <w:spacing w:val="-53"/>
              </w:rPr>
              <w:t xml:space="preserve"> </w:t>
            </w:r>
            <w:r>
              <w:rPr>
                <w:rFonts w:ascii="Arial" w:eastAsia="Arial" w:hAnsi="Arial" w:cs="Arial"/>
                <w:spacing w:val="-11"/>
              </w:rPr>
              <w:t xml:space="preserve">6 </w:t>
            </w:r>
            <w:r>
              <w:rPr>
                <w:spacing w:val="-11"/>
              </w:rPr>
              <w:t>月</w:t>
            </w:r>
            <w:r>
              <w:rPr>
                <w:spacing w:val="-46"/>
              </w:rPr>
              <w:t>），</w:t>
            </w:r>
            <w:r>
              <w:rPr>
                <w:spacing w:val="-11"/>
              </w:rPr>
              <w:t>以</w:t>
            </w:r>
            <w:r>
              <w:rPr>
                <w:spacing w:val="-53"/>
              </w:rPr>
              <w:t xml:space="preserve"> </w:t>
            </w:r>
            <w:r>
              <w:rPr>
                <w:rFonts w:ascii="Arial" w:eastAsia="Arial" w:hAnsi="Arial" w:cs="Arial"/>
                <w:spacing w:val="-11"/>
              </w:rPr>
              <w:t xml:space="preserve">2017 </w:t>
            </w:r>
            <w:r>
              <w:rPr>
                <w:spacing w:val="-11"/>
              </w:rPr>
              <w:t>年为基准年，</w:t>
            </w:r>
            <w:r>
              <w:t xml:space="preserve"> </w:t>
            </w:r>
            <w:r>
              <w:rPr>
                <w:spacing w:val="-4"/>
              </w:rPr>
              <w:t>规划期限为</w:t>
            </w:r>
            <w:r>
              <w:rPr>
                <w:spacing w:val="-53"/>
              </w:rPr>
              <w:t xml:space="preserve"> </w:t>
            </w:r>
            <w:r>
              <w:rPr>
                <w:rFonts w:ascii="Arial" w:eastAsia="Arial" w:hAnsi="Arial" w:cs="Arial"/>
                <w:spacing w:val="-4"/>
              </w:rPr>
              <w:t xml:space="preserve">2022 </w:t>
            </w:r>
            <w:r>
              <w:rPr>
                <w:spacing w:val="-4"/>
              </w:rPr>
              <w:t>年，其中第一阶段为</w:t>
            </w:r>
            <w:r>
              <w:rPr>
                <w:spacing w:val="-52"/>
              </w:rPr>
              <w:t xml:space="preserve"> </w:t>
            </w:r>
            <w:r>
              <w:rPr>
                <w:rFonts w:ascii="Arial" w:eastAsia="Arial" w:hAnsi="Arial" w:cs="Arial"/>
                <w:spacing w:val="-4"/>
              </w:rPr>
              <w:t xml:space="preserve">2018—2020  </w:t>
            </w:r>
            <w:r>
              <w:rPr>
                <w:spacing w:val="-4"/>
              </w:rPr>
              <w:t>年、第二阶段为</w:t>
            </w:r>
            <w:r>
              <w:rPr>
                <w:spacing w:val="-53"/>
              </w:rPr>
              <w:t xml:space="preserve"> </w:t>
            </w:r>
            <w:r>
              <w:rPr>
                <w:rFonts w:ascii="Arial" w:eastAsia="Arial" w:hAnsi="Arial" w:cs="Arial"/>
                <w:spacing w:val="-4"/>
              </w:rPr>
              <w:t>202</w:t>
            </w:r>
            <w:r>
              <w:rPr>
                <w:rFonts w:ascii="Arial" w:eastAsia="Arial" w:hAnsi="Arial" w:cs="Arial"/>
                <w:spacing w:val="-5"/>
              </w:rPr>
              <w:t xml:space="preserve">1—2022 </w:t>
            </w:r>
            <w:r>
              <w:rPr>
                <w:spacing w:val="-5"/>
              </w:rPr>
              <w:t>年。</w:t>
            </w:r>
            <w:r>
              <w:t xml:space="preserve"> </w:t>
            </w:r>
            <w:r>
              <w:rPr>
                <w:spacing w:val="-10"/>
              </w:rPr>
              <w:t>规划范围以主城区为核心，</w:t>
            </w:r>
            <w:r>
              <w:rPr>
                <w:spacing w:val="37"/>
              </w:rPr>
              <w:t xml:space="preserve"> </w:t>
            </w:r>
            <w:r>
              <w:rPr>
                <w:spacing w:val="-10"/>
              </w:rPr>
              <w:t>覆盖下辖的</w:t>
            </w:r>
            <w:r>
              <w:rPr>
                <w:spacing w:val="-57"/>
              </w:rPr>
              <w:t xml:space="preserve"> </w:t>
            </w:r>
            <w:r>
              <w:rPr>
                <w:rFonts w:ascii="Arial" w:eastAsia="Arial" w:hAnsi="Arial" w:cs="Arial"/>
                <w:spacing w:val="-10"/>
              </w:rPr>
              <w:t xml:space="preserve">4 </w:t>
            </w:r>
            <w:r>
              <w:rPr>
                <w:spacing w:val="-10"/>
              </w:rPr>
              <w:t>市</w:t>
            </w:r>
            <w:r>
              <w:rPr>
                <w:spacing w:val="-49"/>
              </w:rPr>
              <w:t xml:space="preserve"> </w:t>
            </w:r>
            <w:r>
              <w:rPr>
                <w:rFonts w:ascii="Arial" w:eastAsia="Arial" w:hAnsi="Arial" w:cs="Arial"/>
                <w:spacing w:val="-10"/>
              </w:rPr>
              <w:t xml:space="preserve">3 </w:t>
            </w:r>
            <w:r>
              <w:rPr>
                <w:spacing w:val="-10"/>
              </w:rPr>
              <w:t>县（兰溪市、东阳市、义乌市、永康市、</w:t>
            </w:r>
            <w:r>
              <w:t xml:space="preserve"> </w:t>
            </w:r>
            <w:r>
              <w:t>浦江县、武义县、磐安县</w:t>
            </w:r>
            <w:r>
              <w:rPr>
                <w:spacing w:val="-24"/>
              </w:rPr>
              <w:t>），</w:t>
            </w:r>
            <w:r>
              <w:t xml:space="preserve">以全市域为规划措施具体实施范围。总体目标：以改善 </w:t>
            </w:r>
            <w:r>
              <w:rPr>
                <w:spacing w:val="-11"/>
              </w:rPr>
              <w:t>城市空气质量、保护人体健康为基本出发点，</w:t>
            </w:r>
            <w:r>
              <w:rPr>
                <w:spacing w:val="55"/>
              </w:rPr>
              <w:t xml:space="preserve"> </w:t>
            </w:r>
            <w:r>
              <w:rPr>
                <w:spacing w:val="-11"/>
              </w:rPr>
              <w:t>到</w:t>
            </w:r>
            <w:r>
              <w:rPr>
                <w:spacing w:val="-52"/>
              </w:rPr>
              <w:t xml:space="preserve"> </w:t>
            </w:r>
            <w:r>
              <w:rPr>
                <w:rFonts w:ascii="Arial" w:eastAsia="Arial" w:hAnsi="Arial" w:cs="Arial"/>
                <w:spacing w:val="-11"/>
              </w:rPr>
              <w:t xml:space="preserve">2022 </w:t>
            </w:r>
            <w:r>
              <w:rPr>
                <w:spacing w:val="-11"/>
              </w:rPr>
              <w:t>年，</w:t>
            </w:r>
            <w:r>
              <w:rPr>
                <w:spacing w:val="-52"/>
              </w:rPr>
              <w:t xml:space="preserve"> </w:t>
            </w:r>
            <w:r>
              <w:rPr>
                <w:spacing w:val="-11"/>
              </w:rPr>
              <w:t>金华市</w:t>
            </w:r>
            <w:r>
              <w:rPr>
                <w:spacing w:val="-50"/>
              </w:rPr>
              <w:t xml:space="preserve"> </w:t>
            </w:r>
            <w:r>
              <w:rPr>
                <w:rFonts w:ascii="Arial" w:eastAsia="Arial" w:hAnsi="Arial" w:cs="Arial"/>
                <w:spacing w:val="-11"/>
              </w:rPr>
              <w:t>SO</w:t>
            </w:r>
            <w:r>
              <w:rPr>
                <w:rFonts w:ascii="Arial" w:eastAsia="Arial" w:hAnsi="Arial" w:cs="Arial"/>
                <w:spacing w:val="-11"/>
                <w:position w:val="-3"/>
                <w:sz w:val="16"/>
                <w:szCs w:val="16"/>
              </w:rPr>
              <w:t>2</w:t>
            </w:r>
            <w:r>
              <w:rPr>
                <w:rFonts w:ascii="Arial" w:eastAsia="Arial" w:hAnsi="Arial" w:cs="Arial"/>
                <w:spacing w:val="-18"/>
                <w:position w:val="-3"/>
                <w:sz w:val="16"/>
                <w:szCs w:val="16"/>
              </w:rPr>
              <w:t xml:space="preserve"> </w:t>
            </w:r>
            <w:r>
              <w:rPr>
                <w:spacing w:val="-11"/>
              </w:rPr>
              <w:t>、</w:t>
            </w:r>
            <w:r>
              <w:rPr>
                <w:rFonts w:ascii="Arial" w:eastAsia="Arial" w:hAnsi="Arial" w:cs="Arial"/>
                <w:spacing w:val="-11"/>
              </w:rPr>
              <w:t>NO</w:t>
            </w:r>
            <w:r>
              <w:rPr>
                <w:rFonts w:ascii="Arial" w:eastAsia="Arial" w:hAnsi="Arial" w:cs="Arial"/>
                <w:spacing w:val="-11"/>
                <w:position w:val="-3"/>
                <w:sz w:val="16"/>
                <w:szCs w:val="16"/>
              </w:rPr>
              <w:t>2</w:t>
            </w:r>
            <w:r>
              <w:rPr>
                <w:rFonts w:ascii="Arial" w:eastAsia="Arial" w:hAnsi="Arial" w:cs="Arial"/>
                <w:spacing w:val="-19"/>
                <w:position w:val="-3"/>
                <w:sz w:val="16"/>
                <w:szCs w:val="16"/>
              </w:rPr>
              <w:t xml:space="preserve"> </w:t>
            </w:r>
            <w:r>
              <w:rPr>
                <w:spacing w:val="-11"/>
              </w:rPr>
              <w:t>、</w:t>
            </w:r>
            <w:r>
              <w:rPr>
                <w:rFonts w:ascii="Arial" w:eastAsia="Arial" w:hAnsi="Arial" w:cs="Arial"/>
                <w:spacing w:val="-11"/>
              </w:rPr>
              <w:t>PM</w:t>
            </w:r>
            <w:r>
              <w:rPr>
                <w:rFonts w:ascii="Arial" w:eastAsia="Arial" w:hAnsi="Arial" w:cs="Arial"/>
                <w:spacing w:val="-11"/>
                <w:position w:val="-3"/>
                <w:sz w:val="16"/>
                <w:szCs w:val="16"/>
              </w:rPr>
              <w:t>10</w:t>
            </w:r>
            <w:r>
              <w:rPr>
                <w:spacing w:val="-11"/>
              </w:rPr>
              <w:t>、</w:t>
            </w:r>
          </w:p>
          <w:p>
            <w:pPr>
              <w:pStyle w:val="TableText"/>
              <w:spacing w:before="1" w:line="220" w:lineRule="auto"/>
              <w:ind w:left="232"/>
            </w:pPr>
            <w:r>
              <w:rPr>
                <w:rFonts w:ascii="Arial" w:eastAsia="Arial" w:hAnsi="Arial" w:cs="Arial"/>
                <w:spacing w:val="-3"/>
              </w:rPr>
              <w:t>PM</w:t>
            </w:r>
            <w:r>
              <w:rPr>
                <w:rFonts w:ascii="Arial" w:eastAsia="Arial" w:hAnsi="Arial" w:cs="Arial"/>
                <w:spacing w:val="-3"/>
                <w:position w:val="-2"/>
                <w:sz w:val="16"/>
                <w:szCs w:val="16"/>
              </w:rPr>
              <w:t>2.5</w:t>
            </w:r>
            <w:r>
              <w:rPr>
                <w:rFonts w:ascii="Arial" w:eastAsia="Arial" w:hAnsi="Arial" w:cs="Arial"/>
                <w:spacing w:val="-8"/>
                <w:position w:val="-2"/>
                <w:sz w:val="16"/>
                <w:szCs w:val="16"/>
              </w:rPr>
              <w:t xml:space="preserve"> </w:t>
            </w:r>
            <w:r>
              <w:rPr>
                <w:spacing w:val="-3"/>
              </w:rPr>
              <w:t>、</w:t>
            </w:r>
            <w:r>
              <w:rPr>
                <w:rFonts w:ascii="Arial" w:eastAsia="Arial" w:hAnsi="Arial" w:cs="Arial"/>
                <w:spacing w:val="-3"/>
              </w:rPr>
              <w:t>CO</w:t>
            </w:r>
            <w:r>
              <w:rPr>
                <w:spacing w:val="-3"/>
              </w:rPr>
              <w:t>、</w:t>
            </w:r>
            <w:r>
              <w:rPr>
                <w:rFonts w:ascii="Arial" w:eastAsia="Arial" w:hAnsi="Arial" w:cs="Arial"/>
                <w:spacing w:val="-3"/>
              </w:rPr>
              <w:t>O</w:t>
            </w:r>
            <w:r>
              <w:rPr>
                <w:rFonts w:ascii="Arial" w:eastAsia="Arial" w:hAnsi="Arial" w:cs="Arial"/>
                <w:spacing w:val="-3"/>
                <w:position w:val="-2"/>
                <w:sz w:val="16"/>
                <w:szCs w:val="16"/>
              </w:rPr>
              <w:t xml:space="preserve">3 </w:t>
            </w:r>
            <w:r>
              <w:rPr>
                <w:spacing w:val="-3"/>
              </w:rPr>
              <w:t>全面达到国家环境空气质量二级标准要求。</w:t>
            </w:r>
          </w:p>
          <w:p>
            <w:pPr>
              <w:pStyle w:val="TableText"/>
              <w:spacing w:before="174" w:line="220" w:lineRule="auto"/>
              <w:ind w:left="593"/>
              <w:outlineLvl w:val="0"/>
            </w:pPr>
            <w:r>
              <w:rPr>
                <w:rFonts w:ascii="Times New Roman" w:eastAsia="Times New Roman" w:hAnsi="Times New Roman" w:cs="Times New Roman"/>
                <w:b/>
                <w:bCs/>
                <w:spacing w:val="-1"/>
              </w:rPr>
              <w:t>2</w:t>
            </w:r>
            <w:r>
              <w:rPr>
                <w:spacing w:val="-1"/>
                <w14:textOutline w14:w="4354">
                  <w14:solidFill>
                    <w14:srgbClr w14:val="000000"/>
                  </w14:solidFill>
                  <w14:prstDash w14:val="solid"/>
                  <w14:miter w14:lim="10"/>
                </w14:textOutline>
              </w:rPr>
              <w:t>、水环境质量</w:t>
            </w:r>
          </w:p>
          <w:p>
            <w:pPr>
              <w:pStyle w:val="TableText"/>
              <w:spacing w:before="173" w:line="460" w:lineRule="exact"/>
              <w:ind w:left="597"/>
            </w:pPr>
            <w:r>
              <w:rPr>
                <w:position w:val="16"/>
              </w:rPr>
              <w:t>为了解项目所在地的水环境状况，本次环评采用金华市环境监测</w:t>
            </w:r>
            <w:r>
              <w:rPr>
                <w:spacing w:val="-1"/>
                <w:position w:val="16"/>
              </w:rPr>
              <w:t>中心站</w:t>
            </w:r>
            <w:r>
              <w:rPr>
                <w:spacing w:val="-46"/>
                <w:position w:val="16"/>
              </w:rPr>
              <w:t xml:space="preserve"> </w:t>
            </w:r>
            <w:r>
              <w:rPr>
                <w:rFonts w:ascii="Arial" w:eastAsia="Arial" w:hAnsi="Arial" w:cs="Arial"/>
                <w:spacing w:val="-1"/>
                <w:position w:val="16"/>
              </w:rPr>
              <w:t xml:space="preserve">2018 </w:t>
            </w:r>
            <w:r>
              <w:rPr>
                <w:spacing w:val="-1"/>
                <w:position w:val="16"/>
              </w:rPr>
              <w:t>年对</w:t>
            </w:r>
          </w:p>
          <w:p>
            <w:pPr>
              <w:pStyle w:val="TableText"/>
              <w:spacing w:before="1" w:line="218" w:lineRule="auto"/>
              <w:ind w:left="116"/>
            </w:pPr>
            <w:r>
              <w:rPr>
                <w:spacing w:val="-1"/>
              </w:rPr>
              <w:t>金华江河盘桥和沈村断面进行的监测资料，结果见表</w:t>
            </w:r>
            <w:r>
              <w:rPr>
                <w:spacing w:val="-45"/>
              </w:rPr>
              <w:t xml:space="preserve"> </w:t>
            </w:r>
            <w:r>
              <w:rPr>
                <w:rFonts w:ascii="Arial" w:eastAsia="Arial" w:hAnsi="Arial" w:cs="Arial"/>
                <w:spacing w:val="-1"/>
              </w:rPr>
              <w:t>3-1</w:t>
            </w:r>
            <w:r>
              <w:rPr>
                <w:spacing w:val="-1"/>
              </w:rPr>
              <w:t>。</w:t>
            </w:r>
          </w:p>
          <w:p>
            <w:pPr>
              <w:pStyle w:val="TableText"/>
              <w:spacing w:before="163" w:line="212" w:lineRule="auto"/>
              <w:ind w:left="1047"/>
            </w:pPr>
            <w:r>
              <w:t>表</w:t>
            </w:r>
            <w:r>
              <w:rPr>
                <w:spacing w:val="-50"/>
              </w:rPr>
              <w:t xml:space="preserve"> </w:t>
            </w:r>
            <w:r>
              <w:rPr>
                <w:rFonts w:ascii="Arial" w:eastAsia="Arial" w:hAnsi="Arial" w:cs="Arial"/>
              </w:rPr>
              <w:t xml:space="preserve">3-1   2018 </w:t>
            </w:r>
            <w:r>
              <w:t>年金华江监测断面监</w:t>
            </w:r>
            <w:r>
              <w:rPr>
                <w:spacing w:val="-1"/>
              </w:rPr>
              <w:t>测结果一览表 （</w:t>
            </w:r>
            <w:r>
              <w:rPr>
                <w:spacing w:val="-1"/>
                <w:sz w:val="21"/>
                <w:szCs w:val="21"/>
              </w:rPr>
              <w:t>单位</w:t>
            </w:r>
            <w:r>
              <w:rPr>
                <w:rFonts w:ascii="Arial" w:eastAsia="Arial" w:hAnsi="Arial" w:cs="Arial"/>
                <w:spacing w:val="-1"/>
                <w:sz w:val="21"/>
                <w:szCs w:val="21"/>
              </w:rPr>
              <w:t>:</w:t>
            </w:r>
            <w:r>
              <w:rPr>
                <w:spacing w:val="-1"/>
                <w:sz w:val="21"/>
                <w:szCs w:val="21"/>
              </w:rPr>
              <w:t>除</w:t>
            </w:r>
            <w:r>
              <w:rPr>
                <w:spacing w:val="-40"/>
                <w:sz w:val="21"/>
                <w:szCs w:val="21"/>
              </w:rPr>
              <w:t xml:space="preserve"> </w:t>
            </w:r>
            <w:r>
              <w:rPr>
                <w:rFonts w:ascii="Arial" w:eastAsia="Arial" w:hAnsi="Arial" w:cs="Arial"/>
                <w:spacing w:val="-1"/>
                <w:sz w:val="21"/>
                <w:szCs w:val="21"/>
              </w:rPr>
              <w:t>pH</w:t>
            </w:r>
            <w:r>
              <w:rPr>
                <w:rFonts w:ascii="Arial" w:eastAsia="Arial" w:hAnsi="Arial" w:cs="Arial"/>
                <w:spacing w:val="5"/>
                <w:sz w:val="21"/>
                <w:szCs w:val="21"/>
              </w:rPr>
              <w:t xml:space="preserve"> </w:t>
            </w:r>
            <w:r>
              <w:rPr>
                <w:spacing w:val="-1"/>
                <w:sz w:val="21"/>
                <w:szCs w:val="21"/>
              </w:rPr>
              <w:t>之外</w:t>
            </w:r>
            <w:r>
              <w:rPr>
                <w:spacing w:val="-40"/>
                <w:sz w:val="21"/>
                <w:szCs w:val="21"/>
              </w:rPr>
              <w:t xml:space="preserve"> </w:t>
            </w:r>
            <w:r>
              <w:rPr>
                <w:rFonts w:ascii="Arial" w:eastAsia="Arial" w:hAnsi="Arial" w:cs="Arial"/>
                <w:spacing w:val="-1"/>
                <w:sz w:val="21"/>
                <w:szCs w:val="21"/>
              </w:rPr>
              <w:t>mg/L</w:t>
            </w:r>
            <w:r>
              <w:rPr>
                <w:spacing w:val="-1"/>
              </w:rPr>
              <w:t>）</w:t>
            </w:r>
          </w:p>
          <w:p>
            <w:pPr>
              <w:spacing w:line="16" w:lineRule="exact"/>
            </w:pPr>
          </w:p>
          <w:tbl>
            <w:tblPr>
              <w:tblStyle w:val="TableNormal35"/>
              <w:tblW w:w="8569" w:type="dxa"/>
              <w:tblInd w:w="3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46"/>
              <w:gridCol w:w="561"/>
              <w:gridCol w:w="1188"/>
              <w:gridCol w:w="1288"/>
              <w:gridCol w:w="1019"/>
              <w:gridCol w:w="1420"/>
              <w:gridCol w:w="1039"/>
              <w:gridCol w:w="1308"/>
            </w:tblGrid>
            <w:tr>
              <w:tblPrEx>
                <w:tblW w:w="8569" w:type="dxa"/>
                <w:tblInd w:w="3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307" w:type="dxa"/>
                  <w:gridSpan w:val="2"/>
                  <w:tcBorders>
                    <w:tl2br w:val="single" w:sz="2" w:space="0" w:color="000000"/>
                  </w:tcBorders>
                  <w:vAlign w:val="top"/>
                </w:tcPr>
                <w:p>
                  <w:pPr>
                    <w:pStyle w:val="TableText"/>
                    <w:spacing w:before="33" w:line="224" w:lineRule="auto"/>
                    <w:ind w:left="124" w:right="107" w:firstLine="446"/>
                    <w:rPr>
                      <w:sz w:val="21"/>
                      <w:szCs w:val="21"/>
                    </w:rPr>
                  </w:pPr>
                  <w:r>
                    <w:rPr>
                      <w:spacing w:val="-3"/>
                      <w:sz w:val="21"/>
                      <w:szCs w:val="21"/>
                    </w:rPr>
                    <w:t>污染物</w:t>
                  </w:r>
                  <w:r>
                    <w:rPr>
                      <w:spacing w:val="1"/>
                      <w:sz w:val="21"/>
                      <w:szCs w:val="21"/>
                    </w:rPr>
                    <w:t xml:space="preserve"> </w:t>
                  </w:r>
                  <w:r>
                    <w:rPr>
                      <w:spacing w:val="-4"/>
                      <w:sz w:val="21"/>
                      <w:szCs w:val="21"/>
                    </w:rPr>
                    <w:t>断面</w:t>
                  </w:r>
                </w:p>
              </w:tc>
              <w:tc>
                <w:tcPr>
                  <w:tcW w:w="1188" w:type="dxa"/>
                  <w:vAlign w:val="top"/>
                </w:tcPr>
                <w:p>
                  <w:pPr>
                    <w:spacing w:before="193" w:line="200" w:lineRule="auto"/>
                    <w:ind w:left="465"/>
                    <w:rPr>
                      <w:rFonts w:ascii="Arial" w:eastAsia="Arial" w:hAnsi="Arial" w:cs="Arial"/>
                      <w:sz w:val="21"/>
                      <w:szCs w:val="21"/>
                    </w:rPr>
                  </w:pPr>
                  <w:r>
                    <w:rPr>
                      <w:rFonts w:ascii="Arial" w:eastAsia="Arial" w:hAnsi="Arial" w:cs="Arial"/>
                      <w:spacing w:val="-3"/>
                      <w:sz w:val="21"/>
                      <w:szCs w:val="21"/>
                    </w:rPr>
                    <w:t>pH</w:t>
                  </w:r>
                </w:p>
              </w:tc>
              <w:tc>
                <w:tcPr>
                  <w:tcW w:w="1288" w:type="dxa"/>
                  <w:vAlign w:val="top"/>
                </w:tcPr>
                <w:p>
                  <w:pPr>
                    <w:spacing w:before="193" w:line="197" w:lineRule="auto"/>
                    <w:ind w:left="499"/>
                    <w:rPr>
                      <w:rFonts w:ascii="Arial" w:eastAsia="Arial" w:hAnsi="Arial" w:cs="Arial"/>
                      <w:sz w:val="21"/>
                      <w:szCs w:val="21"/>
                    </w:rPr>
                  </w:pPr>
                  <w:r>
                    <w:rPr>
                      <w:rFonts w:ascii="Arial" w:eastAsia="Arial" w:hAnsi="Arial" w:cs="Arial"/>
                      <w:spacing w:val="-4"/>
                      <w:sz w:val="21"/>
                      <w:szCs w:val="21"/>
                    </w:rPr>
                    <w:t>DO</w:t>
                  </w:r>
                </w:p>
              </w:tc>
              <w:tc>
                <w:tcPr>
                  <w:tcW w:w="1019" w:type="dxa"/>
                  <w:vAlign w:val="top"/>
                </w:tcPr>
                <w:p>
                  <w:pPr>
                    <w:spacing w:before="194" w:line="208" w:lineRule="auto"/>
                    <w:ind w:left="255"/>
                    <w:rPr>
                      <w:rFonts w:ascii="Arial" w:eastAsia="Arial" w:hAnsi="Arial" w:cs="Arial"/>
                      <w:sz w:val="13"/>
                      <w:szCs w:val="13"/>
                    </w:rPr>
                  </w:pPr>
                  <w:r>
                    <w:rPr>
                      <w:rFonts w:ascii="Arial" w:eastAsia="Arial" w:hAnsi="Arial" w:cs="Arial"/>
                      <w:spacing w:val="-2"/>
                      <w:sz w:val="21"/>
                      <w:szCs w:val="21"/>
                    </w:rPr>
                    <w:t>BOD</w:t>
                  </w:r>
                  <w:r>
                    <w:rPr>
                      <w:rFonts w:ascii="Arial" w:eastAsia="Arial" w:hAnsi="Arial" w:cs="Arial"/>
                      <w:spacing w:val="-2"/>
                      <w:position w:val="-2"/>
                      <w:sz w:val="13"/>
                      <w:szCs w:val="13"/>
                    </w:rPr>
                    <w:t>5</w:t>
                  </w:r>
                </w:p>
              </w:tc>
              <w:tc>
                <w:tcPr>
                  <w:tcW w:w="1420" w:type="dxa"/>
                  <w:vAlign w:val="top"/>
                </w:tcPr>
                <w:p>
                  <w:pPr>
                    <w:pStyle w:val="TableText"/>
                    <w:spacing w:before="171" w:line="220" w:lineRule="auto"/>
                    <w:ind w:left="506"/>
                    <w:rPr>
                      <w:sz w:val="21"/>
                      <w:szCs w:val="21"/>
                    </w:rPr>
                  </w:pPr>
                  <w:r>
                    <w:rPr>
                      <w:spacing w:val="-2"/>
                      <w:sz w:val="21"/>
                      <w:szCs w:val="21"/>
                    </w:rPr>
                    <w:t>氨氮</w:t>
                  </w:r>
                </w:p>
              </w:tc>
              <w:tc>
                <w:tcPr>
                  <w:tcW w:w="1039" w:type="dxa"/>
                  <w:vAlign w:val="top"/>
                </w:tcPr>
                <w:p>
                  <w:pPr>
                    <w:spacing w:before="194" w:line="208" w:lineRule="auto"/>
                    <w:ind w:left="199"/>
                    <w:rPr>
                      <w:rFonts w:ascii="Arial" w:eastAsia="Arial" w:hAnsi="Arial" w:cs="Arial"/>
                      <w:sz w:val="13"/>
                      <w:szCs w:val="13"/>
                    </w:rPr>
                  </w:pPr>
                  <w:r>
                    <w:rPr>
                      <w:rFonts w:ascii="Arial" w:eastAsia="Arial" w:hAnsi="Arial" w:cs="Arial"/>
                      <w:sz w:val="21"/>
                      <w:szCs w:val="21"/>
                    </w:rPr>
                    <w:t>COD</w:t>
                  </w:r>
                  <w:r>
                    <w:rPr>
                      <w:rFonts w:ascii="Arial" w:eastAsia="Arial" w:hAnsi="Arial" w:cs="Arial"/>
                      <w:position w:val="-2"/>
                      <w:sz w:val="13"/>
                      <w:szCs w:val="13"/>
                    </w:rPr>
                    <w:t>Mn</w:t>
                  </w:r>
                </w:p>
              </w:tc>
              <w:tc>
                <w:tcPr>
                  <w:tcW w:w="1308" w:type="dxa"/>
                  <w:vAlign w:val="top"/>
                </w:tcPr>
                <w:p>
                  <w:pPr>
                    <w:pStyle w:val="TableText"/>
                    <w:spacing w:before="170" w:line="221" w:lineRule="auto"/>
                    <w:ind w:left="344"/>
                    <w:rPr>
                      <w:sz w:val="21"/>
                      <w:szCs w:val="21"/>
                    </w:rPr>
                  </w:pPr>
                  <w:r>
                    <w:rPr>
                      <w:spacing w:val="-2"/>
                      <w:sz w:val="21"/>
                      <w:szCs w:val="21"/>
                    </w:rPr>
                    <w:t>石油类</w:t>
                  </w:r>
                </w:p>
              </w:tc>
            </w:tr>
            <w:tr>
              <w:tblPrEx>
                <w:tblW w:w="8569" w:type="dxa"/>
                <w:tblInd w:w="355" w:type="dxa"/>
                <w:tblLayout w:type="fixed"/>
              </w:tblPrEx>
              <w:trPr>
                <w:trHeight w:val="548"/>
              </w:trPr>
              <w:tc>
                <w:tcPr>
                  <w:tcW w:w="746" w:type="dxa"/>
                  <w:vAlign w:val="top"/>
                </w:tcPr>
                <w:p>
                  <w:pPr>
                    <w:pStyle w:val="TableText"/>
                    <w:spacing w:before="30" w:line="223" w:lineRule="auto"/>
                    <w:ind w:left="165"/>
                    <w:rPr>
                      <w:sz w:val="21"/>
                      <w:szCs w:val="21"/>
                    </w:rPr>
                  </w:pPr>
                  <w:r>
                    <w:rPr>
                      <w:spacing w:val="-2"/>
                      <w:sz w:val="21"/>
                      <w:szCs w:val="21"/>
                    </w:rPr>
                    <w:t>河盘</w:t>
                  </w:r>
                </w:p>
                <w:p>
                  <w:pPr>
                    <w:pStyle w:val="TableText"/>
                    <w:spacing w:before="20" w:line="205" w:lineRule="auto"/>
                    <w:ind w:left="272"/>
                    <w:rPr>
                      <w:sz w:val="21"/>
                      <w:szCs w:val="21"/>
                    </w:rPr>
                  </w:pPr>
                  <w:r>
                    <w:rPr>
                      <w:sz w:val="21"/>
                      <w:szCs w:val="21"/>
                    </w:rPr>
                    <w:t>桥</w:t>
                  </w:r>
                </w:p>
              </w:tc>
              <w:tc>
                <w:tcPr>
                  <w:tcW w:w="561" w:type="dxa"/>
                  <w:textDirection w:val="tbRlV"/>
                  <w:vAlign w:val="top"/>
                </w:tcPr>
                <w:p>
                  <w:pPr>
                    <w:pStyle w:val="TableText"/>
                    <w:spacing w:before="174" w:line="209" w:lineRule="auto"/>
                    <w:ind w:left="30"/>
                    <w:rPr>
                      <w:sz w:val="21"/>
                      <w:szCs w:val="21"/>
                    </w:rPr>
                  </w:pPr>
                  <w:r>
                    <w:rPr>
                      <w:spacing w:val="1"/>
                      <w:sz w:val="21"/>
                      <w:szCs w:val="21"/>
                    </w:rPr>
                    <w:t>均</w:t>
                  </w:r>
                  <w:r>
                    <w:rPr>
                      <w:spacing w:val="-43"/>
                      <w:sz w:val="21"/>
                      <w:szCs w:val="21"/>
                    </w:rPr>
                    <w:t xml:space="preserve"> </w:t>
                  </w:r>
                  <w:r>
                    <w:rPr>
                      <w:spacing w:val="1"/>
                      <w:sz w:val="21"/>
                      <w:szCs w:val="21"/>
                    </w:rPr>
                    <w:t>值</w:t>
                  </w:r>
                </w:p>
              </w:tc>
              <w:tc>
                <w:tcPr>
                  <w:tcW w:w="1188" w:type="dxa"/>
                  <w:vAlign w:val="top"/>
                </w:tcPr>
                <w:p>
                  <w:pPr>
                    <w:spacing w:before="192" w:line="195" w:lineRule="auto"/>
                    <w:ind w:left="392"/>
                    <w:rPr>
                      <w:rFonts w:ascii="Arial" w:eastAsia="Arial" w:hAnsi="Arial" w:cs="Arial"/>
                      <w:sz w:val="21"/>
                      <w:szCs w:val="21"/>
                    </w:rPr>
                  </w:pPr>
                  <w:r>
                    <w:rPr>
                      <w:rFonts w:ascii="Arial" w:eastAsia="Arial" w:hAnsi="Arial" w:cs="Arial"/>
                      <w:spacing w:val="-3"/>
                      <w:sz w:val="21"/>
                      <w:szCs w:val="21"/>
                    </w:rPr>
                    <w:t>7.79</w:t>
                  </w:r>
                </w:p>
              </w:tc>
              <w:tc>
                <w:tcPr>
                  <w:tcW w:w="1288" w:type="dxa"/>
                  <w:vAlign w:val="top"/>
                </w:tcPr>
                <w:p>
                  <w:pPr>
                    <w:spacing w:before="192" w:line="195" w:lineRule="auto"/>
                    <w:ind w:left="444"/>
                    <w:rPr>
                      <w:rFonts w:ascii="Arial" w:eastAsia="Arial" w:hAnsi="Arial" w:cs="Arial"/>
                      <w:sz w:val="21"/>
                      <w:szCs w:val="21"/>
                    </w:rPr>
                  </w:pPr>
                  <w:r>
                    <w:rPr>
                      <w:rFonts w:ascii="Arial" w:eastAsia="Arial" w:hAnsi="Arial" w:cs="Arial"/>
                      <w:spacing w:val="-2"/>
                      <w:sz w:val="21"/>
                      <w:szCs w:val="21"/>
                    </w:rPr>
                    <w:t>8.01</w:t>
                  </w:r>
                </w:p>
              </w:tc>
              <w:tc>
                <w:tcPr>
                  <w:tcW w:w="1019" w:type="dxa"/>
                  <w:vAlign w:val="top"/>
                </w:tcPr>
                <w:p>
                  <w:pPr>
                    <w:spacing w:before="192" w:line="195" w:lineRule="auto"/>
                    <w:ind w:left="365"/>
                    <w:rPr>
                      <w:rFonts w:ascii="Arial" w:eastAsia="Arial" w:hAnsi="Arial" w:cs="Arial"/>
                      <w:sz w:val="21"/>
                      <w:szCs w:val="21"/>
                    </w:rPr>
                  </w:pPr>
                  <w:r>
                    <w:rPr>
                      <w:rFonts w:ascii="Arial" w:eastAsia="Arial" w:hAnsi="Arial" w:cs="Arial"/>
                      <w:spacing w:val="-2"/>
                      <w:sz w:val="21"/>
                      <w:szCs w:val="21"/>
                    </w:rPr>
                    <w:t>2.2</w:t>
                  </w:r>
                </w:p>
              </w:tc>
              <w:tc>
                <w:tcPr>
                  <w:tcW w:w="1420" w:type="dxa"/>
                  <w:vAlign w:val="top"/>
                </w:tcPr>
                <w:p>
                  <w:pPr>
                    <w:spacing w:before="192" w:line="195" w:lineRule="auto"/>
                    <w:ind w:left="513"/>
                    <w:rPr>
                      <w:rFonts w:ascii="Arial" w:eastAsia="Arial" w:hAnsi="Arial" w:cs="Arial"/>
                      <w:sz w:val="21"/>
                      <w:szCs w:val="21"/>
                    </w:rPr>
                  </w:pPr>
                  <w:r>
                    <w:rPr>
                      <w:rFonts w:ascii="Arial" w:eastAsia="Arial" w:hAnsi="Arial" w:cs="Arial"/>
                      <w:spacing w:val="-2"/>
                      <w:sz w:val="21"/>
                      <w:szCs w:val="21"/>
                    </w:rPr>
                    <w:t>0.42</w:t>
                  </w:r>
                </w:p>
              </w:tc>
              <w:tc>
                <w:tcPr>
                  <w:tcW w:w="1039" w:type="dxa"/>
                  <w:vAlign w:val="top"/>
                </w:tcPr>
                <w:p>
                  <w:pPr>
                    <w:spacing w:before="192" w:line="195" w:lineRule="auto"/>
                    <w:ind w:left="325"/>
                    <w:rPr>
                      <w:rFonts w:ascii="Arial" w:eastAsia="Arial" w:hAnsi="Arial" w:cs="Arial"/>
                      <w:sz w:val="21"/>
                      <w:szCs w:val="21"/>
                    </w:rPr>
                  </w:pPr>
                  <w:r>
                    <w:rPr>
                      <w:rFonts w:ascii="Arial" w:eastAsia="Arial" w:hAnsi="Arial" w:cs="Arial"/>
                      <w:spacing w:val="-2"/>
                      <w:sz w:val="21"/>
                      <w:szCs w:val="21"/>
                    </w:rPr>
                    <w:t>3.74</w:t>
                  </w:r>
                </w:p>
              </w:tc>
              <w:tc>
                <w:tcPr>
                  <w:tcW w:w="1308" w:type="dxa"/>
                  <w:vAlign w:val="top"/>
                </w:tcPr>
                <w:p>
                  <w:pPr>
                    <w:spacing w:before="192" w:line="195" w:lineRule="auto"/>
                    <w:ind w:left="397"/>
                    <w:rPr>
                      <w:rFonts w:ascii="Arial" w:eastAsia="Arial" w:hAnsi="Arial" w:cs="Arial"/>
                      <w:sz w:val="21"/>
                      <w:szCs w:val="21"/>
                    </w:rPr>
                  </w:pPr>
                  <w:r>
                    <w:rPr>
                      <w:rFonts w:ascii="Arial" w:eastAsia="Arial" w:hAnsi="Arial" w:cs="Arial"/>
                      <w:spacing w:val="-2"/>
                      <w:sz w:val="21"/>
                      <w:szCs w:val="21"/>
                    </w:rPr>
                    <w:t>0.031</w:t>
                  </w:r>
                </w:p>
              </w:tc>
            </w:tr>
            <w:tr>
              <w:tblPrEx>
                <w:tblW w:w="8569" w:type="dxa"/>
                <w:tblInd w:w="355" w:type="dxa"/>
                <w:tblLayout w:type="fixed"/>
              </w:tblPrEx>
              <w:trPr>
                <w:trHeight w:val="548"/>
              </w:trPr>
              <w:tc>
                <w:tcPr>
                  <w:tcW w:w="746" w:type="dxa"/>
                  <w:vAlign w:val="top"/>
                </w:tcPr>
                <w:p>
                  <w:pPr>
                    <w:pStyle w:val="TableText"/>
                    <w:spacing w:before="168" w:line="220" w:lineRule="auto"/>
                    <w:ind w:left="167"/>
                    <w:rPr>
                      <w:sz w:val="21"/>
                      <w:szCs w:val="21"/>
                    </w:rPr>
                  </w:pPr>
                  <w:r>
                    <w:rPr>
                      <w:spacing w:val="-2"/>
                      <w:sz w:val="21"/>
                      <w:szCs w:val="21"/>
                    </w:rPr>
                    <w:t>沈村</w:t>
                  </w:r>
                </w:p>
              </w:tc>
              <w:tc>
                <w:tcPr>
                  <w:tcW w:w="561" w:type="dxa"/>
                  <w:textDirection w:val="tbRlV"/>
                  <w:vAlign w:val="top"/>
                </w:tcPr>
                <w:p>
                  <w:pPr>
                    <w:pStyle w:val="TableText"/>
                    <w:spacing w:before="174" w:line="209" w:lineRule="auto"/>
                    <w:ind w:left="32"/>
                    <w:rPr>
                      <w:sz w:val="21"/>
                      <w:szCs w:val="21"/>
                    </w:rPr>
                  </w:pPr>
                  <w:r>
                    <w:rPr>
                      <w:spacing w:val="1"/>
                      <w:sz w:val="21"/>
                      <w:szCs w:val="21"/>
                    </w:rPr>
                    <w:t>均</w:t>
                  </w:r>
                  <w:r>
                    <w:rPr>
                      <w:spacing w:val="-42"/>
                      <w:sz w:val="21"/>
                      <w:szCs w:val="21"/>
                    </w:rPr>
                    <w:t xml:space="preserve"> </w:t>
                  </w:r>
                  <w:r>
                    <w:rPr>
                      <w:spacing w:val="1"/>
                      <w:sz w:val="21"/>
                      <w:szCs w:val="21"/>
                    </w:rPr>
                    <w:t>值</w:t>
                  </w:r>
                </w:p>
              </w:tc>
              <w:tc>
                <w:tcPr>
                  <w:tcW w:w="1188" w:type="dxa"/>
                  <w:vAlign w:val="top"/>
                </w:tcPr>
                <w:p>
                  <w:pPr>
                    <w:spacing w:before="199" w:line="192" w:lineRule="auto"/>
                    <w:ind w:left="392"/>
                    <w:rPr>
                      <w:rFonts w:ascii="Arial" w:eastAsia="Arial" w:hAnsi="Arial" w:cs="Arial"/>
                      <w:sz w:val="21"/>
                      <w:szCs w:val="21"/>
                    </w:rPr>
                  </w:pPr>
                  <w:r>
                    <w:rPr>
                      <w:rFonts w:ascii="Arial" w:eastAsia="Arial" w:hAnsi="Arial" w:cs="Arial"/>
                      <w:spacing w:val="-3"/>
                      <w:sz w:val="21"/>
                      <w:szCs w:val="21"/>
                    </w:rPr>
                    <w:t>7.75</w:t>
                  </w:r>
                </w:p>
              </w:tc>
              <w:tc>
                <w:tcPr>
                  <w:tcW w:w="1288" w:type="dxa"/>
                  <w:vAlign w:val="top"/>
                </w:tcPr>
                <w:p>
                  <w:pPr>
                    <w:spacing w:before="196" w:line="195" w:lineRule="auto"/>
                    <w:ind w:left="445"/>
                    <w:rPr>
                      <w:rFonts w:ascii="Arial" w:eastAsia="Arial" w:hAnsi="Arial" w:cs="Arial"/>
                      <w:sz w:val="21"/>
                      <w:szCs w:val="21"/>
                    </w:rPr>
                  </w:pPr>
                  <w:r>
                    <w:rPr>
                      <w:rFonts w:ascii="Arial" w:eastAsia="Arial" w:hAnsi="Arial" w:cs="Arial"/>
                      <w:spacing w:val="-3"/>
                      <w:sz w:val="21"/>
                      <w:szCs w:val="21"/>
                    </w:rPr>
                    <w:t>7.60</w:t>
                  </w:r>
                </w:p>
              </w:tc>
              <w:tc>
                <w:tcPr>
                  <w:tcW w:w="1019" w:type="dxa"/>
                  <w:vAlign w:val="top"/>
                </w:tcPr>
                <w:p>
                  <w:pPr>
                    <w:spacing w:before="196" w:line="195" w:lineRule="auto"/>
                    <w:ind w:left="325"/>
                    <w:rPr>
                      <w:rFonts w:ascii="Arial" w:eastAsia="Arial" w:hAnsi="Arial" w:cs="Arial"/>
                      <w:sz w:val="21"/>
                      <w:szCs w:val="21"/>
                    </w:rPr>
                  </w:pPr>
                  <w:r>
                    <w:rPr>
                      <w:rFonts w:ascii="Arial" w:eastAsia="Arial" w:hAnsi="Arial" w:cs="Arial"/>
                      <w:spacing w:val="-6"/>
                      <w:sz w:val="21"/>
                      <w:szCs w:val="21"/>
                    </w:rPr>
                    <w:t>1.47</w:t>
                  </w:r>
                </w:p>
              </w:tc>
              <w:tc>
                <w:tcPr>
                  <w:tcW w:w="1420" w:type="dxa"/>
                  <w:vAlign w:val="top"/>
                </w:tcPr>
                <w:p>
                  <w:pPr>
                    <w:spacing w:before="196" w:line="195" w:lineRule="auto"/>
                    <w:ind w:left="513"/>
                    <w:rPr>
                      <w:rFonts w:ascii="Arial" w:eastAsia="Arial" w:hAnsi="Arial" w:cs="Arial"/>
                      <w:sz w:val="21"/>
                      <w:szCs w:val="21"/>
                    </w:rPr>
                  </w:pPr>
                  <w:r>
                    <w:rPr>
                      <w:rFonts w:ascii="Arial" w:eastAsia="Arial" w:hAnsi="Arial" w:cs="Arial"/>
                      <w:spacing w:val="-2"/>
                      <w:sz w:val="21"/>
                      <w:szCs w:val="21"/>
                    </w:rPr>
                    <w:t>0.51</w:t>
                  </w:r>
                </w:p>
              </w:tc>
              <w:tc>
                <w:tcPr>
                  <w:tcW w:w="1039" w:type="dxa"/>
                  <w:vAlign w:val="top"/>
                </w:tcPr>
                <w:p>
                  <w:pPr>
                    <w:spacing w:before="196" w:line="195" w:lineRule="auto"/>
                    <w:ind w:left="325"/>
                    <w:rPr>
                      <w:rFonts w:ascii="Arial" w:eastAsia="Arial" w:hAnsi="Arial" w:cs="Arial"/>
                      <w:sz w:val="21"/>
                      <w:szCs w:val="21"/>
                    </w:rPr>
                  </w:pPr>
                  <w:r>
                    <w:rPr>
                      <w:rFonts w:ascii="Arial" w:eastAsia="Arial" w:hAnsi="Arial" w:cs="Arial"/>
                      <w:spacing w:val="-2"/>
                      <w:sz w:val="21"/>
                      <w:szCs w:val="21"/>
                    </w:rPr>
                    <w:t>3.56</w:t>
                  </w:r>
                </w:p>
              </w:tc>
              <w:tc>
                <w:tcPr>
                  <w:tcW w:w="1308" w:type="dxa"/>
                  <w:vAlign w:val="top"/>
                </w:tcPr>
                <w:p>
                  <w:pPr>
                    <w:spacing w:before="196" w:line="195" w:lineRule="auto"/>
                    <w:ind w:left="397"/>
                    <w:rPr>
                      <w:rFonts w:ascii="Arial" w:eastAsia="Arial" w:hAnsi="Arial" w:cs="Arial"/>
                      <w:sz w:val="21"/>
                      <w:szCs w:val="21"/>
                    </w:rPr>
                  </w:pPr>
                  <w:r>
                    <w:rPr>
                      <w:rFonts w:ascii="Arial" w:eastAsia="Arial" w:hAnsi="Arial" w:cs="Arial"/>
                      <w:spacing w:val="-2"/>
                      <w:sz w:val="21"/>
                      <w:szCs w:val="21"/>
                    </w:rPr>
                    <w:t>0.035</w:t>
                  </w:r>
                </w:p>
              </w:tc>
            </w:tr>
            <w:tr>
              <w:tblPrEx>
                <w:tblW w:w="8569" w:type="dxa"/>
                <w:tblInd w:w="355" w:type="dxa"/>
                <w:tblLayout w:type="fixed"/>
              </w:tblPrEx>
              <w:trPr>
                <w:trHeight w:val="282"/>
              </w:trPr>
              <w:tc>
                <w:tcPr>
                  <w:tcW w:w="1307" w:type="dxa"/>
                  <w:gridSpan w:val="2"/>
                  <w:vAlign w:val="top"/>
                </w:tcPr>
                <w:p>
                  <w:pPr>
                    <w:pStyle w:val="TableText"/>
                    <w:spacing w:before="36" w:line="207" w:lineRule="auto"/>
                    <w:ind w:left="237"/>
                    <w:rPr>
                      <w:sz w:val="21"/>
                      <w:szCs w:val="21"/>
                    </w:rPr>
                  </w:pPr>
                  <w:r>
                    <w:rPr>
                      <w:spacing w:val="-1"/>
                      <w:sz w:val="21"/>
                      <w:szCs w:val="21"/>
                    </w:rPr>
                    <w:t>Ⅲ类标准</w:t>
                  </w:r>
                </w:p>
              </w:tc>
              <w:tc>
                <w:tcPr>
                  <w:tcW w:w="1188" w:type="dxa"/>
                  <w:vAlign w:val="top"/>
                </w:tcPr>
                <w:p>
                  <w:pPr>
                    <w:spacing w:before="61" w:line="195" w:lineRule="auto"/>
                    <w:ind w:left="416"/>
                    <w:rPr>
                      <w:rFonts w:ascii="Arial" w:eastAsia="Arial" w:hAnsi="Arial" w:cs="Arial"/>
                      <w:sz w:val="21"/>
                      <w:szCs w:val="21"/>
                    </w:rPr>
                  </w:pPr>
                  <w:r>
                    <w:rPr>
                      <w:rFonts w:ascii="Arial" w:eastAsia="Arial" w:hAnsi="Arial" w:cs="Arial"/>
                      <w:spacing w:val="-3"/>
                      <w:sz w:val="21"/>
                      <w:szCs w:val="21"/>
                    </w:rPr>
                    <w:t>6~9</w:t>
                  </w:r>
                </w:p>
              </w:tc>
              <w:tc>
                <w:tcPr>
                  <w:tcW w:w="1288" w:type="dxa"/>
                  <w:vAlign w:val="top"/>
                </w:tcPr>
                <w:p>
                  <w:pPr>
                    <w:spacing w:before="64" w:line="192" w:lineRule="auto"/>
                    <w:ind w:left="590"/>
                    <w:rPr>
                      <w:rFonts w:ascii="Arial" w:eastAsia="Arial" w:hAnsi="Arial" w:cs="Arial"/>
                      <w:sz w:val="21"/>
                      <w:szCs w:val="21"/>
                    </w:rPr>
                  </w:pPr>
                  <w:r>
                    <w:rPr>
                      <w:rFonts w:ascii="Arial" w:eastAsia="Arial" w:hAnsi="Arial" w:cs="Arial"/>
                      <w:sz w:val="21"/>
                      <w:szCs w:val="21"/>
                    </w:rPr>
                    <w:t>5</w:t>
                  </w:r>
                </w:p>
              </w:tc>
              <w:tc>
                <w:tcPr>
                  <w:tcW w:w="1019" w:type="dxa"/>
                  <w:vAlign w:val="top"/>
                </w:tcPr>
                <w:p>
                  <w:pPr>
                    <w:spacing w:before="61" w:line="195" w:lineRule="auto"/>
                    <w:ind w:left="451"/>
                    <w:rPr>
                      <w:rFonts w:ascii="Arial" w:eastAsia="Arial" w:hAnsi="Arial" w:cs="Arial"/>
                      <w:sz w:val="21"/>
                      <w:szCs w:val="21"/>
                    </w:rPr>
                  </w:pPr>
                  <w:r>
                    <w:rPr>
                      <w:rFonts w:ascii="Arial" w:eastAsia="Arial" w:hAnsi="Arial" w:cs="Arial"/>
                      <w:sz w:val="21"/>
                      <w:szCs w:val="21"/>
                    </w:rPr>
                    <w:t>4</w:t>
                  </w:r>
                </w:p>
              </w:tc>
              <w:tc>
                <w:tcPr>
                  <w:tcW w:w="1420" w:type="dxa"/>
                  <w:vAlign w:val="top"/>
                </w:tcPr>
                <w:p>
                  <w:pPr>
                    <w:spacing w:before="61" w:line="195" w:lineRule="auto"/>
                    <w:ind w:left="672"/>
                    <w:rPr>
                      <w:rFonts w:ascii="Arial" w:eastAsia="Arial" w:hAnsi="Arial" w:cs="Arial"/>
                      <w:sz w:val="21"/>
                      <w:szCs w:val="21"/>
                    </w:rPr>
                  </w:pPr>
                  <w:r>
                    <w:rPr>
                      <w:rFonts w:ascii="Arial" w:eastAsia="Arial" w:hAnsi="Arial" w:cs="Arial"/>
                      <w:sz w:val="21"/>
                      <w:szCs w:val="21"/>
                    </w:rPr>
                    <w:t>1</w:t>
                  </w:r>
                </w:p>
              </w:tc>
              <w:tc>
                <w:tcPr>
                  <w:tcW w:w="1039" w:type="dxa"/>
                  <w:vAlign w:val="top"/>
                </w:tcPr>
                <w:p>
                  <w:pPr>
                    <w:spacing w:before="61" w:line="195" w:lineRule="auto"/>
                    <w:ind w:left="468"/>
                    <w:rPr>
                      <w:rFonts w:ascii="Arial" w:eastAsia="Arial" w:hAnsi="Arial" w:cs="Arial"/>
                      <w:sz w:val="21"/>
                      <w:szCs w:val="21"/>
                    </w:rPr>
                  </w:pPr>
                  <w:r>
                    <w:rPr>
                      <w:rFonts w:ascii="Arial" w:eastAsia="Arial" w:hAnsi="Arial" w:cs="Arial"/>
                      <w:sz w:val="21"/>
                      <w:szCs w:val="21"/>
                    </w:rPr>
                    <w:t>6</w:t>
                  </w:r>
                </w:p>
              </w:tc>
              <w:tc>
                <w:tcPr>
                  <w:tcW w:w="1308" w:type="dxa"/>
                  <w:vAlign w:val="top"/>
                </w:tcPr>
                <w:p>
                  <w:pPr>
                    <w:spacing w:before="61" w:line="195" w:lineRule="auto"/>
                    <w:ind w:left="455"/>
                    <w:rPr>
                      <w:rFonts w:ascii="Arial" w:eastAsia="Arial" w:hAnsi="Arial" w:cs="Arial"/>
                      <w:sz w:val="21"/>
                      <w:szCs w:val="21"/>
                    </w:rPr>
                  </w:pPr>
                  <w:r>
                    <w:rPr>
                      <w:rFonts w:ascii="Arial" w:eastAsia="Arial" w:hAnsi="Arial" w:cs="Arial"/>
                      <w:spacing w:val="-2"/>
                      <w:sz w:val="21"/>
                      <w:szCs w:val="21"/>
                    </w:rPr>
                    <w:t>0.05</w:t>
                  </w:r>
                </w:p>
              </w:tc>
            </w:tr>
          </w:tbl>
          <w:p/>
        </w:tc>
      </w:tr>
    </w:tbl>
    <w:p>
      <w:pPr>
        <w:sectPr>
          <w:footerReference w:type="default" r:id="rId51"/>
          <w:pgSz w:w="11907" w:h="16839"/>
          <w:pgMar w:top="1431" w:right="1301" w:bottom="1154" w:left="1303" w:header="0" w:footer="993" w:gutter="0"/>
          <w:pgNumType w:start="38"/>
          <w:cols w:space="708"/>
        </w:sectPr>
      </w:pPr>
    </w:p>
    <w:tbl>
      <w:tblPr>
        <w:tblStyle w:val="TableNormal36"/>
        <w:tblW w:w="9291" w:type="dxa"/>
        <w:tblInd w:w="5" w:type="dxa"/>
        <w:tblBorders>
          <w:top w:val="single" w:sz="4" w:space="0" w:color="000000"/>
          <w:left w:val="single" w:sz="4" w:space="0" w:color="000000"/>
          <w:bottom w:val="single" w:sz="4" w:space="0" w:color="000000"/>
          <w:right w:val="single" w:sz="4" w:space="0" w:color="000000"/>
        </w:tblBorders>
        <w:tblLayout w:type="fixed"/>
      </w:tblPr>
      <w:tblGrid>
        <w:gridCol w:w="9291"/>
      </w:tblGrid>
      <w:tr>
        <w:tblPrEx>
          <w:tblW w:w="929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006"/>
        </w:trPr>
        <w:tc>
          <w:tcPr>
            <w:tcW w:w="9291" w:type="dxa"/>
            <w:vAlign w:val="top"/>
          </w:tcPr>
          <w:p>
            <w:pPr>
              <w:pStyle w:val="TableText"/>
              <w:spacing w:before="161" w:line="461" w:lineRule="exact"/>
              <w:ind w:left="624"/>
            </w:pPr>
            <w:r>
              <w:rPr>
                <w:spacing w:val="16"/>
                <w:position w:val="16"/>
              </w:rPr>
              <w:t>由上表数据可知，</w:t>
            </w:r>
            <w:r>
              <w:rPr>
                <w:spacing w:val="-64"/>
                <w:position w:val="16"/>
              </w:rPr>
              <w:t xml:space="preserve"> </w:t>
            </w:r>
            <w:r>
              <w:rPr>
                <w:spacing w:val="16"/>
                <w:position w:val="16"/>
              </w:rPr>
              <w:t>金华江水体水质较好，</w:t>
            </w:r>
            <w:r>
              <w:rPr>
                <w:spacing w:val="-67"/>
                <w:position w:val="16"/>
              </w:rPr>
              <w:t xml:space="preserve"> </w:t>
            </w:r>
            <w:r>
              <w:rPr>
                <w:spacing w:val="16"/>
                <w:position w:val="16"/>
              </w:rPr>
              <w:t>水质符合《</w:t>
            </w:r>
            <w:r>
              <w:rPr>
                <w:spacing w:val="15"/>
                <w:position w:val="16"/>
              </w:rPr>
              <w:t>地表水环境质量标准》</w:t>
            </w:r>
          </w:p>
          <w:p>
            <w:pPr>
              <w:pStyle w:val="TableText"/>
              <w:spacing w:before="1" w:line="219" w:lineRule="auto"/>
              <w:ind w:left="121"/>
            </w:pPr>
            <w:r>
              <w:rPr>
                <w:spacing w:val="-3"/>
              </w:rPr>
              <w:t>（</w:t>
            </w:r>
            <w:r>
              <w:rPr>
                <w:rFonts w:ascii="Arial" w:eastAsia="Arial" w:hAnsi="Arial" w:cs="Arial"/>
                <w:spacing w:val="-3"/>
              </w:rPr>
              <w:t>GB3838-2002</w:t>
            </w:r>
            <w:r>
              <w:rPr>
                <w:spacing w:val="-3"/>
              </w:rPr>
              <w:t>）Ⅲ类标准。</w:t>
            </w:r>
          </w:p>
          <w:p>
            <w:pPr>
              <w:pStyle w:val="TableText"/>
              <w:spacing w:before="175" w:line="220" w:lineRule="auto"/>
              <w:ind w:left="591"/>
              <w:outlineLvl w:val="0"/>
            </w:pPr>
            <w:r>
              <w:rPr>
                <w:rFonts w:ascii="Times New Roman" w:eastAsia="Times New Roman" w:hAnsi="Times New Roman" w:cs="Times New Roman"/>
                <w:b/>
                <w:bCs/>
              </w:rPr>
              <w:t>3</w:t>
            </w:r>
            <w:r>
              <w:rPr>
                <w14:textOutline w14:w="4354">
                  <w14:solidFill>
                    <w14:srgbClr w14:val="000000"/>
                  </w14:solidFill>
                  <w14:prstDash w14:val="solid"/>
                  <w14:round/>
                </w14:textOutline>
              </w:rPr>
              <w:t>、声环境质量</w:t>
            </w:r>
          </w:p>
        </w:tc>
      </w:tr>
    </w:tbl>
    <w:p>
      <w:pPr>
        <w:rPr>
          <w:rFonts w:ascii="Arial"/>
          <w:sz w:val="21"/>
        </w:rPr>
      </w:pPr>
    </w:p>
    <w:p>
      <w:pPr>
        <w:rPr>
          <w:rFonts w:ascii="Arial" w:eastAsia="Arial" w:hAnsi="Arial" w:cs="Arial"/>
          <w:sz w:val="21"/>
          <w:szCs w:val="21"/>
        </w:rPr>
        <w:sectPr>
          <w:footerReference w:type="default" r:id="rId52"/>
          <w:type w:val="nextPage"/>
          <w:pgSz w:w="11907" w:h="16839"/>
          <w:pgMar w:top="1431" w:right="1301" w:bottom="1154" w:left="1303" w:header="0" w:footer="993" w:gutter="0"/>
          <w:pgNumType w:start="39"/>
          <w:cols w:space="708"/>
          <w:titlePg w:val="0"/>
        </w:sectPr>
      </w:pPr>
    </w:p>
    <w:p>
      <w:pPr>
        <w:spacing w:line="157" w:lineRule="exact"/>
      </w:pPr>
      <w:r>
        <w:pict>
          <v:rect id="_x0000_s1034" style="width:0.5pt;height:187.85pt;margin-top:241.71pt;margin-left:524.02pt;mso-position-horizontal-relative:page;mso-position-vertical-relative:page;position:absolute;z-index:251662336" o:allowincell="f" filled="t" fillcolor="black" stroked="f"/>
        </w:pict>
      </w:r>
    </w:p>
    <w:tbl>
      <w:tblPr>
        <w:tblStyle w:val="TableNormal37"/>
        <w:tblW w:w="929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35"/>
        <w:gridCol w:w="4536"/>
        <w:gridCol w:w="120"/>
      </w:tblGrid>
      <w:tr>
        <w:tblPrEx>
          <w:tblW w:w="929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31"/>
        </w:trPr>
        <w:tc>
          <w:tcPr>
            <w:tcW w:w="9291" w:type="dxa"/>
            <w:gridSpan w:val="3"/>
            <w:tcBorders>
              <w:top w:val="single" w:sz="4" w:space="0" w:color="000000"/>
              <w:left w:val="single" w:sz="4" w:space="0" w:color="000000"/>
              <w:right w:val="single" w:sz="4" w:space="0" w:color="000000"/>
            </w:tcBorders>
            <w:vAlign w:val="top"/>
          </w:tcPr>
          <w:p>
            <w:pPr>
              <w:pStyle w:val="TableText"/>
              <w:spacing w:before="165" w:line="461" w:lineRule="exact"/>
              <w:jc w:val="right"/>
            </w:pPr>
            <w:r>
              <w:rPr>
                <w:spacing w:val="-1"/>
                <w:position w:val="16"/>
              </w:rPr>
              <w:t>工程管线沿双龙大桥东侧敷设，公路两侧</w:t>
            </w:r>
            <w:r>
              <w:rPr>
                <w:spacing w:val="-50"/>
                <w:position w:val="16"/>
              </w:rPr>
              <w:t xml:space="preserve"> </w:t>
            </w:r>
            <w:r>
              <w:rPr>
                <w:rFonts w:ascii="Times New Roman" w:eastAsia="Times New Roman" w:hAnsi="Times New Roman" w:cs="Times New Roman"/>
                <w:spacing w:val="-1"/>
                <w:position w:val="16"/>
              </w:rPr>
              <w:t>35m</w:t>
            </w:r>
            <w:r>
              <w:rPr>
                <w:rFonts w:ascii="Times New Roman" w:eastAsia="Times New Roman" w:hAnsi="Times New Roman" w:cs="Times New Roman"/>
                <w:spacing w:val="16"/>
                <w:position w:val="16"/>
              </w:rPr>
              <w:t xml:space="preserve"> </w:t>
            </w:r>
            <w:r>
              <w:rPr>
                <w:spacing w:val="-1"/>
                <w:position w:val="16"/>
              </w:rPr>
              <w:t>范围</w:t>
            </w:r>
            <w:r>
              <w:rPr>
                <w:spacing w:val="-2"/>
                <w:position w:val="16"/>
              </w:rPr>
              <w:t>内参照执行《声环境质量标准》</w:t>
            </w:r>
          </w:p>
          <w:p>
            <w:pPr>
              <w:pStyle w:val="TableText"/>
              <w:spacing w:line="212" w:lineRule="auto"/>
              <w:ind w:left="115"/>
            </w:pPr>
            <w:r>
              <w:rPr>
                <w:rFonts w:ascii="Times New Roman" w:eastAsia="Times New Roman" w:hAnsi="Times New Roman" w:cs="Times New Roman"/>
                <w:spacing w:val="-5"/>
              </w:rPr>
              <w:t>(GB3096-2008)</w:t>
            </w:r>
            <w:r>
              <w:rPr>
                <w:spacing w:val="-5"/>
              </w:rPr>
              <w:t>中的</w:t>
            </w:r>
            <w:r>
              <w:rPr>
                <w:spacing w:val="-42"/>
              </w:rPr>
              <w:t xml:space="preserve"> </w:t>
            </w:r>
            <w:r>
              <w:rPr>
                <w:rFonts w:ascii="Times New Roman" w:eastAsia="Times New Roman" w:hAnsi="Times New Roman" w:cs="Times New Roman"/>
                <w:spacing w:val="-5"/>
              </w:rPr>
              <w:t xml:space="preserve">4a </w:t>
            </w:r>
            <w:r>
              <w:rPr>
                <w:spacing w:val="-5"/>
              </w:rPr>
              <w:t xml:space="preserve">类标准， </w:t>
            </w:r>
            <w:r>
              <w:rPr>
                <w:rFonts w:ascii="Times New Roman" w:eastAsia="Times New Roman" w:hAnsi="Times New Roman" w:cs="Times New Roman"/>
                <w:spacing w:val="-5"/>
              </w:rPr>
              <w:t>35m</w:t>
            </w:r>
            <w:r>
              <w:rPr>
                <w:rFonts w:ascii="Times New Roman" w:eastAsia="Times New Roman" w:hAnsi="Times New Roman" w:cs="Times New Roman"/>
                <w:spacing w:val="14"/>
              </w:rPr>
              <w:t xml:space="preserve"> </w:t>
            </w:r>
            <w:r>
              <w:rPr>
                <w:spacing w:val="-5"/>
              </w:rPr>
              <w:t>外执行</w:t>
            </w:r>
            <w:r>
              <w:rPr>
                <w:spacing w:val="-55"/>
              </w:rPr>
              <w:t xml:space="preserve"> </w:t>
            </w:r>
            <w:r>
              <w:rPr>
                <w:rFonts w:ascii="Times New Roman" w:eastAsia="Times New Roman" w:hAnsi="Times New Roman" w:cs="Times New Roman"/>
                <w:spacing w:val="-5"/>
              </w:rPr>
              <w:t xml:space="preserve">2 </w:t>
            </w:r>
            <w:r>
              <w:rPr>
                <w:spacing w:val="-5"/>
              </w:rPr>
              <w:t>类区。</w:t>
            </w:r>
          </w:p>
          <w:p>
            <w:pPr>
              <w:pStyle w:val="TableText"/>
              <w:spacing w:before="181" w:line="461" w:lineRule="exact"/>
              <w:ind w:left="596"/>
            </w:pPr>
            <w:r>
              <w:rPr>
                <w:spacing w:val="-1"/>
                <w:position w:val="15"/>
              </w:rPr>
              <w:t>本次评价收集了</w:t>
            </w:r>
            <w:r>
              <w:rPr>
                <w:spacing w:val="-31"/>
                <w:position w:val="15"/>
              </w:rPr>
              <w:t xml:space="preserve"> </w:t>
            </w:r>
            <w:r>
              <w:rPr>
                <w:rFonts w:ascii="Times New Roman" w:eastAsia="Times New Roman" w:hAnsi="Times New Roman" w:cs="Times New Roman"/>
                <w:spacing w:val="-1"/>
                <w:position w:val="15"/>
              </w:rPr>
              <w:t>2018</w:t>
            </w:r>
            <w:r>
              <w:rPr>
                <w:rFonts w:ascii="Times New Roman" w:eastAsia="Times New Roman" w:hAnsi="Times New Roman" w:cs="Times New Roman"/>
                <w:spacing w:val="35"/>
                <w:position w:val="15"/>
              </w:rPr>
              <w:t xml:space="preserve"> </w:t>
            </w:r>
            <w:r>
              <w:rPr>
                <w:spacing w:val="-1"/>
                <w:position w:val="15"/>
              </w:rPr>
              <w:t>年金华市环境质量公报，区域环境噪声平均值</w:t>
            </w:r>
            <w:r>
              <w:rPr>
                <w:spacing w:val="-25"/>
                <w:position w:val="15"/>
              </w:rPr>
              <w:t xml:space="preserve"> </w:t>
            </w:r>
            <w:r>
              <w:rPr>
                <w:rFonts w:ascii="Times New Roman" w:eastAsia="Times New Roman" w:hAnsi="Times New Roman" w:cs="Times New Roman"/>
                <w:spacing w:val="-1"/>
                <w:position w:val="15"/>
              </w:rPr>
              <w:t>54.0d</w:t>
            </w:r>
            <w:r>
              <w:rPr>
                <w:rFonts w:ascii="Times New Roman" w:eastAsia="Times New Roman" w:hAnsi="Times New Roman" w:cs="Times New Roman"/>
                <w:spacing w:val="-2"/>
                <w:position w:val="15"/>
              </w:rPr>
              <w:t>b</w:t>
            </w:r>
            <w:r>
              <w:rPr>
                <w:spacing w:val="-2"/>
                <w:position w:val="15"/>
              </w:rPr>
              <w:t>，道路</w:t>
            </w:r>
          </w:p>
          <w:p>
            <w:pPr>
              <w:pStyle w:val="TableText"/>
              <w:spacing w:line="233" w:lineRule="auto"/>
              <w:ind w:left="119"/>
            </w:pPr>
            <w:r>
              <w:rPr>
                <w:spacing w:val="-4"/>
              </w:rPr>
              <w:t>交通噪声平均值</w:t>
            </w:r>
            <w:r>
              <w:rPr>
                <w:spacing w:val="-48"/>
              </w:rPr>
              <w:t xml:space="preserve"> </w:t>
            </w:r>
            <w:r>
              <w:rPr>
                <w:rFonts w:ascii="Times New Roman" w:eastAsia="Times New Roman" w:hAnsi="Times New Roman" w:cs="Times New Roman"/>
                <w:spacing w:val="-4"/>
              </w:rPr>
              <w:t>67.</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1db</w:t>
            </w:r>
            <w:r>
              <w:rPr>
                <w:spacing w:val="-4"/>
              </w:rPr>
              <w:t>。</w:t>
            </w:r>
          </w:p>
          <w:p>
            <w:pPr>
              <w:pStyle w:val="TableText"/>
              <w:spacing w:before="157" w:line="219" w:lineRule="auto"/>
              <w:ind w:left="596"/>
            </w:pPr>
            <w:r>
              <w:rPr>
                <w:spacing w:val="-2"/>
              </w:rPr>
              <w:t>本工程管道沿线现状噪声能满足功能区要求。</w:t>
            </w:r>
          </w:p>
          <w:p>
            <w:pPr>
              <w:pStyle w:val="TableText"/>
              <w:spacing w:before="174" w:line="220" w:lineRule="auto"/>
              <w:ind w:left="594"/>
            </w:pPr>
            <w:r>
              <w:rPr>
                <w:rFonts w:ascii="Times New Roman" w:eastAsia="Times New Roman" w:hAnsi="Times New Roman" w:cs="Times New Roman"/>
                <w:b/>
                <w:bCs/>
                <w:spacing w:val="-3"/>
              </w:rPr>
              <w:t>4</w:t>
            </w:r>
            <w:r>
              <w:rPr>
                <w:rFonts w:ascii="Times New Roman" w:eastAsia="Times New Roman" w:hAnsi="Times New Roman" w:cs="Times New Roman"/>
                <w:b/>
                <w:bCs/>
                <w:spacing w:val="-29"/>
              </w:rPr>
              <w:t xml:space="preserve"> </w:t>
            </w:r>
            <w:r>
              <w:rPr>
                <w:spacing w:val="-3"/>
                <w14:textOutline w14:w="4354">
                  <w14:solidFill>
                    <w14:srgbClr w14:val="000000"/>
                  </w14:solidFill>
                  <w14:prstDash w14:val="solid"/>
                  <w14:miter w14:lim="10"/>
                </w14:textOutline>
              </w:rPr>
              <w:t>、生态环境质量现状</w:t>
            </w:r>
          </w:p>
          <w:p>
            <w:pPr>
              <w:pStyle w:val="TableText"/>
              <w:spacing w:before="175" w:line="220" w:lineRule="auto"/>
              <w:ind w:right="18"/>
              <w:jc w:val="right"/>
            </w:pPr>
            <w:r>
              <w:rPr>
                <w:spacing w:val="-9"/>
              </w:rPr>
              <w:t>管线沿线</w:t>
            </w:r>
            <w:r>
              <w:rPr>
                <w:spacing w:val="-39"/>
              </w:rPr>
              <w:t xml:space="preserve"> </w:t>
            </w:r>
            <w:r>
              <w:rPr>
                <w:rFonts w:ascii="Times New Roman" w:eastAsia="Times New Roman" w:hAnsi="Times New Roman" w:cs="Times New Roman"/>
                <w:spacing w:val="-9"/>
              </w:rPr>
              <w:t xml:space="preserve">300 </w:t>
            </w:r>
            <w:r>
              <w:rPr>
                <w:spacing w:val="-9"/>
              </w:rPr>
              <w:t>米范围内为城市建成区， 主要为水域、公园绿地、道路、施工工地等。</w:t>
            </w:r>
          </w:p>
        </w:tc>
      </w:tr>
      <w:tr>
        <w:tblPrEx>
          <w:tblW w:w="9291" w:type="dxa"/>
          <w:tblInd w:w="5" w:type="dxa"/>
          <w:tblLayout w:type="fixed"/>
        </w:tblPrEx>
        <w:trPr>
          <w:trHeight w:val="60"/>
        </w:trPr>
        <w:tc>
          <w:tcPr>
            <w:tcW w:w="4635" w:type="dxa"/>
            <w:tcBorders>
              <w:left w:val="single" w:sz="4" w:space="0" w:color="000000"/>
              <w:bottom w:val="nil"/>
            </w:tcBorders>
            <w:vAlign w:val="top"/>
          </w:tcPr>
          <w:p>
            <w:pPr>
              <w:spacing w:line="50" w:lineRule="exact"/>
              <w:rPr>
                <w:rFonts w:ascii="Arial"/>
                <w:sz w:val="4"/>
              </w:rPr>
            </w:pPr>
          </w:p>
        </w:tc>
        <w:tc>
          <w:tcPr>
            <w:tcW w:w="4656" w:type="dxa"/>
            <w:gridSpan w:val="2"/>
            <w:tcBorders>
              <w:bottom w:val="nil"/>
              <w:right w:val="single" w:sz="4" w:space="0" w:color="000000"/>
            </w:tcBorders>
            <w:vAlign w:val="top"/>
          </w:tcPr>
          <w:p>
            <w:pPr>
              <w:spacing w:line="50" w:lineRule="exact"/>
              <w:rPr>
                <w:rFonts w:ascii="Arial"/>
                <w:sz w:val="4"/>
              </w:rPr>
            </w:pPr>
          </w:p>
        </w:tc>
      </w:tr>
      <w:tr>
        <w:tblPrEx>
          <w:tblW w:w="9291" w:type="dxa"/>
          <w:tblInd w:w="5" w:type="dxa"/>
          <w:tblLayout w:type="fixed"/>
        </w:tblPrEx>
        <w:trPr>
          <w:trHeight w:val="3326"/>
        </w:trPr>
        <w:tc>
          <w:tcPr>
            <w:tcW w:w="4635" w:type="dxa"/>
            <w:tcBorders>
              <w:top w:val="nil"/>
              <w:bottom w:val="nil"/>
            </w:tcBorders>
            <w:vAlign w:val="top"/>
          </w:tcPr>
          <w:p>
            <w:pPr>
              <w:spacing w:line="3294" w:lineRule="exact"/>
              <w:ind w:firstLine="220"/>
            </w:pPr>
            <w:r>
              <w:rPr>
                <w:position w:val="-65"/>
              </w:rPr>
              <w:drawing>
                <wp:inline distT="0" distB="0" distL="0" distR="0">
                  <wp:extent cx="2798749" cy="2091816"/>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53"/>
                          <a:stretch>
                            <a:fillRect/>
                          </a:stretch>
                        </pic:blipFill>
                        <pic:spPr>
                          <a:xfrm>
                            <a:off x="0" y="0"/>
                            <a:ext cx="2798749" cy="2091816"/>
                          </a:xfrm>
                          <a:prstGeom prst="rect">
                            <a:avLst/>
                          </a:prstGeom>
                        </pic:spPr>
                      </pic:pic>
                    </a:graphicData>
                  </a:graphic>
                </wp:inline>
              </w:drawing>
            </w:r>
          </w:p>
        </w:tc>
        <w:tc>
          <w:tcPr>
            <w:tcW w:w="4656" w:type="dxa"/>
            <w:gridSpan w:val="2"/>
            <w:tcBorders>
              <w:top w:val="nil"/>
              <w:bottom w:val="nil"/>
              <w:right w:val="single" w:sz="4" w:space="0" w:color="000000"/>
            </w:tcBorders>
            <w:vAlign w:val="top"/>
          </w:tcPr>
          <w:p>
            <w:pPr>
              <w:spacing w:line="3315" w:lineRule="exact"/>
              <w:ind w:firstLine="104"/>
            </w:pPr>
            <w:r>
              <w:rPr>
                <w:position w:val="-66"/>
              </w:rPr>
              <w:drawing>
                <wp:inline distT="0" distB="0" distL="0" distR="0">
                  <wp:extent cx="2813304" cy="2105659"/>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4"/>
                          <a:stretch>
                            <a:fillRect/>
                          </a:stretch>
                        </pic:blipFill>
                        <pic:spPr>
                          <a:xfrm>
                            <a:off x="0" y="0"/>
                            <a:ext cx="2813304" cy="2105659"/>
                          </a:xfrm>
                          <a:prstGeom prst="rect">
                            <a:avLst/>
                          </a:prstGeom>
                        </pic:spPr>
                      </pic:pic>
                    </a:graphicData>
                  </a:graphic>
                </wp:inline>
              </w:drawing>
            </w:r>
          </w:p>
        </w:tc>
      </w:tr>
      <w:tr>
        <w:tblPrEx>
          <w:tblW w:w="9291" w:type="dxa"/>
          <w:tblInd w:w="5" w:type="dxa"/>
          <w:tblLayout w:type="fixed"/>
        </w:tblPrEx>
        <w:trPr>
          <w:trHeight w:val="375"/>
        </w:trPr>
        <w:tc>
          <w:tcPr>
            <w:tcW w:w="4635" w:type="dxa"/>
            <w:tcBorders>
              <w:top w:val="nil"/>
              <w:left w:val="single" w:sz="4" w:space="0" w:color="000000"/>
            </w:tcBorders>
            <w:vAlign w:val="top"/>
          </w:tcPr>
          <w:p>
            <w:pPr>
              <w:pStyle w:val="TableText"/>
              <w:spacing w:before="62" w:line="220" w:lineRule="auto"/>
              <w:ind w:left="1540"/>
            </w:pPr>
            <w:r>
              <w:rPr>
                <w:spacing w:val="-2"/>
              </w:rPr>
              <w:t>龙渎河南岸现状</w:t>
            </w:r>
          </w:p>
        </w:tc>
        <w:tc>
          <w:tcPr>
            <w:tcW w:w="4656" w:type="dxa"/>
            <w:gridSpan w:val="2"/>
            <w:tcBorders>
              <w:top w:val="nil"/>
              <w:right w:val="single" w:sz="4" w:space="0" w:color="000000"/>
            </w:tcBorders>
            <w:vAlign w:val="top"/>
          </w:tcPr>
          <w:p>
            <w:pPr>
              <w:pStyle w:val="TableText"/>
              <w:spacing w:before="94" w:line="208" w:lineRule="auto"/>
              <w:ind w:left="1441"/>
            </w:pPr>
            <w:r>
              <w:rPr>
                <w:spacing w:val="-2"/>
              </w:rPr>
              <w:t>五百滩公园现状</w:t>
            </w:r>
          </w:p>
        </w:tc>
      </w:tr>
      <w:tr>
        <w:tblPrEx>
          <w:tblW w:w="9291" w:type="dxa"/>
          <w:tblInd w:w="5" w:type="dxa"/>
          <w:tblLayout w:type="fixed"/>
        </w:tblPrEx>
        <w:trPr>
          <w:trHeight w:val="3735"/>
        </w:trPr>
        <w:tc>
          <w:tcPr>
            <w:tcW w:w="4635" w:type="dxa"/>
            <w:tcBorders>
              <w:left w:val="single" w:sz="4" w:space="0" w:color="000000"/>
              <w:bottom w:val="single" w:sz="4" w:space="0" w:color="000000"/>
            </w:tcBorders>
            <w:vAlign w:val="top"/>
          </w:tcPr>
          <w:p>
            <w:pPr>
              <w:spacing w:before="61" w:line="3280" w:lineRule="exact"/>
              <w:ind w:firstLine="217"/>
            </w:pPr>
            <w:r>
              <w:rPr>
                <w:position w:val="-65"/>
              </w:rPr>
              <w:drawing>
                <wp:inline distT="0" distB="0" distL="0" distR="0">
                  <wp:extent cx="2778124" cy="20828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5"/>
                          <a:stretch>
                            <a:fillRect/>
                          </a:stretch>
                        </pic:blipFill>
                        <pic:spPr>
                          <a:xfrm>
                            <a:off x="0" y="0"/>
                            <a:ext cx="2778124" cy="2082800"/>
                          </a:xfrm>
                          <a:prstGeom prst="rect">
                            <a:avLst/>
                          </a:prstGeom>
                        </pic:spPr>
                      </pic:pic>
                    </a:graphicData>
                  </a:graphic>
                </wp:inline>
              </w:drawing>
            </w:r>
          </w:p>
          <w:p>
            <w:pPr>
              <w:pStyle w:val="TableText"/>
              <w:spacing w:before="95" w:line="220" w:lineRule="auto"/>
              <w:ind w:left="1662"/>
            </w:pPr>
            <w:r>
              <w:rPr>
                <w:spacing w:val="-2"/>
              </w:rPr>
              <w:t>婺江西路现状</w:t>
            </w:r>
          </w:p>
        </w:tc>
        <w:tc>
          <w:tcPr>
            <w:tcW w:w="4536" w:type="dxa"/>
            <w:tcBorders>
              <w:bottom w:val="single" w:sz="4" w:space="0" w:color="000000"/>
              <w:right w:val="single" w:sz="8" w:space="0" w:color="000000"/>
            </w:tcBorders>
            <w:vAlign w:val="top"/>
          </w:tcPr>
          <w:p>
            <w:pPr>
              <w:spacing w:before="61" w:line="3295" w:lineRule="exact"/>
              <w:ind w:firstLine="104"/>
            </w:pPr>
            <w:r>
              <w:rPr>
                <w:position w:val="-65"/>
              </w:rPr>
              <w:drawing>
                <wp:inline distT="0" distB="0" distL="0" distR="0">
                  <wp:extent cx="2790825" cy="20923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56"/>
                          <a:stretch>
                            <a:fillRect/>
                          </a:stretch>
                        </pic:blipFill>
                        <pic:spPr>
                          <a:xfrm>
                            <a:off x="0" y="0"/>
                            <a:ext cx="2790825" cy="2092325"/>
                          </a:xfrm>
                          <a:prstGeom prst="rect">
                            <a:avLst/>
                          </a:prstGeom>
                        </pic:spPr>
                      </pic:pic>
                    </a:graphicData>
                  </a:graphic>
                </wp:inline>
              </w:drawing>
            </w:r>
          </w:p>
          <w:p>
            <w:pPr>
              <w:pStyle w:val="TableText"/>
              <w:spacing w:before="94" w:line="211" w:lineRule="auto"/>
              <w:ind w:left="1318"/>
            </w:pPr>
            <w:r>
              <w:rPr>
                <w:spacing w:val="-2"/>
              </w:rPr>
              <w:t>本项目终点处现状</w:t>
            </w:r>
          </w:p>
        </w:tc>
        <w:tc>
          <w:tcPr>
            <w:tcW w:w="120" w:type="dxa"/>
            <w:tcBorders>
              <w:left w:val="single" w:sz="8" w:space="0" w:color="000000"/>
              <w:bottom w:val="single" w:sz="4" w:space="0" w:color="000000"/>
              <w:right w:val="single" w:sz="4" w:space="0" w:color="000000"/>
            </w:tcBorders>
            <w:vAlign w:val="top"/>
          </w:tcPr>
          <w:p>
            <w:pPr>
              <w:rPr>
                <w:rFonts w:ascii="Arial"/>
                <w:sz w:val="21"/>
              </w:rPr>
            </w:pPr>
          </w:p>
        </w:tc>
      </w:tr>
      <w:tr>
        <w:tblPrEx>
          <w:tblW w:w="9291" w:type="dxa"/>
          <w:tblInd w:w="5" w:type="dxa"/>
          <w:tblLayout w:type="fixed"/>
        </w:tblPrEx>
        <w:trPr>
          <w:trHeight w:val="1844"/>
        </w:trPr>
        <w:tc>
          <w:tcPr>
            <w:tcW w:w="9291" w:type="dxa"/>
            <w:gridSpan w:val="3"/>
            <w:tcBorders>
              <w:top w:val="single" w:sz="4" w:space="0" w:color="000000"/>
              <w:left w:val="single" w:sz="4" w:space="0" w:color="000000"/>
              <w:right w:val="single" w:sz="4" w:space="0" w:color="000000"/>
            </w:tcBorders>
            <w:vAlign w:val="top"/>
          </w:tcPr>
          <w:p>
            <w:pPr>
              <w:pStyle w:val="TableText"/>
              <w:spacing w:before="169" w:line="220" w:lineRule="auto"/>
              <w:ind w:left="116"/>
            </w:pPr>
            <w:r>
              <w:rPr>
                <w:spacing w:val="-1"/>
                <w14:textOutline w14:w="4354">
                  <w14:solidFill>
                    <w14:srgbClr w14:val="000000"/>
                  </w14:solidFill>
                  <w14:prstDash w14:val="solid"/>
                  <w14:miter w14:lim="10"/>
                </w14:textOutline>
              </w:rPr>
              <w:t>主要环境保护目标：</w:t>
            </w:r>
          </w:p>
          <w:p>
            <w:pPr>
              <w:pStyle w:val="TableText"/>
              <w:spacing w:before="174" w:line="220" w:lineRule="auto"/>
              <w:ind w:left="603"/>
            </w:pPr>
            <w:r>
              <w:rPr>
                <w:rFonts w:ascii="Times New Roman" w:eastAsia="Times New Roman" w:hAnsi="Times New Roman" w:cs="Times New Roman"/>
                <w:b/>
                <w:bCs/>
                <w:spacing w:val="-1"/>
              </w:rPr>
              <w:t>1</w:t>
            </w:r>
            <w:r>
              <w:rPr>
                <w:spacing w:val="-1"/>
                <w14:textOutline w14:w="4354">
                  <w14:solidFill>
                    <w14:srgbClr w14:val="000000"/>
                  </w14:solidFill>
                  <w14:prstDash w14:val="solid"/>
                  <w14:miter w14:lim="10"/>
                </w14:textOutline>
              </w:rPr>
              <w:t>、主要环境保护目标</w:t>
            </w:r>
          </w:p>
          <w:p>
            <w:pPr>
              <w:pStyle w:val="TableText"/>
              <w:spacing w:before="172" w:line="461" w:lineRule="exact"/>
              <w:jc w:val="right"/>
            </w:pPr>
            <w:r>
              <w:rPr>
                <w:spacing w:val="-8"/>
                <w:position w:val="16"/>
              </w:rPr>
              <w:t>按照水、气、声、生态、社会各环境要素进行分类，</w:t>
            </w:r>
            <w:r>
              <w:rPr>
                <w:spacing w:val="58"/>
                <w:position w:val="16"/>
              </w:rPr>
              <w:t xml:space="preserve"> </w:t>
            </w:r>
            <w:r>
              <w:rPr>
                <w:spacing w:val="-8"/>
                <w:position w:val="16"/>
              </w:rPr>
              <w:t>本工程环境保护目标见表</w:t>
            </w:r>
            <w:r>
              <w:rPr>
                <w:spacing w:val="-49"/>
                <w:position w:val="16"/>
              </w:rPr>
              <w:t xml:space="preserve"> </w:t>
            </w:r>
            <w:r>
              <w:rPr>
                <w:rFonts w:ascii="Times New Roman" w:eastAsia="Times New Roman" w:hAnsi="Times New Roman" w:cs="Times New Roman"/>
                <w:spacing w:val="-8"/>
                <w:position w:val="16"/>
              </w:rPr>
              <w:t>3-2</w:t>
            </w:r>
            <w:r>
              <w:rPr>
                <w:spacing w:val="-8"/>
                <w:position w:val="16"/>
              </w:rPr>
              <w:t>。</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7" w:history="1">
        <w:r>
          <w:rPr>
            <w:rFonts w:ascii="SimSun" w:eastAsia="SimSun" w:hAnsi="SimSun" w:cs="SimSun"/>
            <w:b/>
            <w:bCs/>
            <w:noProof w:val="0"/>
            <w:snapToGrid/>
            <w:color w:val="0000EE"/>
            <w:kern w:val="0"/>
            <w:sz w:val="30"/>
            <w:szCs w:val="30"/>
            <w:u w:val="single" w:color="0000EE"/>
          </w:rPr>
          <w:t>https://d.book118.com/515342202043011114</w:t>
        </w:r>
      </w:hyperlink>
    </w:p>
    <w:p/>
    <w:sectPr>
      <w:footerReference w:type="default" r:id="rId58"/>
      <w:pgSz w:w="11907" w:h="16839"/>
      <w:pgMar w:top="1431" w:right="1301" w:bottom="1154" w:left="1303" w:header="0" w:footer="993" w:gutter="0"/>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4508"/>
      <w:rPr>
        <w:sz w:val="18"/>
        <w:szCs w:val="18"/>
      </w:rPr>
    </w:pPr>
    <w:r>
      <w:rPr>
        <w:spacing w:val="-20"/>
        <w:sz w:val="18"/>
        <w:szCs w:val="18"/>
      </w:rPr>
      <w:t>-</w:t>
    </w:r>
    <w:r>
      <w:rPr>
        <w:spacing w:val="-23"/>
        <w:sz w:val="18"/>
        <w:szCs w:val="18"/>
      </w:rPr>
      <w:t xml:space="preserve"> </w:t>
    </w:r>
    <w:r>
      <w:rPr>
        <w:spacing w:val="-20"/>
        <w:sz w:val="18"/>
        <w:szCs w:val="18"/>
      </w:rPr>
      <w:t>1</w:t>
    </w:r>
    <w:r>
      <w:rPr>
        <w:spacing w:val="-36"/>
        <w:sz w:val="18"/>
        <w:szCs w:val="18"/>
      </w:rPr>
      <w:t xml:space="preserve"> </w:t>
    </w:r>
    <w:r>
      <w:rPr>
        <w:spacing w:val="-20"/>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4508"/>
      <w:rPr>
        <w:sz w:val="18"/>
        <w:szCs w:val="18"/>
      </w:rPr>
    </w:pPr>
    <w:r>
      <w:rPr>
        <w:spacing w:val="-20"/>
        <w:sz w:val="18"/>
        <w:szCs w:val="18"/>
      </w:rPr>
      <w:t>-</w:t>
    </w:r>
    <w:r>
      <w:rPr>
        <w:spacing w:val="-23"/>
        <w:sz w:val="18"/>
        <w:szCs w:val="18"/>
      </w:rPr>
      <w:t xml:space="preserve"> </w:t>
    </w:r>
    <w:r>
      <w:rPr>
        <w:spacing w:val="-20"/>
        <w:sz w:val="18"/>
        <w:szCs w:val="18"/>
      </w:rPr>
      <w:t>1</w:t>
    </w:r>
    <w:r>
      <w:rPr>
        <w:spacing w:val="-36"/>
        <w:sz w:val="18"/>
        <w:szCs w:val="18"/>
      </w:rPr>
      <w:t xml:space="preserve"> </w:t>
    </w:r>
    <w:r>
      <w:rPr>
        <w:spacing w:val="-20"/>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4"/>
        <w:sz w:val="18"/>
        <w:szCs w:val="18"/>
      </w:rPr>
      <w:t>2</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4"/>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8"/>
        <w:sz w:val="18"/>
        <w:szCs w:val="18"/>
      </w:rPr>
      <w:t xml:space="preserve">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5"/>
        <w:sz w:val="18"/>
        <w:szCs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4"/>
        <w:sz w:val="18"/>
        <w:szCs w:val="18"/>
      </w:rPr>
      <w:t>4</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4"/>
        <w:sz w:val="18"/>
        <w:szCs w:val="1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4"/>
        <w:sz w:val="18"/>
        <w:szCs w:val="18"/>
      </w:rPr>
      <w:t>4</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4"/>
        <w:sz w:val="18"/>
        <w:szCs w:val="1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10"/>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6"/>
        <w:sz w:val="18"/>
        <w:szCs w:val="18"/>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10"/>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6"/>
        <w:sz w:val="18"/>
        <w:szCs w:val="1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10"/>
        <w:sz w:val="18"/>
        <w:szCs w:val="18"/>
      </w:rPr>
      <w:t xml:space="preserve"> </w:t>
    </w:r>
    <w:r>
      <w:rPr>
        <w:rFonts w:ascii="Times New Roman" w:eastAsia="Times New Roman" w:hAnsi="Times New Roman" w:cs="Times New Roman"/>
        <w:spacing w:val="-6"/>
        <w:sz w:val="18"/>
        <w:szCs w:val="18"/>
      </w:rPr>
      <w:t>6</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6"/>
        <w:sz w:val="18"/>
        <w:szCs w:val="18"/>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5"/>
        <w:sz w:val="18"/>
        <w:szCs w:val="18"/>
      </w:rPr>
      <w:t>7</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5"/>
        <w:sz w:val="18"/>
        <w:szCs w:val="1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3"/>
        <w:sz w:val="18"/>
        <w:szCs w:val="18"/>
      </w:rPr>
      <w:t xml:space="preserve"> </w:t>
    </w:r>
    <w:r>
      <w:rPr>
        <w:rFonts w:ascii="Times New Roman" w:eastAsia="Times New Roman" w:hAnsi="Times New Roman" w:cs="Times New Roman"/>
        <w:spacing w:val="-7"/>
        <w:sz w:val="18"/>
        <w:szCs w:val="18"/>
      </w:rPr>
      <w:t>8</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7"/>
        <w:sz w:val="18"/>
        <w:szCs w:val="18"/>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3"/>
        <w:sz w:val="18"/>
        <w:szCs w:val="18"/>
      </w:rPr>
      <w:t xml:space="preserve"> </w:t>
    </w:r>
    <w:r>
      <w:rPr>
        <w:rFonts w:ascii="Times New Roman" w:eastAsia="Times New Roman" w:hAnsi="Times New Roman" w:cs="Times New Roman"/>
        <w:spacing w:val="-7"/>
        <w:sz w:val="18"/>
        <w:szCs w:val="18"/>
      </w:rPr>
      <w:t>8</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7"/>
        <w:sz w:val="18"/>
        <w:szCs w:val="18"/>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5"/>
        <w:sz w:val="18"/>
        <w:szCs w:val="18"/>
      </w:rPr>
      <w:t>9</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5"/>
        <w:sz w:val="18"/>
        <w:szCs w:val="18"/>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08"/>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5"/>
        <w:sz w:val="18"/>
        <w:szCs w:val="18"/>
      </w:rPr>
      <w:t>9</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5"/>
        <w:sz w:val="18"/>
        <w:szCs w:val="18"/>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5"/>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11</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9"/>
        <w:sz w:val="18"/>
        <w:szCs w:val="18"/>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5"/>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11</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9"/>
        <w:sz w:val="18"/>
        <w:szCs w:val="18"/>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12</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12</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13</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13</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14</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15</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15</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16</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16</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17</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17</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18</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18</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19</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21"/>
        <w:w w:val="101"/>
        <w:sz w:val="18"/>
        <w:szCs w:val="18"/>
      </w:rPr>
      <w:t xml:space="preserve"> </w:t>
    </w:r>
    <w:r>
      <w:rPr>
        <w:rFonts w:ascii="Times New Roman" w:eastAsia="Times New Roman" w:hAnsi="Times New Roman" w:cs="Times New Roman"/>
        <w:spacing w:val="-7"/>
        <w:sz w:val="18"/>
        <w:szCs w:val="18"/>
      </w:rPr>
      <w:t>19</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3"/>
        <w:sz w:val="18"/>
        <w:szCs w:val="18"/>
      </w:rPr>
      <w:t>20</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3"/>
        <w:sz w:val="18"/>
        <w:szCs w:val="18"/>
      </w:rPr>
      <w:t>-</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3"/>
        <w:sz w:val="18"/>
        <w:szCs w:val="18"/>
      </w:rPr>
      <w:t>21</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3"/>
        <w:sz w:val="18"/>
        <w:szCs w:val="18"/>
      </w:rPr>
      <w:t>-</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3"/>
        <w:sz w:val="18"/>
        <w:szCs w:val="18"/>
      </w:rPr>
      <w:t>21</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3"/>
        <w:sz w:val="18"/>
        <w:szCs w:val="18"/>
      </w:rPr>
      <w:t>-</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3"/>
        <w:sz w:val="18"/>
        <w:szCs w:val="18"/>
      </w:rPr>
      <w:t>22</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3"/>
        <w:sz w:val="18"/>
        <w:szCs w:val="1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8"/>
      <w:szCs w:val="28"/>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image" Target="media/image4.png"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6.png" /><Relationship Id="rId18" Type="http://schemas.openxmlformats.org/officeDocument/2006/relationships/footer" Target="footer9.xml" /><Relationship Id="rId19" Type="http://schemas.openxmlformats.org/officeDocument/2006/relationships/image" Target="media/image7.png" /><Relationship Id="rId2" Type="http://schemas.openxmlformats.org/officeDocument/2006/relationships/webSettings" Target="webSettings.xml" /><Relationship Id="rId20" Type="http://schemas.openxmlformats.org/officeDocument/2006/relationships/image" Target="media/image8.jpeg" /><Relationship Id="rId21" Type="http://schemas.openxmlformats.org/officeDocument/2006/relationships/footer" Target="footer10.xml" /><Relationship Id="rId22" Type="http://schemas.openxmlformats.org/officeDocument/2006/relationships/image" Target="media/image9.jpeg" /><Relationship Id="rId23" Type="http://schemas.openxmlformats.org/officeDocument/2006/relationships/footer" Target="footer11.xml" /><Relationship Id="rId24" Type="http://schemas.openxmlformats.org/officeDocument/2006/relationships/footer" Target="footer12.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image" Target="media/image12.png"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footer" Target="footer1.xml" /><Relationship Id="rId40" Type="http://schemas.openxmlformats.org/officeDocument/2006/relationships/hyperlink" Target="https://baike.baidu.com/item/%E5%A9%BA%E6%B1%9F/3164090" TargetMode="External" /><Relationship Id="rId41" Type="http://schemas.openxmlformats.org/officeDocument/2006/relationships/footer" Target="footer25.xml" /><Relationship Id="rId42" Type="http://schemas.openxmlformats.org/officeDocument/2006/relationships/footer" Target="footer26.xml" /><Relationship Id="rId43" Type="http://schemas.openxmlformats.org/officeDocument/2006/relationships/footer" Target="footer27.xml" /><Relationship Id="rId44" Type="http://schemas.openxmlformats.org/officeDocument/2006/relationships/footer" Target="footer28.xml" /><Relationship Id="rId45" Type="http://schemas.openxmlformats.org/officeDocument/2006/relationships/footer" Target="footer29.xml" /><Relationship Id="rId46" Type="http://schemas.openxmlformats.org/officeDocument/2006/relationships/footer" Target="footer30.xml" /><Relationship Id="rId47" Type="http://schemas.openxmlformats.org/officeDocument/2006/relationships/footer" Target="footer31.xml" /><Relationship Id="rId48" Type="http://schemas.openxmlformats.org/officeDocument/2006/relationships/footer" Target="footer32.xml" /><Relationship Id="rId49" Type="http://schemas.openxmlformats.org/officeDocument/2006/relationships/footer" Target="footer33.xml" /><Relationship Id="rId5" Type="http://schemas.openxmlformats.org/officeDocument/2006/relationships/footer" Target="footer2.xml" /><Relationship Id="rId50" Type="http://schemas.openxmlformats.org/officeDocument/2006/relationships/footer" Target="footer34.xml" /><Relationship Id="rId51" Type="http://schemas.openxmlformats.org/officeDocument/2006/relationships/footer" Target="footer35.xml" /><Relationship Id="rId52" Type="http://schemas.openxmlformats.org/officeDocument/2006/relationships/footer" Target="footer36.xml" /><Relationship Id="rId53" Type="http://schemas.openxmlformats.org/officeDocument/2006/relationships/image" Target="media/image13.png" /><Relationship Id="rId54" Type="http://schemas.openxmlformats.org/officeDocument/2006/relationships/image" Target="media/image14.png" /><Relationship Id="rId55" Type="http://schemas.openxmlformats.org/officeDocument/2006/relationships/image" Target="media/image15.jpeg" /><Relationship Id="rId56" Type="http://schemas.openxmlformats.org/officeDocument/2006/relationships/image" Target="media/image16.jpeg" /><Relationship Id="rId57" Type="http://schemas.openxmlformats.org/officeDocument/2006/relationships/hyperlink" Target="https://d.book118.com/515342202043011114" TargetMode="External" /><Relationship Id="rId58" Type="http://schemas.openxmlformats.org/officeDocument/2006/relationships/footer" Target="footer37.xml" /><Relationship Id="rId59" Type="http://schemas.openxmlformats.org/officeDocument/2006/relationships/theme" Target="theme/theme1.xml" /><Relationship Id="rId6" Type="http://schemas.openxmlformats.org/officeDocument/2006/relationships/footer" Target="footer3.xml" /><Relationship Id="rId60" Type="http://schemas.openxmlformats.org/officeDocument/2006/relationships/styles" Target="styles.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cnhdi</dc:creator>
  <cp:revision>0</cp:revision>
  <dcterms:created xsi:type="dcterms:W3CDTF">2024-01-14T18:21:00Z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2024-01-14T18:56:50Z</vt:filetime>
  </property>
  <property fmtid="{D5CDD505-2E9C-101B-9397-08002B2CF9AE}" pid="3" name="CRO">
    <vt:lpwstr>wqlLaW5nc29mdCBQREYgdG8gV1BTIDkw</vt:lpwstr>
  </property>
</Properties>
</file>