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内窥镜设备项目规划设计方案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322" w:history="1">
        <w:r>
          <w:rPr>
            <w:rFonts w:ascii="仿宋" w:eastAsia="仿宋" w:hAnsi="仿宋" w:cs="仿宋" w:hint="eastAsia"/>
            <w:lang w:eastAsia="zh-CN"/>
          </w:rPr>
          <w:t>前言</w:t>
        </w:r>
        <w:r>
          <w:tab/>
        </w:r>
        <w:r>
          <w:fldChar w:fldCharType="begin"/>
        </w:r>
        <w:r>
          <w:instrText xml:space="preserve"> PAGEREF _Toc22322 \h </w:instrText>
        </w:r>
        <w:r>
          <w:fldChar w:fldCharType="separate"/>
        </w:r>
        <w:r>
          <w:t>3</w:t>
        </w:r>
        <w:r>
          <w:fldChar w:fldCharType="end"/>
        </w:r>
      </w:hyperlink>
    </w:p>
    <w:p>
      <w:pPr>
        <w:pStyle w:val="TOC1"/>
        <w:tabs>
          <w:tab w:val="right" w:leader="dot" w:pos="8306"/>
        </w:tabs>
      </w:pPr>
      <w:hyperlink w:anchor="_Toc959" w:history="1">
        <w:r>
          <w:rPr>
            <w:rFonts w:ascii="仿宋" w:eastAsia="仿宋" w:hAnsi="仿宋" w:cs="仿宋" w:hint="eastAsia"/>
            <w:lang w:eastAsia="zh-CN"/>
          </w:rPr>
          <w:t>一、内窥镜设备项目绩效评估</w:t>
        </w:r>
        <w:r>
          <w:tab/>
        </w:r>
        <w:r>
          <w:fldChar w:fldCharType="begin"/>
        </w:r>
        <w:r>
          <w:instrText xml:space="preserve"> PAGEREF _Toc959 \h </w:instrText>
        </w:r>
        <w:r>
          <w:fldChar w:fldCharType="separate"/>
        </w:r>
        <w:r>
          <w:t>3</w:t>
        </w:r>
        <w:r>
          <w:fldChar w:fldCharType="end"/>
        </w:r>
      </w:hyperlink>
    </w:p>
    <w:p>
      <w:pPr>
        <w:pStyle w:val="TOC2"/>
        <w:tabs>
          <w:tab w:val="right" w:leader="dot" w:pos="8306"/>
        </w:tabs>
      </w:pPr>
      <w:hyperlink w:anchor="_Toc4910" w:history="1">
        <w:r>
          <w:rPr>
            <w:rFonts w:ascii="仿宋" w:eastAsia="仿宋" w:hAnsi="仿宋" w:cs="仿宋" w:hint="eastAsia"/>
            <w:lang w:eastAsia="zh-CN"/>
          </w:rPr>
          <w:t>(一)、绩效评估指标</w:t>
        </w:r>
        <w:r>
          <w:tab/>
        </w:r>
        <w:r>
          <w:fldChar w:fldCharType="begin"/>
        </w:r>
        <w:r>
          <w:instrText xml:space="preserve"> PAGEREF _Toc4910 \h </w:instrText>
        </w:r>
        <w:r>
          <w:fldChar w:fldCharType="separate"/>
        </w:r>
        <w:r>
          <w:t>3</w:t>
        </w:r>
        <w:r>
          <w:fldChar w:fldCharType="end"/>
        </w:r>
      </w:hyperlink>
    </w:p>
    <w:p>
      <w:pPr>
        <w:pStyle w:val="TOC2"/>
        <w:tabs>
          <w:tab w:val="right" w:leader="dot" w:pos="8306"/>
        </w:tabs>
      </w:pPr>
      <w:hyperlink w:anchor="_Toc8780" w:history="1">
        <w:r>
          <w:rPr>
            <w:rFonts w:ascii="仿宋" w:eastAsia="仿宋" w:hAnsi="仿宋" w:cs="仿宋" w:hint="eastAsia"/>
            <w:lang w:eastAsia="zh-CN"/>
          </w:rPr>
          <w:t>(二)、绩效评估方法</w:t>
        </w:r>
        <w:r>
          <w:tab/>
        </w:r>
        <w:r>
          <w:fldChar w:fldCharType="begin"/>
        </w:r>
        <w:r>
          <w:instrText xml:space="preserve"> PAGEREF _Toc8780 \h </w:instrText>
        </w:r>
        <w:r>
          <w:fldChar w:fldCharType="separate"/>
        </w:r>
        <w:r>
          <w:t>4</w:t>
        </w:r>
        <w:r>
          <w:fldChar w:fldCharType="end"/>
        </w:r>
      </w:hyperlink>
    </w:p>
    <w:p>
      <w:pPr>
        <w:pStyle w:val="TOC2"/>
        <w:tabs>
          <w:tab w:val="right" w:leader="dot" w:pos="8306"/>
        </w:tabs>
      </w:pPr>
      <w:hyperlink w:anchor="_Toc1700" w:history="1">
        <w:r>
          <w:rPr>
            <w:rFonts w:ascii="仿宋" w:eastAsia="仿宋" w:hAnsi="仿宋" w:cs="仿宋" w:hint="eastAsia"/>
            <w:lang w:eastAsia="zh-CN"/>
          </w:rPr>
          <w:t>(三)、绩效评估周期</w:t>
        </w:r>
        <w:r>
          <w:tab/>
        </w:r>
        <w:r>
          <w:fldChar w:fldCharType="begin"/>
        </w:r>
        <w:r>
          <w:instrText xml:space="preserve"> PAGEREF _Toc1700 \h </w:instrText>
        </w:r>
        <w:r>
          <w:fldChar w:fldCharType="separate"/>
        </w:r>
        <w:r>
          <w:t>5</w:t>
        </w:r>
        <w:r>
          <w:fldChar w:fldCharType="end"/>
        </w:r>
      </w:hyperlink>
    </w:p>
    <w:p>
      <w:pPr>
        <w:pStyle w:val="TOC1"/>
        <w:tabs>
          <w:tab w:val="right" w:leader="dot" w:pos="8306"/>
        </w:tabs>
      </w:pPr>
      <w:hyperlink w:anchor="_Toc1716" w:history="1">
        <w:r>
          <w:rPr>
            <w:rFonts w:ascii="仿宋" w:eastAsia="仿宋" w:hAnsi="仿宋" w:cs="仿宋" w:hint="eastAsia"/>
            <w:lang w:eastAsia="zh-CN"/>
          </w:rPr>
          <w:t>二、内窥镜设备项目建设单位说明</w:t>
        </w:r>
        <w:r>
          <w:tab/>
        </w:r>
        <w:r>
          <w:fldChar w:fldCharType="begin"/>
        </w:r>
        <w:r>
          <w:instrText xml:space="preserve"> PAGEREF _Toc1716 \h </w:instrText>
        </w:r>
        <w:r>
          <w:fldChar w:fldCharType="separate"/>
        </w:r>
        <w:r>
          <w:t>6</w:t>
        </w:r>
        <w:r>
          <w:fldChar w:fldCharType="end"/>
        </w:r>
      </w:hyperlink>
    </w:p>
    <w:p>
      <w:pPr>
        <w:pStyle w:val="TOC2"/>
        <w:tabs>
          <w:tab w:val="right" w:leader="dot" w:pos="8306"/>
        </w:tabs>
      </w:pPr>
      <w:hyperlink w:anchor="_Toc6316" w:history="1">
        <w:r>
          <w:rPr>
            <w:rFonts w:ascii="仿宋" w:eastAsia="仿宋" w:hAnsi="仿宋" w:cs="仿宋" w:hint="eastAsia"/>
            <w:lang w:eastAsia="zh-CN"/>
          </w:rPr>
          <w:t>(一)、内窥镜设备项目承办单位基本情况</w:t>
        </w:r>
        <w:r>
          <w:tab/>
        </w:r>
        <w:r>
          <w:fldChar w:fldCharType="begin"/>
        </w:r>
        <w:r>
          <w:instrText xml:space="preserve"> PAGEREF _Toc6316 \h </w:instrText>
        </w:r>
        <w:r>
          <w:fldChar w:fldCharType="separate"/>
        </w:r>
        <w:r>
          <w:t>6</w:t>
        </w:r>
        <w:r>
          <w:fldChar w:fldCharType="end"/>
        </w:r>
      </w:hyperlink>
    </w:p>
    <w:p>
      <w:pPr>
        <w:pStyle w:val="TOC2"/>
        <w:tabs>
          <w:tab w:val="right" w:leader="dot" w:pos="8306"/>
        </w:tabs>
      </w:pPr>
      <w:hyperlink w:anchor="_Toc8184" w:history="1">
        <w:r>
          <w:rPr>
            <w:rFonts w:ascii="仿宋" w:eastAsia="仿宋" w:hAnsi="仿宋" w:cs="仿宋" w:hint="eastAsia"/>
            <w:lang w:eastAsia="zh-CN"/>
          </w:rPr>
          <w:t>(二)、公司经济效益分析</w:t>
        </w:r>
        <w:r>
          <w:tab/>
        </w:r>
        <w:r>
          <w:fldChar w:fldCharType="begin"/>
        </w:r>
        <w:r>
          <w:instrText xml:space="preserve"> PAGEREF _Toc8184 \h </w:instrText>
        </w:r>
        <w:r>
          <w:fldChar w:fldCharType="separate"/>
        </w:r>
        <w:r>
          <w:t>7</w:t>
        </w:r>
        <w:r>
          <w:fldChar w:fldCharType="end"/>
        </w:r>
      </w:hyperlink>
    </w:p>
    <w:p>
      <w:pPr>
        <w:pStyle w:val="TOC1"/>
        <w:tabs>
          <w:tab w:val="right" w:leader="dot" w:pos="8306"/>
        </w:tabs>
      </w:pPr>
      <w:hyperlink w:anchor="_Toc14185" w:history="1">
        <w:r>
          <w:rPr>
            <w:rFonts w:ascii="仿宋" w:eastAsia="仿宋" w:hAnsi="仿宋" w:cs="仿宋" w:hint="eastAsia"/>
            <w:lang w:eastAsia="zh-CN"/>
          </w:rPr>
          <w:t>三、内窥镜设备项目建设背景及必要性分析</w:t>
        </w:r>
        <w:r>
          <w:tab/>
        </w:r>
        <w:r>
          <w:fldChar w:fldCharType="begin"/>
        </w:r>
        <w:r>
          <w:instrText xml:space="preserve"> PAGEREF _Toc14185 \h </w:instrText>
        </w:r>
        <w:r>
          <w:fldChar w:fldCharType="separate"/>
        </w:r>
        <w:r>
          <w:t>8</w:t>
        </w:r>
        <w:r>
          <w:fldChar w:fldCharType="end"/>
        </w:r>
      </w:hyperlink>
    </w:p>
    <w:p>
      <w:pPr>
        <w:pStyle w:val="TOC2"/>
        <w:tabs>
          <w:tab w:val="right" w:leader="dot" w:pos="8306"/>
        </w:tabs>
      </w:pPr>
      <w:hyperlink w:anchor="_Toc31310" w:history="1">
        <w:r>
          <w:rPr>
            <w:rFonts w:ascii="仿宋" w:eastAsia="仿宋" w:hAnsi="仿宋" w:cs="仿宋" w:hint="eastAsia"/>
            <w:lang w:eastAsia="zh-CN"/>
          </w:rPr>
          <w:t>(一)、内窥镜设备项目背景分析</w:t>
        </w:r>
        <w:r>
          <w:tab/>
        </w:r>
        <w:r>
          <w:fldChar w:fldCharType="begin"/>
        </w:r>
        <w:r>
          <w:instrText xml:space="preserve"> PAGEREF _Toc31310 \h </w:instrText>
        </w:r>
        <w:r>
          <w:fldChar w:fldCharType="separate"/>
        </w:r>
        <w:r>
          <w:t>8</w:t>
        </w:r>
        <w:r>
          <w:fldChar w:fldCharType="end"/>
        </w:r>
      </w:hyperlink>
    </w:p>
    <w:p>
      <w:pPr>
        <w:pStyle w:val="TOC2"/>
        <w:tabs>
          <w:tab w:val="right" w:leader="dot" w:pos="8306"/>
        </w:tabs>
      </w:pPr>
      <w:hyperlink w:anchor="_Toc8804" w:history="1">
        <w:r>
          <w:rPr>
            <w:rFonts w:ascii="仿宋" w:eastAsia="仿宋" w:hAnsi="仿宋" w:cs="仿宋" w:hint="eastAsia"/>
            <w:lang w:eastAsia="zh-CN"/>
          </w:rPr>
          <w:t>(二)、内窥镜设备项目建设必要性分析</w:t>
        </w:r>
        <w:r>
          <w:tab/>
        </w:r>
        <w:r>
          <w:fldChar w:fldCharType="begin"/>
        </w:r>
        <w:r>
          <w:instrText xml:space="preserve"> PAGEREF _Toc8804 \h </w:instrText>
        </w:r>
        <w:r>
          <w:fldChar w:fldCharType="separate"/>
        </w:r>
        <w:r>
          <w:t>9</w:t>
        </w:r>
        <w:r>
          <w:fldChar w:fldCharType="end"/>
        </w:r>
      </w:hyperlink>
    </w:p>
    <w:p>
      <w:pPr>
        <w:pStyle w:val="TOC1"/>
        <w:tabs>
          <w:tab w:val="right" w:leader="dot" w:pos="8306"/>
        </w:tabs>
      </w:pPr>
      <w:hyperlink w:anchor="_Toc29311" w:history="1">
        <w:r>
          <w:rPr>
            <w:rFonts w:ascii="仿宋" w:eastAsia="仿宋" w:hAnsi="仿宋" w:cs="仿宋" w:hint="eastAsia"/>
            <w:lang w:eastAsia="zh-CN"/>
          </w:rPr>
          <w:t>四、内窥镜设备项目土建工程</w:t>
        </w:r>
        <w:r>
          <w:tab/>
        </w:r>
        <w:r>
          <w:fldChar w:fldCharType="begin"/>
        </w:r>
        <w:r>
          <w:instrText xml:space="preserve"> PAGEREF _Toc29311 \h </w:instrText>
        </w:r>
        <w:r>
          <w:fldChar w:fldCharType="separate"/>
        </w:r>
        <w:r>
          <w:t>11</w:t>
        </w:r>
        <w:r>
          <w:fldChar w:fldCharType="end"/>
        </w:r>
      </w:hyperlink>
    </w:p>
    <w:p>
      <w:pPr>
        <w:pStyle w:val="TOC2"/>
        <w:tabs>
          <w:tab w:val="right" w:leader="dot" w:pos="8306"/>
        </w:tabs>
      </w:pPr>
      <w:hyperlink w:anchor="_Toc6413" w:history="1">
        <w:r>
          <w:rPr>
            <w:rFonts w:ascii="仿宋" w:eastAsia="仿宋" w:hAnsi="仿宋" w:cs="仿宋" w:hint="eastAsia"/>
            <w:lang w:eastAsia="zh-CN"/>
          </w:rPr>
          <w:t>(一)、建筑工程设计原则</w:t>
        </w:r>
        <w:r>
          <w:tab/>
        </w:r>
        <w:r>
          <w:fldChar w:fldCharType="begin"/>
        </w:r>
        <w:r>
          <w:instrText xml:space="preserve"> PAGEREF _Toc6413 \h </w:instrText>
        </w:r>
        <w:r>
          <w:fldChar w:fldCharType="separate"/>
        </w:r>
        <w:r>
          <w:t>11</w:t>
        </w:r>
        <w:r>
          <w:fldChar w:fldCharType="end"/>
        </w:r>
      </w:hyperlink>
    </w:p>
    <w:p>
      <w:pPr>
        <w:pStyle w:val="TOC2"/>
        <w:tabs>
          <w:tab w:val="right" w:leader="dot" w:pos="8306"/>
        </w:tabs>
      </w:pPr>
      <w:hyperlink w:anchor="_Toc20727" w:history="1">
        <w:r>
          <w:rPr>
            <w:rFonts w:ascii="仿宋" w:eastAsia="仿宋" w:hAnsi="仿宋" w:cs="仿宋" w:hint="eastAsia"/>
            <w:lang w:eastAsia="zh-CN"/>
          </w:rPr>
          <w:t>(二)、土建工程设计年限及安全等级</w:t>
        </w:r>
        <w:r>
          <w:tab/>
        </w:r>
        <w:r>
          <w:fldChar w:fldCharType="begin"/>
        </w:r>
        <w:r>
          <w:instrText xml:space="preserve"> PAGEREF _Toc20727 \h </w:instrText>
        </w:r>
        <w:r>
          <w:fldChar w:fldCharType="separate"/>
        </w:r>
        <w:r>
          <w:t>12</w:t>
        </w:r>
        <w:r>
          <w:fldChar w:fldCharType="end"/>
        </w:r>
      </w:hyperlink>
    </w:p>
    <w:p>
      <w:pPr>
        <w:pStyle w:val="TOC2"/>
        <w:tabs>
          <w:tab w:val="right" w:leader="dot" w:pos="8306"/>
        </w:tabs>
      </w:pPr>
      <w:hyperlink w:anchor="_Toc5609" w:history="1">
        <w:r>
          <w:rPr>
            <w:rFonts w:ascii="仿宋" w:eastAsia="仿宋" w:hAnsi="仿宋" w:cs="仿宋" w:hint="eastAsia"/>
            <w:lang w:eastAsia="zh-CN"/>
          </w:rPr>
          <w:t>(三)、建筑工程设计总体要求</w:t>
        </w:r>
        <w:r>
          <w:tab/>
        </w:r>
        <w:r>
          <w:fldChar w:fldCharType="begin"/>
        </w:r>
        <w:r>
          <w:instrText xml:space="preserve"> PAGEREF _Toc5609 \h </w:instrText>
        </w:r>
        <w:r>
          <w:fldChar w:fldCharType="separate"/>
        </w:r>
        <w:r>
          <w:t>13</w:t>
        </w:r>
        <w:r>
          <w:fldChar w:fldCharType="end"/>
        </w:r>
      </w:hyperlink>
    </w:p>
    <w:p>
      <w:pPr>
        <w:pStyle w:val="TOC2"/>
        <w:tabs>
          <w:tab w:val="right" w:leader="dot" w:pos="8306"/>
        </w:tabs>
      </w:pPr>
      <w:hyperlink w:anchor="_Toc29361" w:history="1">
        <w:r>
          <w:rPr>
            <w:rFonts w:ascii="仿宋" w:eastAsia="仿宋" w:hAnsi="仿宋" w:cs="仿宋" w:hint="eastAsia"/>
            <w:lang w:eastAsia="zh-CN"/>
          </w:rPr>
          <w:t>(四)、土建工程建设指标</w:t>
        </w:r>
        <w:r>
          <w:tab/>
        </w:r>
        <w:r>
          <w:fldChar w:fldCharType="begin"/>
        </w:r>
        <w:r>
          <w:instrText xml:space="preserve"> PAGEREF _Toc29361 \h </w:instrText>
        </w:r>
        <w:r>
          <w:fldChar w:fldCharType="separate"/>
        </w:r>
        <w:r>
          <w:t>14</w:t>
        </w:r>
        <w:r>
          <w:fldChar w:fldCharType="end"/>
        </w:r>
      </w:hyperlink>
    </w:p>
    <w:p>
      <w:pPr>
        <w:pStyle w:val="TOC1"/>
        <w:tabs>
          <w:tab w:val="right" w:leader="dot" w:pos="8306"/>
        </w:tabs>
      </w:pPr>
      <w:hyperlink w:anchor="_Toc17519" w:history="1">
        <w:r>
          <w:rPr>
            <w:rFonts w:ascii="仿宋" w:eastAsia="仿宋" w:hAnsi="仿宋" w:cs="仿宋" w:hint="eastAsia"/>
            <w:lang w:eastAsia="zh-CN"/>
          </w:rPr>
          <w:t>五、内窥镜设备项目可持续发展</w:t>
        </w:r>
        <w:r>
          <w:tab/>
        </w:r>
        <w:r>
          <w:fldChar w:fldCharType="begin"/>
        </w:r>
        <w:r>
          <w:instrText xml:space="preserve"> PAGEREF _Toc17519 \h </w:instrText>
        </w:r>
        <w:r>
          <w:fldChar w:fldCharType="separate"/>
        </w:r>
        <w:r>
          <w:t>14</w:t>
        </w:r>
        <w:r>
          <w:fldChar w:fldCharType="end"/>
        </w:r>
      </w:hyperlink>
    </w:p>
    <w:p>
      <w:pPr>
        <w:pStyle w:val="TOC2"/>
        <w:tabs>
          <w:tab w:val="right" w:leader="dot" w:pos="8306"/>
        </w:tabs>
      </w:pPr>
      <w:hyperlink w:anchor="_Toc5667" w:history="1">
        <w:r>
          <w:rPr>
            <w:rFonts w:ascii="仿宋" w:eastAsia="仿宋" w:hAnsi="仿宋" w:cs="仿宋" w:hint="eastAsia"/>
            <w:lang w:eastAsia="zh-CN"/>
          </w:rPr>
          <w:t>(一)、可持续战略与实践</w:t>
        </w:r>
        <w:r>
          <w:tab/>
        </w:r>
        <w:r>
          <w:fldChar w:fldCharType="begin"/>
        </w:r>
        <w:r>
          <w:instrText xml:space="preserve"> PAGEREF _Toc5667 \h </w:instrText>
        </w:r>
        <w:r>
          <w:fldChar w:fldCharType="separate"/>
        </w:r>
        <w:r>
          <w:t>14</w:t>
        </w:r>
        <w:r>
          <w:fldChar w:fldCharType="end"/>
        </w:r>
      </w:hyperlink>
    </w:p>
    <w:p>
      <w:pPr>
        <w:pStyle w:val="TOC2"/>
        <w:tabs>
          <w:tab w:val="right" w:leader="dot" w:pos="8306"/>
        </w:tabs>
      </w:pPr>
      <w:hyperlink w:anchor="_Toc3756" w:history="1">
        <w:r>
          <w:rPr>
            <w:rFonts w:ascii="仿宋" w:eastAsia="仿宋" w:hAnsi="仿宋" w:cs="仿宋" w:hint="eastAsia"/>
            <w:lang w:eastAsia="zh-CN"/>
          </w:rPr>
          <w:t>(二)、环保与社会责任</w:t>
        </w:r>
        <w:r>
          <w:tab/>
        </w:r>
        <w:r>
          <w:fldChar w:fldCharType="begin"/>
        </w:r>
        <w:r>
          <w:instrText xml:space="preserve"> PAGEREF _Toc3756 \h </w:instrText>
        </w:r>
        <w:r>
          <w:fldChar w:fldCharType="separate"/>
        </w:r>
        <w:r>
          <w:t>15</w:t>
        </w:r>
        <w:r>
          <w:fldChar w:fldCharType="end"/>
        </w:r>
      </w:hyperlink>
    </w:p>
    <w:p>
      <w:pPr>
        <w:pStyle w:val="TOC1"/>
        <w:tabs>
          <w:tab w:val="right" w:leader="dot" w:pos="8306"/>
        </w:tabs>
      </w:pPr>
      <w:hyperlink w:anchor="_Toc21710" w:history="1">
        <w:r>
          <w:rPr>
            <w:rFonts w:ascii="仿宋" w:eastAsia="仿宋" w:hAnsi="仿宋" w:cs="仿宋" w:hint="eastAsia"/>
            <w:lang w:eastAsia="zh-CN"/>
          </w:rPr>
          <w:t>六、内窥镜设备项目危机管理</w:t>
        </w:r>
        <w:r>
          <w:tab/>
        </w:r>
        <w:r>
          <w:fldChar w:fldCharType="begin"/>
        </w:r>
        <w:r>
          <w:instrText xml:space="preserve"> PAGEREF _Toc21710 \h </w:instrText>
        </w:r>
        <w:r>
          <w:fldChar w:fldCharType="separate"/>
        </w:r>
        <w:r>
          <w:t>16</w:t>
        </w:r>
        <w:r>
          <w:fldChar w:fldCharType="end"/>
        </w:r>
      </w:hyperlink>
    </w:p>
    <w:p>
      <w:pPr>
        <w:pStyle w:val="TOC2"/>
        <w:tabs>
          <w:tab w:val="right" w:leader="dot" w:pos="8306"/>
        </w:tabs>
      </w:pPr>
      <w:hyperlink w:anchor="_Toc18722" w:history="1">
        <w:r>
          <w:rPr>
            <w:rFonts w:ascii="仿宋" w:eastAsia="仿宋" w:hAnsi="仿宋" w:cs="仿宋" w:hint="eastAsia"/>
            <w:lang w:eastAsia="zh-CN"/>
          </w:rPr>
          <w:t>(一)、危机预警与识别</w:t>
        </w:r>
        <w:r>
          <w:tab/>
        </w:r>
        <w:r>
          <w:fldChar w:fldCharType="begin"/>
        </w:r>
        <w:r>
          <w:instrText xml:space="preserve"> PAGEREF _Toc18722 \h </w:instrText>
        </w:r>
        <w:r>
          <w:fldChar w:fldCharType="separate"/>
        </w:r>
        <w:r>
          <w:t>16</w:t>
        </w:r>
        <w:r>
          <w:fldChar w:fldCharType="end"/>
        </w:r>
      </w:hyperlink>
    </w:p>
    <w:p>
      <w:pPr>
        <w:pStyle w:val="TOC2"/>
        <w:tabs>
          <w:tab w:val="right" w:leader="dot" w:pos="8306"/>
        </w:tabs>
      </w:pPr>
      <w:hyperlink w:anchor="_Toc22057" w:history="1">
        <w:r>
          <w:rPr>
            <w:rFonts w:ascii="仿宋" w:eastAsia="仿宋" w:hAnsi="仿宋" w:cs="仿宋" w:hint="eastAsia"/>
            <w:lang w:eastAsia="zh-CN"/>
          </w:rPr>
          <w:t>(二)、危机应对与恢复</w:t>
        </w:r>
        <w:r>
          <w:tab/>
        </w:r>
        <w:r>
          <w:fldChar w:fldCharType="begin"/>
        </w:r>
        <w:r>
          <w:instrText xml:space="preserve"> PAGEREF _Toc22057 \h </w:instrText>
        </w:r>
        <w:r>
          <w:fldChar w:fldCharType="separate"/>
        </w:r>
        <w:r>
          <w:t>17</w:t>
        </w:r>
        <w:r>
          <w:fldChar w:fldCharType="end"/>
        </w:r>
      </w:hyperlink>
    </w:p>
    <w:p>
      <w:pPr>
        <w:pStyle w:val="TOC1"/>
        <w:tabs>
          <w:tab w:val="right" w:leader="dot" w:pos="8306"/>
        </w:tabs>
      </w:pPr>
      <w:hyperlink w:anchor="_Toc30333" w:history="1">
        <w:r>
          <w:rPr>
            <w:rFonts w:ascii="仿宋" w:eastAsia="仿宋" w:hAnsi="仿宋" w:cs="仿宋" w:hint="eastAsia"/>
            <w:lang w:eastAsia="zh-CN"/>
          </w:rPr>
          <w:t>七、内窥镜设备项目人力资源管理</w:t>
        </w:r>
        <w:r>
          <w:tab/>
        </w:r>
        <w:r>
          <w:fldChar w:fldCharType="begin"/>
        </w:r>
        <w:r>
          <w:instrText xml:space="preserve"> PAGEREF _Toc30333 \h </w:instrText>
        </w:r>
        <w:r>
          <w:fldChar w:fldCharType="separate"/>
        </w:r>
        <w:r>
          <w:t>18</w:t>
        </w:r>
        <w:r>
          <w:fldChar w:fldCharType="end"/>
        </w:r>
      </w:hyperlink>
    </w:p>
    <w:p>
      <w:pPr>
        <w:pStyle w:val="TOC2"/>
        <w:tabs>
          <w:tab w:val="right" w:leader="dot" w:pos="8306"/>
        </w:tabs>
      </w:pPr>
      <w:hyperlink w:anchor="_Toc28407" w:history="1">
        <w:r>
          <w:rPr>
            <w:rFonts w:ascii="仿宋" w:eastAsia="仿宋" w:hAnsi="仿宋" w:cs="仿宋" w:hint="eastAsia"/>
            <w:lang w:eastAsia="zh-CN"/>
          </w:rPr>
          <w:t>(一)、建立健全的预算管理制度</w:t>
        </w:r>
        <w:r>
          <w:tab/>
        </w:r>
        <w:r>
          <w:fldChar w:fldCharType="begin"/>
        </w:r>
        <w:r>
          <w:instrText xml:space="preserve"> PAGEREF _Toc28407 \h </w:instrText>
        </w:r>
        <w:r>
          <w:fldChar w:fldCharType="separate"/>
        </w:r>
        <w:r>
          <w:t>18</w:t>
        </w:r>
        <w:r>
          <w:fldChar w:fldCharType="end"/>
        </w:r>
      </w:hyperlink>
    </w:p>
    <w:p>
      <w:pPr>
        <w:pStyle w:val="TOC2"/>
        <w:tabs>
          <w:tab w:val="right" w:leader="dot" w:pos="8306"/>
        </w:tabs>
      </w:pPr>
      <w:hyperlink w:anchor="_Toc10772" w:history="1">
        <w:r>
          <w:rPr>
            <w:rFonts w:ascii="仿宋" w:eastAsia="仿宋" w:hAnsi="仿宋" w:cs="仿宋" w:hint="eastAsia"/>
            <w:lang w:eastAsia="zh-CN"/>
          </w:rPr>
          <w:t>(二)、加强资金流动监控</w:t>
        </w:r>
        <w:r>
          <w:tab/>
        </w:r>
        <w:r>
          <w:fldChar w:fldCharType="begin"/>
        </w:r>
        <w:r>
          <w:instrText xml:space="preserve"> PAGEREF _Toc10772 \h </w:instrText>
        </w:r>
        <w:r>
          <w:fldChar w:fldCharType="separate"/>
        </w:r>
        <w:r>
          <w:t>20</w:t>
        </w:r>
        <w:r>
          <w:fldChar w:fldCharType="end"/>
        </w:r>
      </w:hyperlink>
    </w:p>
    <w:p>
      <w:pPr>
        <w:pStyle w:val="TOC2"/>
        <w:tabs>
          <w:tab w:val="right" w:leader="dot" w:pos="8306"/>
        </w:tabs>
      </w:pPr>
      <w:hyperlink w:anchor="_Toc14417" w:history="1">
        <w:r>
          <w:rPr>
            <w:rFonts w:ascii="仿宋" w:eastAsia="仿宋" w:hAnsi="仿宋" w:cs="仿宋" w:hint="eastAsia"/>
            <w:lang w:eastAsia="zh-CN"/>
          </w:rPr>
          <w:t>(三)、制定完善的风险控制机制</w:t>
        </w:r>
        <w:r>
          <w:tab/>
        </w:r>
        <w:r>
          <w:fldChar w:fldCharType="begin"/>
        </w:r>
        <w:r>
          <w:instrText xml:space="preserve"> PAGEREF _Toc14417 \h </w:instrText>
        </w:r>
        <w:r>
          <w:fldChar w:fldCharType="separate"/>
        </w:r>
        <w:r>
          <w:t>21</w:t>
        </w:r>
        <w:r>
          <w:fldChar w:fldCharType="end"/>
        </w:r>
      </w:hyperlink>
    </w:p>
    <w:p>
      <w:pPr>
        <w:pStyle w:val="TOC2"/>
        <w:tabs>
          <w:tab w:val="right" w:leader="dot" w:pos="8306"/>
        </w:tabs>
      </w:pPr>
      <w:hyperlink w:anchor="_Toc1871" w:history="1">
        <w:r>
          <w:rPr>
            <w:rFonts w:ascii="仿宋" w:eastAsia="仿宋" w:hAnsi="仿宋" w:cs="仿宋" w:hint="eastAsia"/>
            <w:lang w:eastAsia="zh-CN"/>
          </w:rPr>
          <w:t>(四)、优化成本管理</w:t>
        </w:r>
        <w:r>
          <w:tab/>
        </w:r>
        <w:r>
          <w:fldChar w:fldCharType="begin"/>
        </w:r>
        <w:r>
          <w:instrText xml:space="preserve"> PAGEREF _Toc1871 \h </w:instrText>
        </w:r>
        <w:r>
          <w:fldChar w:fldCharType="separate"/>
        </w:r>
        <w:r>
          <w:t>22</w:t>
        </w:r>
        <w:r>
          <w:fldChar w:fldCharType="end"/>
        </w:r>
      </w:hyperlink>
    </w:p>
    <w:p>
      <w:pPr>
        <w:pStyle w:val="TOC1"/>
        <w:tabs>
          <w:tab w:val="right" w:leader="dot" w:pos="8306"/>
        </w:tabs>
      </w:pPr>
      <w:hyperlink w:anchor="_Toc17379" w:history="1">
        <w:r>
          <w:rPr>
            <w:rFonts w:ascii="仿宋" w:eastAsia="仿宋" w:hAnsi="仿宋" w:cs="仿宋" w:hint="eastAsia"/>
            <w:lang w:eastAsia="zh-CN"/>
          </w:rPr>
          <w:t>八、内窥镜设备项目社会影响</w:t>
        </w:r>
        <w:r>
          <w:tab/>
        </w:r>
        <w:r>
          <w:fldChar w:fldCharType="begin"/>
        </w:r>
        <w:r>
          <w:instrText xml:space="preserve"> PAGEREF _Toc17379 \h </w:instrText>
        </w:r>
        <w:r>
          <w:fldChar w:fldCharType="separate"/>
        </w:r>
        <w:r>
          <w:t>23</w:t>
        </w:r>
        <w:r>
          <w:fldChar w:fldCharType="end"/>
        </w:r>
      </w:hyperlink>
    </w:p>
    <w:p>
      <w:pPr>
        <w:pStyle w:val="TOC2"/>
        <w:tabs>
          <w:tab w:val="right" w:leader="dot" w:pos="8306"/>
        </w:tabs>
      </w:pPr>
      <w:hyperlink w:anchor="_Toc3437" w:history="1">
        <w:r>
          <w:rPr>
            <w:rFonts w:ascii="仿宋" w:eastAsia="仿宋" w:hAnsi="仿宋" w:cs="仿宋" w:hint="eastAsia"/>
            <w:lang w:eastAsia="zh-CN"/>
          </w:rPr>
          <w:t>(一)、社会责任与义务</w:t>
        </w:r>
        <w:r>
          <w:tab/>
        </w:r>
        <w:r>
          <w:fldChar w:fldCharType="begin"/>
        </w:r>
        <w:r>
          <w:instrText xml:space="preserve"> PAGEREF _Toc3437 \h </w:instrText>
        </w:r>
        <w:r>
          <w:fldChar w:fldCharType="separate"/>
        </w:r>
        <w:r>
          <w:t>23</w:t>
        </w:r>
        <w:r>
          <w:fldChar w:fldCharType="end"/>
        </w:r>
      </w:hyperlink>
    </w:p>
    <w:p>
      <w:pPr>
        <w:pStyle w:val="TOC2"/>
        <w:tabs>
          <w:tab w:val="right" w:leader="dot" w:pos="8306"/>
        </w:tabs>
      </w:pPr>
      <w:hyperlink w:anchor="_Toc32558" w:history="1">
        <w:r>
          <w:rPr>
            <w:rFonts w:ascii="仿宋" w:eastAsia="仿宋" w:hAnsi="仿宋" w:cs="仿宋" w:hint="eastAsia"/>
            <w:lang w:eastAsia="zh-CN"/>
          </w:rPr>
          <w:t>(二)、社会参与与沟通</w:t>
        </w:r>
        <w:r>
          <w:tab/>
        </w:r>
        <w:r>
          <w:fldChar w:fldCharType="begin"/>
        </w:r>
        <w:r>
          <w:instrText xml:space="preserve"> PAGEREF _Toc32558 \h </w:instrText>
        </w:r>
        <w:r>
          <w:fldChar w:fldCharType="separate"/>
        </w:r>
        <w:r>
          <w:t>24</w:t>
        </w:r>
        <w:r>
          <w:fldChar w:fldCharType="end"/>
        </w:r>
      </w:hyperlink>
    </w:p>
    <w:p>
      <w:pPr>
        <w:pStyle w:val="TOC1"/>
        <w:tabs>
          <w:tab w:val="right" w:leader="dot" w:pos="8306"/>
        </w:tabs>
      </w:pPr>
      <w:hyperlink w:anchor="_Toc6716" w:history="1">
        <w:r>
          <w:rPr>
            <w:rFonts w:ascii="仿宋" w:eastAsia="仿宋" w:hAnsi="仿宋" w:cs="仿宋" w:hint="eastAsia"/>
            <w:lang w:eastAsia="zh-CN"/>
          </w:rPr>
          <w:t>九、内窥镜设备项目风险管理</w:t>
        </w:r>
        <w:r>
          <w:tab/>
        </w:r>
        <w:r>
          <w:fldChar w:fldCharType="begin"/>
        </w:r>
        <w:r>
          <w:instrText xml:space="preserve"> PAGEREF _Toc6716 \h </w:instrText>
        </w:r>
        <w:r>
          <w:fldChar w:fldCharType="separate"/>
        </w:r>
        <w:r>
          <w:t>25</w:t>
        </w:r>
        <w:r>
          <w:fldChar w:fldCharType="end"/>
        </w:r>
      </w:hyperlink>
    </w:p>
    <w:p>
      <w:pPr>
        <w:pStyle w:val="TOC2"/>
        <w:tabs>
          <w:tab w:val="right" w:leader="dot" w:pos="8306"/>
        </w:tabs>
      </w:pPr>
      <w:hyperlink w:anchor="_Toc9683" w:history="1">
        <w:r>
          <w:rPr>
            <w:rFonts w:ascii="仿宋" w:eastAsia="仿宋" w:hAnsi="仿宋" w:cs="仿宋" w:hint="eastAsia"/>
            <w:lang w:eastAsia="zh-CN"/>
          </w:rPr>
          <w:t>(一)、风险识别与评估</w:t>
        </w:r>
        <w:r>
          <w:tab/>
        </w:r>
        <w:r>
          <w:fldChar w:fldCharType="begin"/>
        </w:r>
        <w:r>
          <w:instrText xml:space="preserve"> PAGEREF _Toc9683 \h </w:instrText>
        </w:r>
        <w:r>
          <w:fldChar w:fldCharType="separate"/>
        </w:r>
        <w:r>
          <w:t>25</w:t>
        </w:r>
        <w:r>
          <w:fldChar w:fldCharType="end"/>
        </w:r>
      </w:hyperlink>
    </w:p>
    <w:p>
      <w:pPr>
        <w:pStyle w:val="TOC2"/>
        <w:tabs>
          <w:tab w:val="right" w:leader="dot" w:pos="8306"/>
        </w:tabs>
      </w:pPr>
      <w:hyperlink w:anchor="_Toc9146" w:history="1">
        <w:r>
          <w:rPr>
            <w:rFonts w:ascii="仿宋" w:eastAsia="仿宋" w:hAnsi="仿宋" w:cs="仿宋" w:hint="eastAsia"/>
            <w:lang w:eastAsia="zh-CN"/>
          </w:rPr>
          <w:t>(二)、风险应对策略</w:t>
        </w:r>
        <w:r>
          <w:tab/>
        </w:r>
        <w:r>
          <w:fldChar w:fldCharType="begin"/>
        </w:r>
        <w:r>
          <w:instrText xml:space="preserve"> PAGEREF _Toc9146 \h </w:instrText>
        </w:r>
        <w:r>
          <w:fldChar w:fldCharType="separate"/>
        </w:r>
        <w:r>
          <w:t>26</w:t>
        </w:r>
        <w:r>
          <w:fldChar w:fldCharType="end"/>
        </w:r>
      </w:hyperlink>
    </w:p>
    <w:p>
      <w:pPr>
        <w:pStyle w:val="TOC2"/>
        <w:tabs>
          <w:tab w:val="right" w:leader="dot" w:pos="8306"/>
        </w:tabs>
      </w:pPr>
      <w:hyperlink w:anchor="_Toc25390" w:history="1">
        <w:r>
          <w:rPr>
            <w:rFonts w:ascii="仿宋" w:eastAsia="仿宋" w:hAnsi="仿宋" w:cs="仿宋" w:hint="eastAsia"/>
            <w:lang w:eastAsia="zh-CN"/>
          </w:rPr>
          <w:t>(三)、风险监控与控制</w:t>
        </w:r>
        <w:r>
          <w:tab/>
        </w:r>
        <w:r>
          <w:fldChar w:fldCharType="begin"/>
        </w:r>
        <w:r>
          <w:instrText xml:space="preserve"> PAGEREF _Toc25390 \h </w:instrText>
        </w:r>
        <w:r>
          <w:fldChar w:fldCharType="separate"/>
        </w:r>
        <w:r>
          <w:t>28</w:t>
        </w:r>
        <w:r>
          <w:fldChar w:fldCharType="end"/>
        </w:r>
      </w:hyperlink>
    </w:p>
    <w:p>
      <w:pPr>
        <w:pStyle w:val="TOC1"/>
        <w:tabs>
          <w:tab w:val="right" w:leader="dot" w:pos="8306"/>
        </w:tabs>
      </w:pPr>
      <w:hyperlink w:anchor="_Toc26569" w:history="1">
        <w:r>
          <w:rPr>
            <w:rFonts w:ascii="仿宋" w:eastAsia="仿宋" w:hAnsi="仿宋" w:cs="仿宋" w:hint="eastAsia"/>
            <w:lang w:eastAsia="zh-CN"/>
          </w:rPr>
          <w:t>十、内窥镜设备项目创新与研发</w:t>
        </w:r>
        <w:r>
          <w:tab/>
        </w:r>
        <w:r>
          <w:fldChar w:fldCharType="begin"/>
        </w:r>
        <w:r>
          <w:instrText xml:space="preserve"> PAGEREF _Toc26569 \h </w:instrText>
        </w:r>
        <w:r>
          <w:fldChar w:fldCharType="separate"/>
        </w:r>
        <w:r>
          <w:t>29</w:t>
        </w:r>
        <w:r>
          <w:fldChar w:fldCharType="end"/>
        </w:r>
      </w:hyperlink>
    </w:p>
    <w:p>
      <w:pPr>
        <w:pStyle w:val="TOC2"/>
        <w:tabs>
          <w:tab w:val="right" w:leader="dot" w:pos="8306"/>
        </w:tabs>
      </w:pPr>
      <w:hyperlink w:anchor="_Toc1480" w:history="1">
        <w:r>
          <w:rPr>
            <w:rFonts w:ascii="仿宋" w:eastAsia="仿宋" w:hAnsi="仿宋" w:cs="仿宋" w:hint="eastAsia"/>
            <w:lang w:eastAsia="zh-CN"/>
          </w:rPr>
          <w:t>(一)、创新策略与方向</w:t>
        </w:r>
        <w:r>
          <w:tab/>
        </w:r>
        <w:r>
          <w:fldChar w:fldCharType="begin"/>
        </w:r>
        <w:r>
          <w:instrText xml:space="preserve"> PAGEREF _Toc1480 \h </w:instrText>
        </w:r>
        <w:r>
          <w:fldChar w:fldCharType="separate"/>
        </w:r>
        <w:r>
          <w:t>29</w:t>
        </w:r>
        <w:r>
          <w:fldChar w:fldCharType="end"/>
        </w:r>
      </w:hyperlink>
    </w:p>
    <w:p>
      <w:pPr>
        <w:pStyle w:val="TOC2"/>
        <w:tabs>
          <w:tab w:val="right" w:leader="dot" w:pos="8306"/>
        </w:tabs>
      </w:pPr>
      <w:hyperlink w:anchor="_Toc2635" w:history="1">
        <w:r>
          <w:rPr>
            <w:rFonts w:ascii="仿宋" w:eastAsia="仿宋" w:hAnsi="仿宋" w:cs="仿宋" w:hint="eastAsia"/>
            <w:lang w:eastAsia="zh-CN"/>
          </w:rPr>
          <w:t>(二)、研发规划与投入</w:t>
        </w:r>
        <w:r>
          <w:tab/>
        </w:r>
        <w:r>
          <w:fldChar w:fldCharType="begin"/>
        </w:r>
        <w:r>
          <w:instrText xml:space="preserve"> PAGEREF _Toc2635 \h </w:instrText>
        </w:r>
        <w:r>
          <w:fldChar w:fldCharType="separate"/>
        </w:r>
        <w:r>
          <w:t>30</w:t>
        </w:r>
        <w:r>
          <w:fldChar w:fldCharType="end"/>
        </w:r>
      </w:hyperlink>
    </w:p>
    <w:p>
      <w:pPr>
        <w:pStyle w:val="TOC1"/>
        <w:tabs>
          <w:tab w:val="right" w:leader="dot" w:pos="8306"/>
        </w:tabs>
      </w:pPr>
      <w:hyperlink w:anchor="_Toc31599" w:history="1">
        <w:r>
          <w:rPr>
            <w:rFonts w:ascii="仿宋" w:eastAsia="仿宋" w:hAnsi="仿宋" w:cs="仿宋" w:hint="eastAsia"/>
            <w:lang w:eastAsia="zh-CN"/>
          </w:rPr>
          <w:t>十一、内窥镜设备项目技术管理</w:t>
        </w:r>
        <w:r>
          <w:tab/>
        </w:r>
        <w:r>
          <w:fldChar w:fldCharType="begin"/>
        </w:r>
        <w:r>
          <w:instrText xml:space="preserve"> PAGEREF _Toc31599 \h </w:instrText>
        </w:r>
        <w:r>
          <w:fldChar w:fldCharType="separate"/>
        </w:r>
        <w:r>
          <w:t>32</w:t>
        </w:r>
        <w:r>
          <w:fldChar w:fldCharType="end"/>
        </w:r>
      </w:hyperlink>
    </w:p>
    <w:p>
      <w:pPr>
        <w:pStyle w:val="TOC2"/>
        <w:tabs>
          <w:tab w:val="right" w:leader="dot" w:pos="8306"/>
        </w:tabs>
      </w:pPr>
      <w:hyperlink w:anchor="_Toc7530" w:history="1">
        <w:r>
          <w:rPr>
            <w:rFonts w:ascii="仿宋" w:eastAsia="仿宋" w:hAnsi="仿宋" w:cs="仿宋" w:hint="eastAsia"/>
            <w:lang w:eastAsia="zh-CN"/>
          </w:rPr>
          <w:t>(一)、技术方案选用方向</w:t>
        </w:r>
        <w:r>
          <w:tab/>
        </w:r>
        <w:r>
          <w:fldChar w:fldCharType="begin"/>
        </w:r>
        <w:r>
          <w:instrText xml:space="preserve"> PAGEREF _Toc7530 \h </w:instrText>
        </w:r>
        <w:r>
          <w:fldChar w:fldCharType="separate"/>
        </w:r>
        <w:r>
          <w:t>32</w:t>
        </w:r>
        <w:r>
          <w:fldChar w:fldCharType="end"/>
        </w:r>
      </w:hyperlink>
    </w:p>
    <w:p>
      <w:pPr>
        <w:pStyle w:val="TOC2"/>
        <w:tabs>
          <w:tab w:val="right" w:leader="dot" w:pos="8306"/>
        </w:tabs>
      </w:pPr>
      <w:hyperlink w:anchor="_Toc17139" w:history="1">
        <w:r>
          <w:rPr>
            <w:rFonts w:ascii="仿宋" w:eastAsia="仿宋" w:hAnsi="仿宋" w:cs="仿宋" w:hint="eastAsia"/>
            <w:lang w:eastAsia="zh-CN"/>
          </w:rPr>
          <w:t>(二)、工艺技术方案选用原则</w:t>
        </w:r>
        <w:r>
          <w:tab/>
        </w:r>
        <w:r>
          <w:fldChar w:fldCharType="begin"/>
        </w:r>
        <w:r>
          <w:instrText xml:space="preserve"> PAGEREF _Toc17139 \h </w:instrText>
        </w:r>
        <w:r>
          <w:fldChar w:fldCharType="separate"/>
        </w:r>
        <w:r>
          <w:t>34</w:t>
        </w:r>
        <w:r>
          <w:fldChar w:fldCharType="end"/>
        </w:r>
      </w:hyperlink>
    </w:p>
    <w:p>
      <w:pPr>
        <w:pStyle w:val="TOC2"/>
        <w:tabs>
          <w:tab w:val="right" w:leader="dot" w:pos="8306"/>
        </w:tabs>
      </w:pPr>
      <w:hyperlink w:anchor="_Toc11481" w:history="1">
        <w:r>
          <w:rPr>
            <w:rFonts w:ascii="仿宋" w:eastAsia="仿宋" w:hAnsi="仿宋" w:cs="仿宋" w:hint="eastAsia"/>
            <w:lang w:eastAsia="zh-CN"/>
          </w:rPr>
          <w:t>(三)、工艺技术方案要求</w:t>
        </w:r>
        <w:r>
          <w:tab/>
        </w:r>
        <w:r>
          <w:fldChar w:fldCharType="begin"/>
        </w:r>
        <w:r>
          <w:instrText xml:space="preserve"> PAGEREF _Toc11481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452" w:history="1">
        <w:r>
          <w:rPr>
            <w:rFonts w:ascii="仿宋" w:eastAsia="仿宋" w:hAnsi="仿宋" w:cs="仿宋" w:hint="eastAsia"/>
            <w:lang w:eastAsia="zh-CN"/>
          </w:rPr>
          <w:t>十二、内窥镜设备项目经营效益</w:t>
        </w:r>
        <w:r>
          <w:tab/>
        </w:r>
        <w:r>
          <w:fldChar w:fldCharType="begin"/>
        </w:r>
        <w:r>
          <w:instrText xml:space="preserve"> PAGEREF _Toc10452 \h </w:instrText>
        </w:r>
        <w:r>
          <w:fldChar w:fldCharType="separate"/>
        </w:r>
        <w:r>
          <w:t>38</w:t>
        </w:r>
        <w:r>
          <w:fldChar w:fldCharType="end"/>
        </w:r>
      </w:hyperlink>
    </w:p>
    <w:p>
      <w:pPr>
        <w:pStyle w:val="TOC2"/>
        <w:tabs>
          <w:tab w:val="right" w:leader="dot" w:pos="8306"/>
        </w:tabs>
      </w:pPr>
      <w:hyperlink w:anchor="_Toc27721" w:history="1">
        <w:r>
          <w:rPr>
            <w:rFonts w:ascii="仿宋" w:eastAsia="仿宋" w:hAnsi="仿宋" w:cs="仿宋" w:hint="eastAsia"/>
            <w:lang w:eastAsia="zh-CN"/>
          </w:rPr>
          <w:t>(一)、经济评价财务测算</w:t>
        </w:r>
        <w:r>
          <w:tab/>
        </w:r>
        <w:r>
          <w:fldChar w:fldCharType="begin"/>
        </w:r>
        <w:r>
          <w:instrText xml:space="preserve"> PAGEREF _Toc27721 \h </w:instrText>
        </w:r>
        <w:r>
          <w:fldChar w:fldCharType="separate"/>
        </w:r>
        <w:r>
          <w:t>38</w:t>
        </w:r>
        <w:r>
          <w:fldChar w:fldCharType="end"/>
        </w:r>
      </w:hyperlink>
    </w:p>
    <w:p>
      <w:pPr>
        <w:pStyle w:val="TOC2"/>
        <w:tabs>
          <w:tab w:val="right" w:leader="dot" w:pos="8306"/>
        </w:tabs>
      </w:pPr>
      <w:hyperlink w:anchor="_Toc3693" w:history="1">
        <w:r>
          <w:rPr>
            <w:rFonts w:ascii="仿宋" w:eastAsia="仿宋" w:hAnsi="仿宋" w:cs="仿宋" w:hint="eastAsia"/>
            <w:lang w:eastAsia="zh-CN"/>
          </w:rPr>
          <w:t>(二)、内窥镜设备项目盈利能力分析</w:t>
        </w:r>
        <w:r>
          <w:tab/>
        </w:r>
        <w:r>
          <w:fldChar w:fldCharType="begin"/>
        </w:r>
        <w:r>
          <w:instrText xml:space="preserve"> PAGEREF _Toc3693 \h </w:instrText>
        </w:r>
        <w:r>
          <w:fldChar w:fldCharType="separate"/>
        </w:r>
        <w:r>
          <w:t>40</w:t>
        </w:r>
        <w:r>
          <w:fldChar w:fldCharType="end"/>
        </w:r>
      </w:hyperlink>
    </w:p>
    <w:p>
      <w:pPr>
        <w:pStyle w:val="TOC1"/>
        <w:tabs>
          <w:tab w:val="right" w:leader="dot" w:pos="8306"/>
        </w:tabs>
      </w:pPr>
      <w:hyperlink w:anchor="_Toc27245" w:history="1">
        <w:r>
          <w:rPr>
            <w:rFonts w:ascii="仿宋" w:eastAsia="仿宋" w:hAnsi="仿宋" w:cs="仿宋" w:hint="eastAsia"/>
            <w:lang w:eastAsia="zh-CN"/>
          </w:rPr>
          <w:t>十三、内窥镜设备项目实施保障措施</w:t>
        </w:r>
        <w:r>
          <w:tab/>
        </w:r>
        <w:r>
          <w:fldChar w:fldCharType="begin"/>
        </w:r>
        <w:r>
          <w:instrText xml:space="preserve"> PAGEREF _Toc27245 \h </w:instrText>
        </w:r>
        <w:r>
          <w:fldChar w:fldCharType="separate"/>
        </w:r>
        <w:r>
          <w:t>40</w:t>
        </w:r>
        <w:r>
          <w:fldChar w:fldCharType="end"/>
        </w:r>
      </w:hyperlink>
    </w:p>
    <w:p>
      <w:pPr>
        <w:pStyle w:val="TOC2"/>
        <w:tabs>
          <w:tab w:val="right" w:leader="dot" w:pos="8306"/>
        </w:tabs>
      </w:pPr>
      <w:hyperlink w:anchor="_Toc14169" w:history="1">
        <w:r>
          <w:rPr>
            <w:rFonts w:ascii="仿宋" w:eastAsia="仿宋" w:hAnsi="仿宋" w:cs="仿宋" w:hint="eastAsia"/>
            <w:lang w:eastAsia="zh-CN"/>
          </w:rPr>
          <w:t>(一)、内窥镜设备项目实施保障机制</w:t>
        </w:r>
        <w:r>
          <w:tab/>
        </w:r>
        <w:r>
          <w:fldChar w:fldCharType="begin"/>
        </w:r>
        <w:r>
          <w:instrText xml:space="preserve"> PAGEREF _Toc14169 \h </w:instrText>
        </w:r>
        <w:r>
          <w:fldChar w:fldCharType="separate"/>
        </w:r>
        <w:r>
          <w:t>40</w:t>
        </w:r>
        <w:r>
          <w:fldChar w:fldCharType="end"/>
        </w:r>
      </w:hyperlink>
    </w:p>
    <w:p>
      <w:pPr>
        <w:pStyle w:val="TOC2"/>
        <w:tabs>
          <w:tab w:val="right" w:leader="dot" w:pos="8306"/>
        </w:tabs>
      </w:pPr>
      <w:hyperlink w:anchor="_Toc30019" w:history="1">
        <w:r>
          <w:rPr>
            <w:rFonts w:ascii="仿宋" w:eastAsia="仿宋" w:hAnsi="仿宋" w:cs="仿宋" w:hint="eastAsia"/>
            <w:lang w:eastAsia="zh-CN"/>
          </w:rPr>
          <w:t>(二)、内窥镜设备项目法律合规要求</w:t>
        </w:r>
        <w:r>
          <w:tab/>
        </w:r>
        <w:r>
          <w:fldChar w:fldCharType="begin"/>
        </w:r>
        <w:r>
          <w:instrText xml:space="preserve"> PAGEREF _Toc30019 \h </w:instrText>
        </w:r>
        <w:r>
          <w:fldChar w:fldCharType="separate"/>
        </w:r>
        <w:r>
          <w:t>44</w:t>
        </w:r>
        <w:r>
          <w:fldChar w:fldCharType="end"/>
        </w:r>
      </w:hyperlink>
    </w:p>
    <w:p>
      <w:pPr>
        <w:pStyle w:val="TOC2"/>
        <w:tabs>
          <w:tab w:val="right" w:leader="dot" w:pos="8306"/>
        </w:tabs>
      </w:pPr>
      <w:hyperlink w:anchor="_Toc14120" w:history="1">
        <w:r>
          <w:rPr>
            <w:rFonts w:ascii="仿宋" w:eastAsia="仿宋" w:hAnsi="仿宋" w:cs="仿宋" w:hint="eastAsia"/>
            <w:lang w:eastAsia="zh-CN"/>
          </w:rPr>
          <w:t>(三)、内窥镜设备项目合同管理与法律事务</w:t>
        </w:r>
        <w:r>
          <w:tab/>
        </w:r>
        <w:r>
          <w:fldChar w:fldCharType="begin"/>
        </w:r>
        <w:r>
          <w:instrText xml:space="preserve"> PAGEREF _Toc14120 \h </w:instrText>
        </w:r>
        <w:r>
          <w:fldChar w:fldCharType="separate"/>
        </w:r>
        <w:r>
          <w:t>48</w:t>
        </w:r>
        <w:r>
          <w:fldChar w:fldCharType="end"/>
        </w:r>
      </w:hyperlink>
    </w:p>
    <w:p>
      <w:pPr>
        <w:pStyle w:val="TOC2"/>
        <w:tabs>
          <w:tab w:val="right" w:leader="dot" w:pos="8306"/>
        </w:tabs>
      </w:pPr>
      <w:hyperlink w:anchor="_Toc380" w:history="1">
        <w:r>
          <w:rPr>
            <w:rFonts w:ascii="仿宋" w:eastAsia="仿宋" w:hAnsi="仿宋" w:cs="仿宋" w:hint="eastAsia"/>
            <w:lang w:eastAsia="zh-CN"/>
          </w:rPr>
          <w:t>(四)、内窥镜设备项目知识产权保护策略</w:t>
        </w:r>
        <w:r>
          <w:tab/>
        </w:r>
        <w:r>
          <w:fldChar w:fldCharType="begin"/>
        </w:r>
        <w:r>
          <w:instrText xml:space="preserve"> PAGEREF _Toc380 \h </w:instrText>
        </w:r>
        <w:r>
          <w:fldChar w:fldCharType="separate"/>
        </w:r>
        <w:r>
          <w:t>54</w:t>
        </w:r>
        <w:r>
          <w:fldChar w:fldCharType="end"/>
        </w:r>
      </w:hyperlink>
    </w:p>
    <w:p>
      <w:pPr>
        <w:pStyle w:val="TOC1"/>
        <w:tabs>
          <w:tab w:val="right" w:leader="dot" w:pos="8306"/>
        </w:tabs>
      </w:pPr>
      <w:hyperlink w:anchor="_Toc10659" w:history="1">
        <w:r>
          <w:rPr>
            <w:rFonts w:ascii="仿宋" w:eastAsia="仿宋" w:hAnsi="仿宋" w:cs="仿宋" w:hint="eastAsia"/>
            <w:lang w:eastAsia="zh-CN"/>
          </w:rPr>
          <w:t>十四、内窥镜设备项目实施时间节点</w:t>
        </w:r>
        <w:r>
          <w:tab/>
        </w:r>
        <w:r>
          <w:fldChar w:fldCharType="begin"/>
        </w:r>
        <w:r>
          <w:instrText xml:space="preserve"> PAGEREF _Toc10659 \h </w:instrText>
        </w:r>
        <w:r>
          <w:fldChar w:fldCharType="separate"/>
        </w:r>
        <w:r>
          <w:t>57</w:t>
        </w:r>
        <w:r>
          <w:fldChar w:fldCharType="end"/>
        </w:r>
      </w:hyperlink>
    </w:p>
    <w:p>
      <w:pPr>
        <w:pStyle w:val="TOC2"/>
        <w:tabs>
          <w:tab w:val="right" w:leader="dot" w:pos="8306"/>
        </w:tabs>
      </w:pPr>
      <w:hyperlink w:anchor="_Toc13875" w:history="1">
        <w:r>
          <w:rPr>
            <w:rFonts w:ascii="仿宋" w:eastAsia="仿宋" w:hAnsi="仿宋" w:cs="仿宋" w:hint="eastAsia"/>
            <w:lang w:eastAsia="zh-CN"/>
          </w:rPr>
          <w:t>(一)、内窥镜设备项目启动阶段时间节点</w:t>
        </w:r>
        <w:r>
          <w:tab/>
        </w:r>
        <w:r>
          <w:fldChar w:fldCharType="begin"/>
        </w:r>
        <w:r>
          <w:instrText xml:space="preserve"> PAGEREF _Toc13875 \h </w:instrText>
        </w:r>
        <w:r>
          <w:fldChar w:fldCharType="separate"/>
        </w:r>
        <w:r>
          <w:t>57</w:t>
        </w:r>
        <w:r>
          <w:fldChar w:fldCharType="end"/>
        </w:r>
      </w:hyperlink>
    </w:p>
    <w:p>
      <w:pPr>
        <w:pStyle w:val="TOC2"/>
        <w:tabs>
          <w:tab w:val="right" w:leader="dot" w:pos="8306"/>
        </w:tabs>
      </w:pPr>
      <w:hyperlink w:anchor="_Toc29222" w:history="1">
        <w:r>
          <w:rPr>
            <w:rFonts w:ascii="仿宋" w:eastAsia="仿宋" w:hAnsi="仿宋" w:cs="仿宋" w:hint="eastAsia"/>
            <w:lang w:eastAsia="zh-CN"/>
          </w:rPr>
          <w:t>(二)、内窥镜设备项目执行阶段时间节点</w:t>
        </w:r>
        <w:r>
          <w:tab/>
        </w:r>
        <w:r>
          <w:fldChar w:fldCharType="begin"/>
        </w:r>
        <w:r>
          <w:instrText xml:space="preserve"> PAGEREF _Toc29222 \h </w:instrText>
        </w:r>
        <w:r>
          <w:fldChar w:fldCharType="separate"/>
        </w:r>
        <w:r>
          <w:t>58</w:t>
        </w:r>
        <w:r>
          <w:fldChar w:fldCharType="end"/>
        </w:r>
      </w:hyperlink>
    </w:p>
    <w:p>
      <w:pPr>
        <w:pStyle w:val="TOC2"/>
        <w:tabs>
          <w:tab w:val="right" w:leader="dot" w:pos="8306"/>
        </w:tabs>
      </w:pPr>
      <w:hyperlink w:anchor="_Toc1879" w:history="1">
        <w:r>
          <w:rPr>
            <w:rFonts w:ascii="仿宋" w:eastAsia="仿宋" w:hAnsi="仿宋" w:cs="仿宋" w:hint="eastAsia"/>
            <w:lang w:eastAsia="zh-CN"/>
          </w:rPr>
          <w:t>(三)、内窥镜设备项目完成阶段时间节点</w:t>
        </w:r>
        <w:r>
          <w:tab/>
        </w:r>
        <w:r>
          <w:fldChar w:fldCharType="begin"/>
        </w:r>
        <w:r>
          <w:instrText xml:space="preserve"> PAGEREF _Toc1879 \h </w:instrText>
        </w:r>
        <w:r>
          <w:fldChar w:fldCharType="separate"/>
        </w:r>
        <w:r>
          <w:t>59</w:t>
        </w:r>
        <w:r>
          <w:fldChar w:fldCharType="end"/>
        </w:r>
      </w:hyperlink>
    </w:p>
    <w:p>
      <w:pPr>
        <w:pStyle w:val="TOC1"/>
        <w:tabs>
          <w:tab w:val="right" w:leader="dot" w:pos="8306"/>
        </w:tabs>
      </w:pPr>
      <w:hyperlink w:anchor="_Toc25308" w:history="1">
        <w:r>
          <w:rPr>
            <w:rFonts w:ascii="仿宋" w:eastAsia="仿宋" w:hAnsi="仿宋" w:cs="仿宋" w:hint="eastAsia"/>
            <w:lang w:eastAsia="zh-CN"/>
          </w:rPr>
          <w:t>十五、内窥镜设备项目治理与监督</w:t>
        </w:r>
        <w:r>
          <w:tab/>
        </w:r>
        <w:r>
          <w:fldChar w:fldCharType="begin"/>
        </w:r>
        <w:r>
          <w:instrText xml:space="preserve"> PAGEREF _Toc25308 \h </w:instrText>
        </w:r>
        <w:r>
          <w:fldChar w:fldCharType="separate"/>
        </w:r>
        <w:r>
          <w:t>60</w:t>
        </w:r>
        <w:r>
          <w:fldChar w:fldCharType="end"/>
        </w:r>
      </w:hyperlink>
    </w:p>
    <w:p>
      <w:pPr>
        <w:pStyle w:val="TOC2"/>
        <w:tabs>
          <w:tab w:val="right" w:leader="dot" w:pos="8306"/>
        </w:tabs>
      </w:pPr>
      <w:hyperlink w:anchor="_Toc23668" w:history="1">
        <w:r>
          <w:rPr>
            <w:rFonts w:ascii="仿宋" w:eastAsia="仿宋" w:hAnsi="仿宋" w:cs="仿宋" w:hint="eastAsia"/>
            <w:lang w:eastAsia="zh-CN"/>
          </w:rPr>
          <w:t>(一)、内窥镜设备项目治理结构</w:t>
        </w:r>
        <w:r>
          <w:tab/>
        </w:r>
        <w:r>
          <w:fldChar w:fldCharType="begin"/>
        </w:r>
        <w:r>
          <w:instrText xml:space="preserve"> PAGEREF _Toc23668 \h </w:instrText>
        </w:r>
        <w:r>
          <w:fldChar w:fldCharType="separate"/>
        </w:r>
        <w:r>
          <w:t>60</w:t>
        </w:r>
        <w:r>
          <w:fldChar w:fldCharType="end"/>
        </w:r>
      </w:hyperlink>
    </w:p>
    <w:p>
      <w:pPr>
        <w:pStyle w:val="TOC2"/>
        <w:tabs>
          <w:tab w:val="right" w:leader="dot" w:pos="8306"/>
        </w:tabs>
      </w:pPr>
      <w:hyperlink w:anchor="_Toc29416" w:history="1">
        <w:r>
          <w:rPr>
            <w:rFonts w:ascii="仿宋" w:eastAsia="仿宋" w:hAnsi="仿宋" w:cs="仿宋" w:hint="eastAsia"/>
            <w:lang w:eastAsia="zh-CN"/>
          </w:rPr>
          <w:t>(二)、监督与审计</w:t>
        </w:r>
        <w:r>
          <w:tab/>
        </w:r>
        <w:r>
          <w:fldChar w:fldCharType="begin"/>
        </w:r>
        <w:r>
          <w:instrText xml:space="preserve"> PAGEREF _Toc29416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32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959"/>
      <w:r>
        <w:rPr>
          <w:rFonts w:ascii="仿宋" w:eastAsia="仿宋" w:hAnsi="仿宋" w:cs="仿宋" w:hint="eastAsia"/>
          <w:sz w:val="28"/>
          <w:lang w:eastAsia="zh-CN"/>
        </w:rPr>
        <w:t>一、内窥镜设备项目绩效评估</w:t>
      </w:r>
      <w:bookmarkEnd w:id="2"/>
    </w:p>
    <w:p>
      <w:pPr>
        <w:pStyle w:val="Heading2"/>
        <w:rPr>
          <w:rFonts w:ascii="仿宋" w:eastAsia="仿宋" w:hAnsi="仿宋" w:cs="仿宋" w:hint="eastAsia"/>
          <w:lang w:eastAsia="zh-CN"/>
        </w:rPr>
      </w:pPr>
      <w:bookmarkStart w:id="3" w:name="_Toc4910"/>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内窥镜设备项目中，我们设计了一套全面的绩效评估指标，以确保内窥镜设备项目的可控和成功交付。这些指标跨足内窥镜设备项目目标、成本、进度和质量等多个维度，为我们提供了全面洞察内窥镜设备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内窥镜设备项目目标达成率是我们关注的首要指标。我们设定了明确的目标，并通过定期监测和评估，迅速发现并应对潜在的目标偏差。这为内窥镜设备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成本绩效是另一个核心关注点。通过实际成本与预算成本的对比分析，我们深入了解成本差异的原因，及时调整资源分配，保持内窥镜设备项目在经济效益方面的合理水平。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内窥镜设备项目进度作为关键的绩效指标之一，得到了精心的关注。我们制定了详细的内窥镜设备项目进度计划，并设立了进度符合度指标，确保实际进度与计划进度保持一致。这使我们能够快速发现和解决潜在的进度问题，保持内窥镜设备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内窥镜设备项目绩效的不可或缺的一环。我们引入了一系列的质量标准和客户满意度指标，以确保内窥镜设备项目交付的成果在质量上达到或超越预期水平。通过持续监测这些指标，我们努力提升内窥镜设备项目整体质量水平，为内窥镜设备项目的成功交付提供有力保障。通过这些科学且全面的绩效评估，我们能够更好地引导内窥镜设备项目的持续改进，确保内窥镜设备项目目标的顺利达成。</w:t>
      </w:r>
    </w:p>
    <w:p>
      <w:pPr>
        <w:pStyle w:val="Heading2"/>
        <w:ind w:firstLine="560" w:firstLineChars="200"/>
        <w:rPr>
          <w:rFonts w:ascii="仿宋" w:eastAsia="仿宋" w:hAnsi="仿宋" w:cs="仿宋" w:hint="eastAsia"/>
          <w:sz w:val="28"/>
          <w:lang w:eastAsia="zh-CN"/>
        </w:rPr>
      </w:pPr>
      <w:bookmarkStart w:id="4" w:name="_Toc8780"/>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绩效评估是内窥镜设备项目中的关键环节，为确保内窥镜设备项目达到预期目标，我们采用了多层次、多维度的绩效评估方法。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内窥镜设备项目的战略目标对齐，确保每个决策和行动都与内窥镜设备项目整体目标保持一致。团队会定期召开战略对齐会议，审视当前工作与内窥镜设备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内窥镜设备项目进度、质量、成本和风险等方面。这些指标通过数据收集和分析，为内窥镜设备项目管理团队提供了客观的评估依据。例如，我们通过内窥镜设备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绩效评估不仅仅停留在内窥镜设备项目内部，还考虑了内窥镜设备项目对外部环境的影响。我们定期进行干系人满意度调查，以了解各利益相关方对内窥镜设备项目的期望和满意度，并及时做出调整。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这种多层次、多角度的绩效评估方法，使得我们能够全面了解内窥镜设备项目的运行状态，及时做出调整，确保内窥镜设备项目在不断变化的环境中保持稳健前行。</w:t>
      </w:r>
    </w:p>
    <w:p>
      <w:pPr>
        <w:pStyle w:val="Heading2"/>
        <w:ind w:firstLine="560" w:firstLineChars="200"/>
        <w:rPr>
          <w:rFonts w:ascii="仿宋" w:eastAsia="仿宋" w:hAnsi="仿宋" w:cs="仿宋" w:hint="eastAsia"/>
          <w:sz w:val="28"/>
          <w:lang w:eastAsia="zh-CN"/>
        </w:rPr>
      </w:pPr>
      <w:bookmarkStart w:id="5" w:name="_Toc1700"/>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为了确保内窥镜设备项目的有效管理和不断优化，我们采用了精心设计的绩效评估周期。这个周期旨在实现灵活、实时和全面的评估，以适应内窥镜设备项目执行中的各种挑战。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内窥镜设备项目的不同需求，分为短期、中期和长期。短期评估关注每个迭代或工作周期，以及时发现和解决当前任务中的问题。中期评估涵盖几个迭代，深入了解整体内窥镜设备项目的趋势和性能。长期评估则着眼于整个内窥镜设备项目阶段，确保内窥镜设备项目目标的一致性和可持续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内窥镜设备项目管理工具和协作平台，团队成员能够随时更新和分享内窥镜设备项目数据。这种实时性的反馈机制使我们能够及时察觉潜在问题，快速调整，保持内窥镜设备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内窥镜设备项目的决策制定密不可分。每个周期的内窥镜设备项目回顾会议成为集体总结经验、识别问题深层次原因并找到创新解决方案的平台。这种定期的反思与调整机制使内窥镜设备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716"/>
      <w:r>
        <w:rPr>
          <w:rFonts w:ascii="仿宋" w:eastAsia="仿宋" w:hAnsi="仿宋" w:cs="仿宋" w:hint="eastAsia"/>
          <w:sz w:val="28"/>
          <w:lang w:eastAsia="zh-CN"/>
        </w:rPr>
        <w:t>二、内窥镜设备项目建设单位说明</w:t>
      </w:r>
      <w:bookmarkEnd w:id="6"/>
    </w:p>
    <w:p>
      <w:pPr>
        <w:pStyle w:val="Heading2"/>
        <w:rPr>
          <w:rFonts w:ascii="仿宋" w:eastAsia="仿宋" w:hAnsi="仿宋" w:cs="仿宋" w:hint="eastAsia"/>
          <w:lang w:eastAsia="zh-CN"/>
        </w:rPr>
      </w:pPr>
      <w:bookmarkStart w:id="7" w:name="_Toc6316"/>
      <w:r>
        <w:rPr>
          <w:rFonts w:ascii="仿宋" w:eastAsia="仿宋" w:hAnsi="仿宋" w:cs="仿宋" w:hint="eastAsia"/>
          <w:lang w:eastAsia="zh-CN"/>
        </w:rPr>
        <w:t>(一)、内窥镜设备项目承办单位基本情况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8" w:name="_Toc8184"/>
      <w:r>
        <w:rPr>
          <w:rFonts w:ascii="仿宋" w:eastAsia="仿宋" w:hAnsi="仿宋" w:cs="仿宋" w:hint="eastAsia"/>
          <w:sz w:val="28"/>
          <w:lang w:eastAsia="zh-CN"/>
        </w:rPr>
        <w:t>(二)、公司经济效益分析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内窥镜设备项目承办单位的XXXX，我们着眼于实现可持续的经济效益。通过技术创新和解决方案的提供，公司预计在内窥镜设备项目执行期间将获得可观的收入增长。这一收入来源主要包括内窥镜设备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同时，我们注重成本控制和效率提升，以确保内窥镜设备项目的可持续盈利。透过精细的管理和资源优化，公司期望实现内窥镜设备项目利润最大化。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内窥镜设备项目实施进行全面的投资评估，包括内窥镜设备项目启动阶段的资金投入和后续运营成本。通过对内窥镜设备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确保公司在内窥镜设备项目实施过程中具备足够的资金流动性，公司将进行详尽的现金流分析。这包括资金需求的合理预测、内窥镜设备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9" w:name="_Toc14185"/>
      <w:r>
        <w:rPr>
          <w:rFonts w:ascii="仿宋" w:eastAsia="仿宋" w:hAnsi="仿宋" w:cs="仿宋" w:hint="eastAsia"/>
          <w:sz w:val="28"/>
          <w:lang w:eastAsia="zh-CN"/>
        </w:rPr>
        <w:t>三、内窥镜设备项目建设背景及必要性分析</w:t>
      </w:r>
      <w:bookmarkEnd w:id="9"/>
    </w:p>
    <w:p>
      <w:pPr>
        <w:pStyle w:val="Heading2"/>
        <w:rPr>
          <w:rFonts w:ascii="仿宋" w:eastAsia="仿宋" w:hAnsi="仿宋" w:cs="仿宋" w:hint="eastAsia"/>
          <w:lang w:eastAsia="zh-CN"/>
        </w:rPr>
      </w:pPr>
      <w:bookmarkStart w:id="10" w:name="_Toc31310"/>
      <w:r>
        <w:rPr>
          <w:rFonts w:ascii="仿宋" w:eastAsia="仿宋" w:hAnsi="仿宋" w:cs="仿宋" w:hint="eastAsia"/>
          <w:lang w:eastAsia="zh-CN"/>
        </w:rPr>
        <w:t>(一)、内窥镜设备项目背景分析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内窥镜设备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内窥镜设备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内窥镜设备项目在这个潮流中的定位。同时，我们将关注行业内涌现的新兴机遇，以便内窥镜设备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内窥镜设备项目提供了强大的发展动力。我们将聚焦于行业内最新的技术发展趋势，包括但不限于人工智能、大数据分析、物联网等领域。通过深度的技术研究，我们将确保内窥镜设备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内窥镜设备项目发展的源泉。我们将投入更多的精力对市场需求进行深入剖析，超越表面的需求，深入挖掘潜在的市场痛点和机遇。通过对市场需求的细致了解，内窥镜设备项目将更有针对性地设计解决方案，满足市场的多样化需求，从而更好地促进内窥镜设备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内窥镜设备项目战略至关重要。我们将对竞争态势进行更为深入的分析，包括但不限于市场份额、产品特点、客户满意度等多个维度。通过深度的竞争分析，内窥镜设备项目将能够更准确地把握市场脉搏，制定具有竞争力的内窥镜设备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内窥镜设备项目的发展具有直接的影响。我们将进行更为全面的法规和政策分析，了解行业发展中的潜在法律风险和合规挑战。通过充分了解和遵守相关法规，内窥镜设备项目将确保在法律框架内合法合规运营，为内窥镜设备项目的稳健发展提供有力支持。</w:t>
      </w:r>
    </w:p>
    <w:p>
      <w:pPr>
        <w:pStyle w:val="Heading2"/>
        <w:ind w:firstLine="560" w:firstLineChars="200"/>
        <w:rPr>
          <w:rFonts w:ascii="仿宋" w:eastAsia="仿宋" w:hAnsi="仿宋" w:cs="仿宋" w:hint="eastAsia"/>
          <w:sz w:val="28"/>
          <w:lang w:eastAsia="zh-CN"/>
        </w:rPr>
      </w:pPr>
      <w:bookmarkStart w:id="11" w:name="_Toc8804"/>
      <w:r>
        <w:rPr>
          <w:rFonts w:ascii="仿宋" w:eastAsia="仿宋" w:hAnsi="仿宋" w:cs="仿宋" w:hint="eastAsia"/>
          <w:sz w:val="28"/>
          <w:lang w:eastAsia="zh-CN"/>
        </w:rPr>
        <w:t>(二)、内窥镜设备项目建设必要性分析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内窥镜设备项目建设的迫切性源于对行业发展趋势的深刻洞察。我们正处于一个行业变革的时代，科技创新、数字化转型成为企业发展的关键动力。内窥镜设备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内窥镜设备项目建设不仅仅是为了跟上潮流，更是为了通过技术创新推动企业的持续发展。通过引入先进的技术和解决方案，内窥镜设备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内窥镜设备项目的建设成为必然选择，通过提高产品质量、拓展服务领域，从而在竞争中获得更多的机会。内窥镜设备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内窥镜设备项目建设的必要性体现在对客户需求更精准的满足。通过内窥镜设备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内窥镜设备项目建设的背后是对企业持续创新的追求。只有通过不断创新，企业才能在竞争中立于不败之地。内窥镜设备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2" w:name="_Toc29311"/>
      <w:r>
        <w:rPr>
          <w:rFonts w:ascii="仿宋" w:eastAsia="仿宋" w:hAnsi="仿宋" w:cs="仿宋" w:hint="eastAsia"/>
          <w:sz w:val="28"/>
          <w:lang w:eastAsia="zh-CN"/>
        </w:rPr>
        <w:t>四、内窥镜设备项目土建工程</w:t>
      </w:r>
      <w:bookmarkEnd w:id="12"/>
    </w:p>
    <w:p>
      <w:pPr>
        <w:pStyle w:val="Heading2"/>
        <w:rPr>
          <w:rFonts w:ascii="仿宋" w:eastAsia="仿宋" w:hAnsi="仿宋" w:cs="仿宋" w:hint="eastAsia"/>
          <w:lang w:eastAsia="zh-CN"/>
        </w:rPr>
      </w:pPr>
      <w:bookmarkStart w:id="13" w:name="_Toc6413"/>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在内窥镜设备项目的建筑工程设计中，我们将秉承一系列重要的设计原则，以确保内窥镜设备项目建筑在功能、美观、可持续性等方面达到最佳效果。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首要原则是确保建筑的功能性得到最大化的发挥。我们将充分理解内窥镜设备项目的实际需求，合理布局各个功能区域，保证建筑在满足业务需求的同时，提供高效的工作环境。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在建筑设计中，我们将综合考虑建设和运营成本。通过精细的经济效益分析，确保设计方案在高效利用资源的同时，对内窥镜设备项目的长期盈利能力有积极的贡献。</w:t>
      </w:r>
    </w:p>
    <w:p>
      <w:pPr>
        <w:pStyle w:val="Heading2"/>
        <w:ind w:firstLine="560" w:firstLineChars="200"/>
        <w:rPr>
          <w:rFonts w:ascii="仿宋" w:eastAsia="仿宋" w:hAnsi="仿宋" w:cs="仿宋" w:hint="eastAsia"/>
          <w:sz w:val="28"/>
          <w:lang w:eastAsia="zh-CN"/>
        </w:rPr>
      </w:pPr>
      <w:bookmarkStart w:id="14" w:name="_Toc20727"/>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内窥镜设备项目的土建工程设计中，我们将精准设定设计年限，结合内窥镜设备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内窥镜设备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5609"/>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内窥镜设备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内窥镜设备项目的设计在符合法规的同时，达到最高的安全标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内窥镜设备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29361"/>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本期工程内窥镜设备项目预计总建筑面积XXX平方米，其中：计容建筑面积XXX平方米，计划建筑工程投资XX万元，占内窥镜设备项目总投资的XX%。</w:t>
      </w:r>
    </w:p>
    <w:p>
      <w:pPr>
        <w:pStyle w:val="Heading1"/>
        <w:ind w:firstLine="560" w:firstLineChars="200"/>
        <w:rPr>
          <w:rFonts w:ascii="仿宋" w:eastAsia="仿宋" w:hAnsi="仿宋" w:cs="仿宋" w:hint="eastAsia"/>
          <w:sz w:val="28"/>
          <w:lang w:eastAsia="zh-CN"/>
        </w:rPr>
      </w:pPr>
      <w:bookmarkStart w:id="17" w:name="_Toc17519"/>
      <w:r>
        <w:rPr>
          <w:rFonts w:ascii="仿宋" w:eastAsia="仿宋" w:hAnsi="仿宋" w:cs="仿宋" w:hint="eastAsia"/>
          <w:sz w:val="28"/>
          <w:lang w:eastAsia="zh-CN"/>
        </w:rPr>
        <w:t>五、内窥镜设备项目可持续发展</w:t>
      </w:r>
      <w:bookmarkEnd w:id="17"/>
    </w:p>
    <w:p>
      <w:pPr>
        <w:pStyle w:val="Heading2"/>
        <w:rPr>
          <w:rFonts w:ascii="仿宋" w:eastAsia="仿宋" w:hAnsi="仿宋" w:cs="仿宋" w:hint="eastAsia"/>
          <w:lang w:eastAsia="zh-CN"/>
        </w:rPr>
      </w:pPr>
      <w:bookmarkStart w:id="18" w:name="_Toc5667"/>
      <w:r>
        <w:rPr>
          <w:rFonts w:ascii="仿宋" w:eastAsia="仿宋" w:hAnsi="仿宋" w:cs="仿宋" w:hint="eastAsia"/>
          <w:lang w:eastAsia="zh-CN"/>
        </w:rPr>
        <w:t>(一)、可持续战略与实践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内窥镜设备项目中，内窥镜设备项目团队着眼于未来，明确了可持续发展的战略方向。制定的具体可持续发展目标包括降低资源使用、采用环保技术、最大化社会效益等。这一步骤不仅有助于内窥镜设备项目在环保和社会责任方面达到最高标准，也为未来提供了明确的指引，确保内窥镜设备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可持续实践的融入内窥镜设备项目管理</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内窥镜设备项目管理周期。从内窥镜设备项目规划开始，内窥镜设备项目团队就考虑了环境和社会的因素。在执行阶段，内窥镜设备项目团队积极推动绿色技术的应用，优化资源利用。此外，关注员工的社会责任，通过培训和沟通活动提高员工对可持续发展的认知，使他们能够在日常工作中践行可持续实践。这些举措不仅为内窥镜设备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9" w:name="_Toc3756"/>
      <w:r>
        <w:rPr>
          <w:rFonts w:ascii="仿宋" w:eastAsia="仿宋" w:hAnsi="仿宋" w:cs="仿宋" w:hint="eastAsia"/>
          <w:sz w:val="28"/>
          <w:lang w:eastAsia="zh-CN"/>
        </w:rPr>
        <w:t>(二)、环保与社会责任</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扎根于内窥镜设备项目的可持续发展理念，我们深信环保与社会责任是内窥镜设备项目成功的关键支柱。在内窥镜设备项目的每一步，我们都致力于通过创新和实践，履行对环境和社会的坚定责任。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内窥镜设备项目团队通过引入先进的环保技术、建立高效的废物处理系统以及推动能源节约措施，积极履行环保责任。定期的环保监测和评估确保内窥镜设备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内窥镜设备项目不仅致力于自身可持续发展，还注重对社会的回馈。通过支持社区内窥镜设备项目、参与慈善事业、提供培训机会等方式，内窥镜设备项目积极履行社会责任。与当地社区建立积极互动，关注员工的工作与生活平衡，以及员工的身心健康，是内窥镜设备项目在社会责任层面的关键举措。这样的实践不仅增强了内窥镜设备项目在社会中的声誉，也促进了社会的共同繁荣。</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20" w:name="_Toc21710"/>
      <w:r>
        <w:rPr>
          <w:rFonts w:ascii="仿宋" w:eastAsia="仿宋" w:hAnsi="仿宋" w:cs="仿宋" w:hint="eastAsia"/>
          <w:sz w:val="28"/>
          <w:lang w:eastAsia="zh-CN"/>
        </w:rPr>
        <w:t>六、内窥镜设备项目危机管理</w:t>
      </w:r>
      <w:bookmarkEnd w:id="20"/>
    </w:p>
    <w:p>
      <w:pPr>
        <w:pStyle w:val="Heading2"/>
        <w:rPr>
          <w:rFonts w:ascii="仿宋" w:eastAsia="仿宋" w:hAnsi="仿宋" w:cs="仿宋" w:hint="eastAsia"/>
          <w:lang w:eastAsia="zh-CN"/>
        </w:rPr>
      </w:pPr>
      <w:bookmarkStart w:id="21" w:name="_Toc18722"/>
      <w:r>
        <w:rPr>
          <w:rFonts w:ascii="仿宋" w:eastAsia="仿宋" w:hAnsi="仿宋" w:cs="仿宋" w:hint="eastAsia"/>
          <w:lang w:eastAsia="zh-CN"/>
        </w:rPr>
        <w:t>(一)、危机预警与识别</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在内窥镜设备项目危机管理中，危机预警与识别是确保内窥镜设备项目稳健运行的核心步骤。通过建立全面的监测机制，内窥镜设备项目团队旨在及时发现和理解潜在的风险和危机因素，以便采取及时的预防和应对措施，确保内窥镜设备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首先，通过深入的风险评估，内窥镜设备项目团队全面分析了整个内窥镜设备项目和各个阶段可能存在的威胁。这包括准确评估每个潜在风险的发生概率和可能影响的程度，为后续危机预警提供了有力支持。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内窥镜设备项目团队着重于明确定义内窥镜设备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内窥镜设备项目进展的持续监控，团队能够及时发现潜在问题并作出迅速反应。内窥镜设备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在这一阶段，团队的专业素养和反应速度将发挥至关重要的作用，以确保潜在危机能够在初期得到有效的处理，最大程度地减轻负面影响。通过危机预警与识别，内窥镜设备项目得以更有序、可控地推进。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https://d.book118.com/516020135201010102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内窥镜设备项目规划设计方案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内窥镜设备项目规划设计方案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内窥镜设备项目规划设计方案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内窥镜设备项目规划设计方案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内窥镜设备项目规划设计方案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内窥镜设备项目规划设计方案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内窥镜设备项目规划设计方案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内窥镜设备项目规划设计方案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内窥镜设备项目规划设计方案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内窥镜设备项目规划设计方案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内窥镜设备项目规划设计方案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内窥镜设备项目规划设计方案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内窥镜设备项目规划设计方案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内窥镜设备项目规划设计方案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内窥镜设备项目规划设计方案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内窥镜设备项目规划设计方案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内窥镜设备项目规划设计方案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8628C6"/>
    <w:rsid w:val="208628C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16020135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2024-03-04T11:13:00Z</dcterms:created>
  <dcterms:modified xsi:type="dcterms:W3CDTF">2024-03-04T11:14:07Z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1370EDC9360B447E8D391BB9E2987DB9_11</vt:lpwstr>
  </property>
  <property fmtid="{D5CDD505-2E9C-101B-9397-08002B2CF9AE}" pid="3" name="KSOProductBuildVer">
    <vt:lpwstr>2052-12.1.0.16388</vt:lpwstr>
  </property>
</Properties>
</file>