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A18A0" w:rsidRPr="00E86349">
      <w:pPr>
        <w:widowControl/>
        <w:jc w:val="center"/>
        <w:rPr>
          <w:rFonts w:ascii="华文细黑" w:eastAsia="华文细黑" w:hAnsi="华文细黑" w:cs="Times New Roman"/>
          <w:b/>
          <w:bCs/>
          <w:sz w:val="48"/>
          <w:szCs w:val="32"/>
        </w:rPr>
      </w:pPr>
      <w:r w:rsidRPr="00E86349">
        <w:rPr>
          <w:rFonts w:ascii="华文细黑" w:eastAsia="华文细黑" w:hAnsi="华文细黑" w:cs="Times New Roman" w:hint="eastAsia"/>
          <w:b/>
          <w:bCs/>
          <w:sz w:val="48"/>
          <w:szCs w:val="32"/>
        </w:rPr>
        <w:t>2023年卫生知识健康教育知识-青光眼知识考试历年参考核心考点荟萃附答案</w:t>
      </w:r>
    </w:p>
    <w:p w:rsidR="00FA18A0" w:rsidRPr="00A3146B">
      <w:pPr>
        <w:spacing w:line="360" w:lineRule="auto"/>
        <w:jc w:val="center"/>
        <w:rPr>
          <w:rFonts w:ascii="宋体" w:eastAsia="宋体" w:hAnsi="宋体"/>
          <w:b/>
          <w:sz w:val="22"/>
        </w:rPr>
      </w:pPr>
    </w:p>
    <w:p w:rsidR="00FA18A0">
      <w:pPr>
        <w:spacing w:line="360" w:lineRule="auto"/>
        <w:jc w:val="center"/>
        <w:rPr>
          <w:rFonts w:ascii="宋体" w:eastAsia="宋体" w:hAnsi="宋体"/>
          <w:b/>
          <w:sz w:val="22"/>
        </w:rPr>
      </w:pPr>
      <w:bookmarkStart w:id="0" w:name="_GoBack"/>
      <w:bookmarkEnd w:id="0"/>
    </w:p>
    <w:p w:rsidR="00FA18A0">
      <w:pPr>
        <w:spacing w:line="360" w:lineRule="auto"/>
        <w:jc w:val="center"/>
        <w:rPr>
          <w:rFonts w:ascii="宋体" w:eastAsia="宋体" w:hAnsi="宋体"/>
          <w:b/>
          <w:sz w:val="22"/>
        </w:rPr>
      </w:pPr>
    </w:p>
    <w:p w:rsidR="00FA18A0">
      <w:pPr>
        <w:spacing w:line="360" w:lineRule="auto"/>
        <w:jc w:val="center"/>
        <w:rPr>
          <w:rFonts w:ascii="宋体" w:eastAsia="宋体" w:hAnsi="宋体" w:cs="宋体"/>
          <w:b/>
          <w:color w:val="000000"/>
          <w:sz w:val="32"/>
        </w:rPr>
      </w:pPr>
      <w:r>
        <w:rPr>
          <w:rFonts w:ascii="宋体" w:eastAsia="宋体" w:hAnsi="宋体" w:cs="宋体"/>
          <w:b/>
          <w:color w:val="000000"/>
          <w:sz w:val="32"/>
        </w:rPr>
        <w:t>第一卷</w:t>
      </w:r>
    </w:p>
    <w:p w:rsidR="00FA18A0">
      <w:pPr>
        <w:spacing w:line="360" w:lineRule="auto"/>
        <w:jc w:val="center"/>
        <w:rPr>
          <w:rFonts w:ascii="宋体" w:eastAsia="宋体" w:hAnsi="宋体" w:cs="宋体"/>
          <w:b/>
          <w:color w:val="000000"/>
          <w:sz w:val="32"/>
        </w:rPr>
      </w:pPr>
    </w:p>
    <w:p w:rsidR="00FA18A0">
      <w:pPr>
        <w:spacing w:line="360" w:lineRule="auto"/>
        <w:jc w:val="center"/>
        <w:rPr>
          <w:rFonts w:ascii="宋体" w:eastAsia="宋体" w:hAnsi="宋体" w:cs="宋体"/>
          <w:b/>
          <w:color w:val="000000"/>
          <w:sz w:val="32"/>
        </w:rPr>
      </w:pPr>
    </w:p>
    <w:p w:rsidR="00FA18A0">
      <w:pPr>
        <w:spacing w:line="360" w:lineRule="auto"/>
        <w:jc w:val="left"/>
        <w:rPr>
          <w:rFonts w:ascii="宋体" w:eastAsia="宋体" w:hAnsi="宋体" w:cs="宋体"/>
          <w:b/>
          <w:color w:val="000000"/>
          <w:sz w:val="28"/>
        </w:rPr>
      </w:pPr>
      <w:r>
        <w:rPr>
          <w:rFonts w:ascii="宋体" w:eastAsia="宋体" w:hAnsi="宋体" w:cs="宋体"/>
          <w:b/>
          <w:color w:val="000000"/>
          <w:sz w:val="28"/>
        </w:rPr>
        <w:t>一.参考题库(共20题)</w:t>
      </w:r>
    </w:p>
    <w:p>
      <w:pPr>
        <w:pStyle w:val="Normal0"/>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低眼压性青光眼如何治疗？</w:t>
      </w:r>
    </w:p>
    <w:p>
      <w:pPr>
        <w:pStyle w:val="Normal0"/>
        <w:jc w:val="left"/>
        <w:rPr>
          <w:rFonts w:ascii="黑体" w:eastAsia="黑体" w:hAnsi="黑体"/>
          <w:sz w:val="24"/>
          <w:szCs w:val="28"/>
        </w:rPr>
      </w:pPr>
    </w:p>
    <w:p>
      <w:pPr>
        <w:pStyle w:val="Normal1"/>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简述青光眼的治疗原则。</w:t>
      </w:r>
    </w:p>
    <w:p>
      <w:pPr>
        <w:pStyle w:val="Normal1"/>
        <w:jc w:val="left"/>
        <w:rPr>
          <w:rFonts w:ascii="黑体" w:eastAsia="黑体" w:hAnsi="黑体"/>
          <w:sz w:val="24"/>
          <w:szCs w:val="28"/>
        </w:rPr>
      </w:pPr>
    </w:p>
    <w:p>
      <w:pPr>
        <w:pStyle w:val="Normal2"/>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常见的眼外伤有哪些？</w:t>
      </w:r>
    </w:p>
    <w:p>
      <w:pPr>
        <w:pStyle w:val="Normal2"/>
        <w:jc w:val="left"/>
        <w:rPr>
          <w:rFonts w:ascii="黑体" w:eastAsia="黑体" w:hAnsi="黑体"/>
          <w:sz w:val="24"/>
          <w:szCs w:val="28"/>
        </w:rPr>
      </w:pPr>
    </w:p>
    <w:p>
      <w:pPr>
        <w:pStyle w:val="Normal3"/>
        <w:jc w:val="left"/>
        <w:rPr>
          <w:rFonts w:ascii="黑体" w:eastAsia="黑体" w:hAnsi="黑体"/>
          <w:sz w:val="24"/>
          <w:szCs w:val="28"/>
        </w:rPr>
      </w:pPr>
      <w:r>
        <w:rPr>
          <w:rFonts w:ascii="黑体" w:eastAsia="黑体" w:hAnsi="黑体"/>
          <w:sz w:val="24"/>
          <w:szCs w:val="28"/>
        </w:rPr>
        <w:t>4.</w:t>
      </w:r>
      <w:r>
        <w:rPr>
          <w:rFonts w:ascii="黑体" w:eastAsia="黑体" w:hAnsi="黑体"/>
          <w:sz w:val="24"/>
          <w:szCs w:val="28"/>
        </w:rPr>
        <w:t>简述青光眼的分类。</w:t>
      </w:r>
    </w:p>
    <w:p>
      <w:pPr>
        <w:pStyle w:val="Normal3"/>
        <w:jc w:val="left"/>
        <w:rPr>
          <w:rFonts w:ascii="黑体" w:eastAsia="黑体" w:hAnsi="黑体"/>
          <w:sz w:val="24"/>
          <w:szCs w:val="28"/>
        </w:rPr>
      </w:pPr>
    </w:p>
    <w:p>
      <w:pPr>
        <w:pStyle w:val="Normal4"/>
        <w:jc w:val="left"/>
        <w:rPr>
          <w:rFonts w:ascii="黑体" w:eastAsia="黑体" w:hAnsi="黑体"/>
          <w:sz w:val="24"/>
          <w:szCs w:val="28"/>
        </w:rPr>
      </w:pPr>
      <w:r>
        <w:rPr>
          <w:rFonts w:ascii="黑体" w:eastAsia="黑体" w:hAnsi="黑体"/>
          <w:sz w:val="24"/>
          <w:szCs w:val="28"/>
        </w:rPr>
        <w:t>5.</w:t>
      </w:r>
      <w:r>
        <w:rPr>
          <w:rFonts w:ascii="黑体" w:eastAsia="黑体" w:hAnsi="黑体"/>
          <w:sz w:val="24"/>
          <w:szCs w:val="28"/>
        </w:rPr>
        <w:t>什么是青光眼？</w:t>
      </w:r>
    </w:p>
    <w:p>
      <w:pPr>
        <w:pStyle w:val="Normal4"/>
        <w:jc w:val="left"/>
        <w:rPr>
          <w:rFonts w:ascii="黑体" w:eastAsia="黑体" w:hAnsi="黑体"/>
          <w:sz w:val="24"/>
          <w:szCs w:val="28"/>
        </w:rPr>
      </w:pPr>
    </w:p>
    <w:p>
      <w:pPr>
        <w:pStyle w:val="Normal5"/>
        <w:jc w:val="left"/>
        <w:rPr>
          <w:rFonts w:ascii="黑体" w:eastAsia="黑体" w:hAnsi="黑体"/>
          <w:sz w:val="24"/>
          <w:szCs w:val="28"/>
        </w:rPr>
      </w:pPr>
      <w:r>
        <w:rPr>
          <w:rFonts w:ascii="黑体" w:eastAsia="黑体" w:hAnsi="黑体"/>
          <w:sz w:val="24"/>
          <w:szCs w:val="28"/>
        </w:rPr>
        <w:t>6.</w:t>
      </w:r>
      <w:r>
        <w:rPr>
          <w:rFonts w:ascii="黑体" w:eastAsia="黑体" w:hAnsi="黑体"/>
          <w:sz w:val="24"/>
          <w:szCs w:val="28"/>
        </w:rPr>
        <w:t>简述眼压与青光眼的关系。</w:t>
      </w:r>
    </w:p>
    <w:p>
      <w:pPr>
        <w:pStyle w:val="Normal5"/>
        <w:jc w:val="left"/>
        <w:rPr>
          <w:rFonts w:ascii="黑体" w:eastAsia="黑体" w:hAnsi="黑体"/>
          <w:sz w:val="24"/>
          <w:szCs w:val="28"/>
        </w:rPr>
      </w:pPr>
    </w:p>
    <w:p>
      <w:pPr>
        <w:pStyle w:val="Normal6"/>
        <w:jc w:val="left"/>
        <w:rPr>
          <w:rFonts w:ascii="黑体" w:eastAsia="黑体" w:hAnsi="黑体"/>
          <w:sz w:val="24"/>
          <w:szCs w:val="28"/>
        </w:rPr>
      </w:pPr>
      <w:r>
        <w:rPr>
          <w:rFonts w:ascii="黑体" w:eastAsia="黑体" w:hAnsi="黑体"/>
          <w:sz w:val="24"/>
          <w:szCs w:val="28"/>
        </w:rPr>
        <w:t>7.</w:t>
      </w:r>
      <w:r>
        <w:rPr>
          <w:rFonts w:ascii="黑体" w:eastAsia="黑体" w:hAnsi="黑体"/>
          <w:sz w:val="24"/>
          <w:szCs w:val="28"/>
        </w:rPr>
        <w:t>虹膜睫状体病继发青光眼应该如何治疗？</w:t>
      </w:r>
    </w:p>
    <w:p>
      <w:pPr>
        <w:pStyle w:val="Normal6"/>
        <w:jc w:val="left"/>
        <w:rPr>
          <w:rFonts w:ascii="黑体" w:eastAsia="黑体" w:hAnsi="黑体"/>
          <w:sz w:val="24"/>
          <w:szCs w:val="28"/>
        </w:rPr>
      </w:pPr>
    </w:p>
    <w:p>
      <w:pPr>
        <w:pStyle w:val="Normal7"/>
        <w:jc w:val="left"/>
        <w:rPr>
          <w:rFonts w:ascii="黑体" w:eastAsia="黑体" w:hAnsi="黑体"/>
          <w:sz w:val="24"/>
          <w:szCs w:val="28"/>
        </w:rPr>
      </w:pPr>
      <w:r>
        <w:rPr>
          <w:rFonts w:ascii="黑体" w:eastAsia="黑体" w:hAnsi="黑体"/>
          <w:sz w:val="24"/>
          <w:szCs w:val="28"/>
        </w:rPr>
        <w:t>8.</w:t>
      </w:r>
      <w:r>
        <w:rPr>
          <w:rFonts w:ascii="黑体" w:eastAsia="黑体" w:hAnsi="黑体"/>
          <w:sz w:val="24"/>
          <w:szCs w:val="28"/>
        </w:rPr>
        <w:t>哪些诱因影响可致眼压升高？</w:t>
      </w:r>
    </w:p>
    <w:p>
      <w:pPr>
        <w:pStyle w:val="Normal7"/>
        <w:jc w:val="left"/>
        <w:rPr>
          <w:rFonts w:ascii="黑体" w:eastAsia="黑体" w:hAnsi="黑体"/>
          <w:sz w:val="24"/>
          <w:szCs w:val="28"/>
        </w:rPr>
      </w:pPr>
    </w:p>
    <w:p>
      <w:pPr>
        <w:pStyle w:val="Normal8"/>
        <w:jc w:val="left"/>
        <w:rPr>
          <w:rFonts w:ascii="黑体" w:eastAsia="黑体" w:hAnsi="黑体"/>
          <w:sz w:val="24"/>
          <w:szCs w:val="28"/>
        </w:rPr>
      </w:pPr>
      <w:r>
        <w:rPr>
          <w:rFonts w:ascii="黑体" w:eastAsia="黑体" w:hAnsi="黑体"/>
          <w:sz w:val="24"/>
          <w:szCs w:val="28"/>
        </w:rPr>
        <w:t>9.</w:t>
      </w:r>
      <w:r>
        <w:rPr>
          <w:rFonts w:ascii="黑体" w:eastAsia="黑体" w:hAnsi="黑体"/>
          <w:sz w:val="24"/>
          <w:szCs w:val="28"/>
        </w:rPr>
        <w:t>慢性暑角型青光眼分为哪些类型？</w:t>
      </w:r>
    </w:p>
    <w:p>
      <w:pPr>
        <w:pStyle w:val="Normal8"/>
        <w:jc w:val="left"/>
        <w:rPr>
          <w:rFonts w:ascii="黑体" w:eastAsia="黑体" w:hAnsi="黑体"/>
          <w:sz w:val="24"/>
          <w:szCs w:val="28"/>
        </w:rPr>
      </w:pPr>
    </w:p>
    <w:p>
      <w:pPr>
        <w:pStyle w:val="Normal9"/>
        <w:jc w:val="left"/>
        <w:rPr>
          <w:rFonts w:ascii="黑体" w:eastAsia="黑体" w:hAnsi="黑体"/>
          <w:sz w:val="24"/>
          <w:szCs w:val="28"/>
        </w:rPr>
      </w:pPr>
      <w:r>
        <w:rPr>
          <w:rFonts w:ascii="黑体" w:eastAsia="黑体" w:hAnsi="黑体"/>
          <w:sz w:val="24"/>
          <w:szCs w:val="28"/>
        </w:rPr>
        <w:t>10.</w:t>
      </w:r>
      <w:r>
        <w:rPr>
          <w:rFonts w:ascii="黑体" w:eastAsia="黑体" w:hAnsi="黑体"/>
          <w:sz w:val="24"/>
          <w:szCs w:val="28"/>
        </w:rPr>
        <w:t>什么叫剥脱综合征？</w:t>
      </w:r>
    </w:p>
    <w:p>
      <w:pPr>
        <w:pStyle w:val="Normal9"/>
        <w:jc w:val="left"/>
        <w:rPr>
          <w:rFonts w:ascii="黑体" w:eastAsia="黑体" w:hAnsi="黑体"/>
          <w:sz w:val="24"/>
          <w:szCs w:val="28"/>
        </w:rPr>
      </w:pPr>
    </w:p>
    <w:p>
      <w:pPr>
        <w:pStyle w:val="Normal10"/>
        <w:jc w:val="left"/>
        <w:rPr>
          <w:rFonts w:ascii="黑体" w:eastAsia="黑体" w:hAnsi="黑体"/>
          <w:sz w:val="24"/>
          <w:szCs w:val="28"/>
        </w:rPr>
      </w:pPr>
      <w:r>
        <w:rPr>
          <w:rFonts w:ascii="黑体" w:eastAsia="黑体" w:hAnsi="黑体"/>
          <w:sz w:val="24"/>
          <w:szCs w:val="28"/>
        </w:rPr>
        <w:t>11.</w:t>
      </w:r>
      <w:r>
        <w:rPr>
          <w:rFonts w:ascii="黑体" w:eastAsia="黑体" w:hAnsi="黑体"/>
          <w:sz w:val="24"/>
          <w:szCs w:val="28"/>
        </w:rPr>
        <w:t>眼内肿瘤应该如何治疗？</w:t>
      </w:r>
    </w:p>
    <w:p>
      <w:pPr>
        <w:pStyle w:val="Normal10"/>
        <w:jc w:val="left"/>
        <w:rPr>
          <w:rFonts w:ascii="黑体" w:eastAsia="黑体" w:hAnsi="黑体"/>
          <w:sz w:val="24"/>
          <w:szCs w:val="28"/>
        </w:rPr>
      </w:pPr>
    </w:p>
    <w:p>
      <w:pPr>
        <w:pStyle w:val="Normal11"/>
        <w:jc w:val="left"/>
        <w:rPr>
          <w:rFonts w:ascii="黑体" w:eastAsia="黑体" w:hAnsi="黑体"/>
          <w:sz w:val="24"/>
          <w:szCs w:val="28"/>
        </w:rPr>
      </w:pPr>
      <w:r>
        <w:rPr>
          <w:rFonts w:ascii="黑体" w:eastAsia="黑体" w:hAnsi="黑体"/>
          <w:sz w:val="24"/>
          <w:szCs w:val="28"/>
        </w:rPr>
        <w:t>12.</w:t>
      </w:r>
      <w:r>
        <w:rPr>
          <w:rFonts w:ascii="黑体" w:eastAsia="黑体" w:hAnsi="黑体"/>
          <w:sz w:val="24"/>
          <w:szCs w:val="28"/>
        </w:rPr>
        <w:t>哪些虹膜睫状体病会继发青光眼？</w:t>
      </w:r>
    </w:p>
    <w:p>
      <w:pPr>
        <w:pStyle w:val="Normal11"/>
        <w:jc w:val="left"/>
        <w:rPr>
          <w:rFonts w:ascii="黑体" w:eastAsia="黑体" w:hAnsi="黑体"/>
          <w:sz w:val="24"/>
          <w:szCs w:val="28"/>
        </w:rPr>
      </w:pPr>
    </w:p>
    <w:p>
      <w:pPr>
        <w:pStyle w:val="Normal12"/>
        <w:jc w:val="left"/>
        <w:rPr>
          <w:rFonts w:ascii="黑体" w:eastAsia="黑体" w:hAnsi="黑体"/>
          <w:sz w:val="24"/>
          <w:szCs w:val="28"/>
        </w:rPr>
        <w:sectPr w:rsidSect="00C33305">
          <w:footerReference w:type="default" r:id="rId5"/>
          <w:pgSz w:w="11906" w:h="16838" w:code="9"/>
          <w:pgMar w:top="1440" w:right="1800" w:bottom="1440" w:left="1800" w:header="851" w:footer="992" w:gutter="0"/>
          <w:cols w:space="425"/>
          <w:docGrid w:type="lines" w:linePitch="312"/>
        </w:sectPr>
      </w:pPr>
      <w:r>
        <w:rPr>
          <w:rFonts w:ascii="黑体" w:eastAsia="黑体" w:hAnsi="黑体"/>
          <w:sz w:val="24"/>
          <w:szCs w:val="28"/>
        </w:rPr>
        <w:t>13.</w:t>
      </w:r>
      <w:r>
        <w:rPr>
          <w:rFonts w:ascii="黑体" w:eastAsia="黑体" w:hAnsi="黑体"/>
          <w:sz w:val="24"/>
          <w:szCs w:val="28"/>
        </w:rPr>
        <w:t>哪些眼药水会引起眼压升高、诱发青光眼呢？</w:t>
      </w:r>
    </w:p>
    <w:p>
      <w:pPr>
        <w:pStyle w:val="Normal12"/>
        <w:jc w:val="left"/>
        <w:rPr>
          <w:rFonts w:ascii="黑体" w:eastAsia="黑体" w:hAnsi="黑体"/>
          <w:sz w:val="24"/>
          <w:szCs w:val="28"/>
        </w:rPr>
      </w:pPr>
    </w:p>
    <w:p>
      <w:pPr>
        <w:pStyle w:val="Normal13"/>
        <w:jc w:val="left"/>
        <w:rPr>
          <w:rFonts w:ascii="黑体" w:eastAsia="黑体" w:hAnsi="黑体"/>
          <w:sz w:val="24"/>
          <w:szCs w:val="28"/>
        </w:rPr>
      </w:pPr>
      <w:r>
        <w:rPr>
          <w:rFonts w:ascii="黑体" w:eastAsia="黑体" w:hAnsi="黑体"/>
          <w:sz w:val="24"/>
          <w:szCs w:val="28"/>
        </w:rPr>
        <w:t>14.</w:t>
      </w:r>
      <w:r>
        <w:rPr>
          <w:rFonts w:ascii="黑体" w:eastAsia="黑体" w:hAnsi="黑体"/>
          <w:sz w:val="24"/>
          <w:szCs w:val="28"/>
        </w:rPr>
        <w:t>急性闭角型青光眼有哪些临床表现？</w:t>
      </w:r>
    </w:p>
    <w:p>
      <w:pPr>
        <w:pStyle w:val="Normal13"/>
        <w:jc w:val="left"/>
        <w:rPr>
          <w:rFonts w:ascii="黑体" w:eastAsia="黑体" w:hAnsi="黑体"/>
          <w:sz w:val="24"/>
          <w:szCs w:val="28"/>
        </w:rPr>
      </w:pPr>
    </w:p>
    <w:p>
      <w:pPr>
        <w:pStyle w:val="Normal14"/>
        <w:jc w:val="left"/>
        <w:rPr>
          <w:rFonts w:ascii="黑体" w:eastAsia="黑体" w:hAnsi="黑体"/>
          <w:sz w:val="24"/>
          <w:szCs w:val="28"/>
        </w:rPr>
      </w:pPr>
      <w:r>
        <w:rPr>
          <w:rFonts w:ascii="黑体" w:eastAsia="黑体" w:hAnsi="黑体"/>
          <w:sz w:val="24"/>
          <w:szCs w:val="28"/>
        </w:rPr>
        <w:t>15.</w:t>
      </w:r>
      <w:r>
        <w:rPr>
          <w:rFonts w:ascii="黑体" w:eastAsia="黑体" w:hAnsi="黑体"/>
          <w:sz w:val="24"/>
          <w:szCs w:val="28"/>
        </w:rPr>
        <w:t>低眼压性青光眼有哪些临床表现？</w:t>
      </w:r>
    </w:p>
    <w:p>
      <w:pPr>
        <w:pStyle w:val="Normal14"/>
        <w:jc w:val="left"/>
        <w:rPr>
          <w:rFonts w:ascii="黑体" w:eastAsia="黑体" w:hAnsi="黑体"/>
          <w:sz w:val="24"/>
          <w:szCs w:val="28"/>
        </w:rPr>
      </w:pPr>
    </w:p>
    <w:p>
      <w:pPr>
        <w:pStyle w:val="Normal15"/>
        <w:jc w:val="left"/>
        <w:rPr>
          <w:rFonts w:ascii="黑体" w:eastAsia="黑体" w:hAnsi="黑体"/>
          <w:sz w:val="24"/>
          <w:szCs w:val="28"/>
        </w:rPr>
      </w:pPr>
      <w:r>
        <w:rPr>
          <w:rFonts w:ascii="黑体" w:eastAsia="黑体" w:hAnsi="黑体"/>
          <w:sz w:val="24"/>
          <w:szCs w:val="28"/>
        </w:rPr>
        <w:t>16.</w:t>
      </w:r>
      <w:r>
        <w:rPr>
          <w:rFonts w:ascii="黑体" w:eastAsia="黑体" w:hAnsi="黑体"/>
          <w:sz w:val="24"/>
          <w:szCs w:val="28"/>
        </w:rPr>
        <w:t>内肿瘤与青光眼有哪些关系？</w:t>
      </w:r>
    </w:p>
    <w:p>
      <w:pPr>
        <w:pStyle w:val="Normal15"/>
        <w:jc w:val="left"/>
        <w:rPr>
          <w:rFonts w:ascii="黑体" w:eastAsia="黑体" w:hAnsi="黑体"/>
          <w:sz w:val="24"/>
          <w:szCs w:val="28"/>
        </w:rPr>
      </w:pPr>
    </w:p>
    <w:p>
      <w:pPr>
        <w:pStyle w:val="Normal16"/>
        <w:jc w:val="left"/>
        <w:rPr>
          <w:rFonts w:ascii="黑体" w:eastAsia="黑体" w:hAnsi="黑体"/>
          <w:sz w:val="24"/>
          <w:szCs w:val="28"/>
        </w:rPr>
      </w:pPr>
      <w:r>
        <w:rPr>
          <w:rFonts w:ascii="黑体" w:eastAsia="黑体" w:hAnsi="黑体"/>
          <w:sz w:val="24"/>
          <w:szCs w:val="28"/>
        </w:rPr>
        <w:t>17.</w:t>
      </w:r>
      <w:r>
        <w:rPr>
          <w:rFonts w:ascii="黑体" w:eastAsia="黑体" w:hAnsi="黑体"/>
          <w:sz w:val="24"/>
          <w:szCs w:val="28"/>
        </w:rPr>
        <w:t>什么叫急性闭角型青光眼？</w:t>
      </w:r>
    </w:p>
    <w:p>
      <w:pPr>
        <w:pStyle w:val="Normal16"/>
        <w:jc w:val="left"/>
        <w:rPr>
          <w:rFonts w:ascii="黑体" w:eastAsia="黑体" w:hAnsi="黑体"/>
          <w:sz w:val="24"/>
          <w:szCs w:val="28"/>
        </w:rPr>
      </w:pPr>
    </w:p>
    <w:p>
      <w:pPr>
        <w:pStyle w:val="Normal17"/>
        <w:jc w:val="left"/>
        <w:rPr>
          <w:rFonts w:ascii="黑体" w:eastAsia="黑体" w:hAnsi="黑体"/>
          <w:sz w:val="24"/>
          <w:szCs w:val="28"/>
        </w:rPr>
      </w:pPr>
      <w:r>
        <w:rPr>
          <w:rFonts w:ascii="黑体" w:eastAsia="黑体" w:hAnsi="黑体"/>
          <w:sz w:val="24"/>
          <w:szCs w:val="28"/>
        </w:rPr>
        <w:t>18.</w:t>
      </w:r>
      <w:r>
        <w:rPr>
          <w:rFonts w:ascii="黑体" w:eastAsia="黑体" w:hAnsi="黑体"/>
          <w:sz w:val="24"/>
          <w:szCs w:val="28"/>
        </w:rPr>
        <w:t>什么叫分泌过多性青光眼？</w:t>
      </w:r>
    </w:p>
    <w:p>
      <w:pPr>
        <w:pStyle w:val="Normal17"/>
        <w:jc w:val="left"/>
        <w:rPr>
          <w:rFonts w:ascii="黑体" w:eastAsia="黑体" w:hAnsi="黑体"/>
          <w:sz w:val="24"/>
          <w:szCs w:val="28"/>
        </w:rPr>
      </w:pPr>
    </w:p>
    <w:p>
      <w:pPr>
        <w:pStyle w:val="Normal18"/>
        <w:jc w:val="left"/>
        <w:rPr>
          <w:rFonts w:ascii="黑体" w:eastAsia="黑体" w:hAnsi="黑体"/>
          <w:sz w:val="24"/>
          <w:szCs w:val="28"/>
        </w:rPr>
      </w:pPr>
      <w:r>
        <w:rPr>
          <w:rFonts w:ascii="黑体" w:eastAsia="黑体" w:hAnsi="黑体"/>
          <w:sz w:val="24"/>
          <w:szCs w:val="28"/>
        </w:rPr>
        <w:t>19.</w:t>
      </w:r>
      <w:r>
        <w:rPr>
          <w:rFonts w:ascii="黑体" w:eastAsia="黑体" w:hAnsi="黑体"/>
          <w:sz w:val="24"/>
          <w:szCs w:val="28"/>
        </w:rPr>
        <w:t>恶性青光眼与哪些病相鉴别？</w:t>
      </w:r>
    </w:p>
    <w:p>
      <w:pPr>
        <w:pStyle w:val="Normal18"/>
        <w:jc w:val="left"/>
        <w:rPr>
          <w:rFonts w:ascii="黑体" w:eastAsia="黑体" w:hAnsi="黑体"/>
          <w:sz w:val="24"/>
          <w:szCs w:val="28"/>
        </w:rPr>
      </w:pPr>
    </w:p>
    <w:p>
      <w:pPr>
        <w:pStyle w:val="Normal19"/>
        <w:jc w:val="left"/>
        <w:rPr>
          <w:rFonts w:ascii="黑体" w:eastAsia="黑体" w:hAnsi="黑体"/>
          <w:sz w:val="24"/>
          <w:szCs w:val="28"/>
        </w:rPr>
      </w:pPr>
      <w:r>
        <w:rPr>
          <w:rFonts w:ascii="黑体" w:eastAsia="黑体" w:hAnsi="黑体"/>
          <w:sz w:val="24"/>
          <w:szCs w:val="28"/>
        </w:rPr>
        <w:t>20.</w:t>
      </w:r>
      <w:r>
        <w:rPr>
          <w:rFonts w:ascii="黑体" w:eastAsia="黑体" w:hAnsi="黑体"/>
          <w:sz w:val="24"/>
          <w:szCs w:val="28"/>
        </w:rPr>
        <w:t>激素性继发青光眼应该如何治疗？</w:t>
      </w:r>
    </w:p>
    <w:p>
      <w:pPr>
        <w:pStyle w:val="Normal19"/>
        <w:jc w:val="left"/>
        <w:rPr>
          <w:rFonts w:ascii="黑体" w:eastAsia="黑体" w:hAnsi="黑体"/>
          <w:sz w:val="24"/>
          <w:szCs w:val="28"/>
        </w:rPr>
      </w:pPr>
    </w:p>
    <w:p>
      <w:pPr>
        <w:pStyle w:val="Normal19"/>
        <w:jc w:val="left"/>
        <w:rPr>
          <w:rFonts w:ascii="黑体" w:eastAsia="黑体" w:hAnsi="黑体"/>
          <w:sz w:val="24"/>
          <w:szCs w:val="28"/>
        </w:rPr>
      </w:pPr>
    </w:p>
    <w:p>
      <w:pPr>
        <w:pStyle w:val="Normal19"/>
        <w:jc w:val="center"/>
        <w:rPr>
          <w:rFonts w:ascii="宋体" w:hAnsi="宋体" w:cs="宋体"/>
          <w:b/>
          <w:color w:val="000000"/>
          <w:sz w:val="32"/>
          <w:szCs w:val="28"/>
        </w:rPr>
      </w:pPr>
      <w:r>
        <w:rPr>
          <w:rFonts w:ascii="宋体" w:eastAsia="宋体" w:hAnsi="宋体" w:cs="宋体"/>
          <w:b/>
          <w:color w:val="000000"/>
          <w:sz w:val="32"/>
          <w:szCs w:val="28"/>
        </w:rPr>
        <w:t>第二卷</w:t>
      </w:r>
    </w:p>
    <w:p>
      <w:pPr>
        <w:pStyle w:val="Normal19"/>
        <w:jc w:val="center"/>
        <w:rPr>
          <w:rFonts w:ascii="宋体" w:hAnsi="宋体" w:cs="宋体"/>
          <w:b/>
          <w:color w:val="000000"/>
          <w:sz w:val="32"/>
          <w:szCs w:val="28"/>
        </w:rPr>
      </w:pPr>
    </w:p>
    <w:p>
      <w:pPr>
        <w:pStyle w:val="Normal19"/>
        <w:jc w:val="center"/>
        <w:rPr>
          <w:rFonts w:ascii="宋体" w:hAnsi="宋体" w:cs="宋体"/>
          <w:b/>
          <w:color w:val="000000"/>
          <w:sz w:val="32"/>
          <w:szCs w:val="28"/>
        </w:rPr>
      </w:pPr>
    </w:p>
    <w:p>
      <w:pPr>
        <w:pStyle w:val="Normal19"/>
        <w:jc w:val="left"/>
        <w:rPr>
          <w:rFonts w:ascii="宋体" w:hAnsi="宋体" w:cs="宋体"/>
          <w:b/>
          <w:color w:val="000000"/>
          <w:sz w:val="28"/>
          <w:szCs w:val="28"/>
        </w:rPr>
      </w:pPr>
      <w:r>
        <w:rPr>
          <w:rFonts w:ascii="宋体" w:eastAsia="宋体" w:hAnsi="宋体" w:cs="宋体"/>
          <w:b/>
          <w:color w:val="000000"/>
          <w:sz w:val="28"/>
          <w:szCs w:val="28"/>
        </w:rPr>
        <w:t>一.参考题库(共20题)</w:t>
      </w:r>
    </w:p>
    <w:p>
      <w:pPr>
        <w:pStyle w:val="Normal20"/>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低眼压性青光眼如何进行诊断？</w:t>
      </w:r>
    </w:p>
    <w:p>
      <w:pPr>
        <w:pStyle w:val="Normal20"/>
        <w:jc w:val="left"/>
        <w:rPr>
          <w:rFonts w:ascii="黑体" w:eastAsia="黑体" w:hAnsi="黑体"/>
          <w:sz w:val="24"/>
          <w:szCs w:val="28"/>
        </w:rPr>
      </w:pPr>
    </w:p>
    <w:p>
      <w:pPr>
        <w:pStyle w:val="Normal21"/>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简述青光眼的手术治疗。</w:t>
      </w:r>
    </w:p>
    <w:p>
      <w:pPr>
        <w:pStyle w:val="Normal21"/>
        <w:jc w:val="left"/>
        <w:rPr>
          <w:rFonts w:ascii="黑体" w:eastAsia="黑体" w:hAnsi="黑体"/>
          <w:sz w:val="24"/>
          <w:szCs w:val="28"/>
        </w:rPr>
      </w:pPr>
    </w:p>
    <w:p>
      <w:pPr>
        <w:pStyle w:val="Normal22"/>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急性闭角型青光眼应与哪些病做鉴别诊断？</w:t>
      </w:r>
    </w:p>
    <w:p>
      <w:pPr>
        <w:pStyle w:val="Normal22"/>
        <w:jc w:val="left"/>
        <w:rPr>
          <w:rFonts w:ascii="黑体" w:eastAsia="黑体" w:hAnsi="黑体"/>
          <w:sz w:val="24"/>
          <w:szCs w:val="28"/>
        </w:rPr>
      </w:pPr>
    </w:p>
    <w:p>
      <w:pPr>
        <w:pStyle w:val="Normal23"/>
        <w:jc w:val="left"/>
        <w:rPr>
          <w:rFonts w:ascii="黑体" w:eastAsia="黑体" w:hAnsi="黑体"/>
          <w:sz w:val="24"/>
          <w:szCs w:val="28"/>
        </w:rPr>
      </w:pPr>
      <w:r>
        <w:rPr>
          <w:rFonts w:ascii="黑体" w:eastAsia="黑体" w:hAnsi="黑体"/>
          <w:sz w:val="24"/>
          <w:szCs w:val="28"/>
        </w:rPr>
        <w:t>4.</w:t>
      </w:r>
      <w:r>
        <w:rPr>
          <w:rFonts w:ascii="黑体" w:eastAsia="黑体" w:hAnsi="黑体"/>
          <w:sz w:val="24"/>
          <w:szCs w:val="28"/>
        </w:rPr>
        <w:t>慢性闭角型青光眼应如何治疗？</w:t>
      </w:r>
    </w:p>
    <w:p>
      <w:pPr>
        <w:pStyle w:val="Normal23"/>
        <w:jc w:val="left"/>
        <w:rPr>
          <w:rFonts w:ascii="黑体" w:eastAsia="黑体" w:hAnsi="黑体"/>
          <w:sz w:val="24"/>
          <w:szCs w:val="28"/>
        </w:rPr>
      </w:pPr>
    </w:p>
    <w:p>
      <w:pPr>
        <w:pStyle w:val="Normal24"/>
        <w:jc w:val="left"/>
        <w:rPr>
          <w:rFonts w:ascii="黑体" w:eastAsia="黑体" w:hAnsi="黑体"/>
          <w:sz w:val="24"/>
          <w:szCs w:val="28"/>
        </w:rPr>
      </w:pPr>
      <w:r>
        <w:rPr>
          <w:rFonts w:ascii="黑体" w:eastAsia="黑体" w:hAnsi="黑体"/>
          <w:sz w:val="24"/>
          <w:szCs w:val="28"/>
        </w:rPr>
        <w:t>5.</w:t>
      </w:r>
      <w:r>
        <w:rPr>
          <w:rFonts w:ascii="黑体" w:eastAsia="黑体" w:hAnsi="黑体"/>
          <w:sz w:val="24"/>
          <w:szCs w:val="28"/>
        </w:rPr>
        <w:t>角膜病继发青光眼应该如何治疗？</w:t>
      </w:r>
    </w:p>
    <w:p>
      <w:pPr>
        <w:pStyle w:val="Normal24"/>
        <w:jc w:val="left"/>
        <w:rPr>
          <w:rFonts w:ascii="黑体" w:eastAsia="黑体" w:hAnsi="黑体"/>
          <w:sz w:val="24"/>
          <w:szCs w:val="28"/>
        </w:rPr>
      </w:pPr>
    </w:p>
    <w:p>
      <w:pPr>
        <w:pStyle w:val="Normal25"/>
        <w:jc w:val="left"/>
        <w:rPr>
          <w:rFonts w:ascii="黑体" w:eastAsia="黑体" w:hAnsi="黑体"/>
          <w:sz w:val="24"/>
          <w:szCs w:val="28"/>
        </w:rPr>
      </w:pPr>
      <w:r>
        <w:rPr>
          <w:rFonts w:ascii="黑体" w:eastAsia="黑体" w:hAnsi="黑体"/>
          <w:sz w:val="24"/>
          <w:szCs w:val="28"/>
        </w:rPr>
        <w:t>6.</w:t>
      </w:r>
      <w:r>
        <w:rPr>
          <w:rFonts w:ascii="黑体" w:eastAsia="黑体" w:hAnsi="黑体"/>
          <w:sz w:val="24"/>
          <w:szCs w:val="28"/>
        </w:rPr>
        <w:t>低眼压性青光眼应该做好哪些随诊工作？</w:t>
      </w:r>
    </w:p>
    <w:p>
      <w:pPr>
        <w:pStyle w:val="Normal25"/>
        <w:jc w:val="left"/>
        <w:rPr>
          <w:rFonts w:ascii="黑体" w:eastAsia="黑体" w:hAnsi="黑体"/>
          <w:sz w:val="24"/>
          <w:szCs w:val="28"/>
        </w:rPr>
      </w:pPr>
    </w:p>
    <w:p>
      <w:pPr>
        <w:pStyle w:val="Normal26"/>
        <w:jc w:val="left"/>
        <w:rPr>
          <w:rFonts w:ascii="黑体" w:eastAsia="黑体" w:hAnsi="黑体"/>
          <w:sz w:val="24"/>
          <w:szCs w:val="28"/>
        </w:rPr>
      </w:pPr>
      <w:r>
        <w:rPr>
          <w:rFonts w:ascii="黑体" w:eastAsia="黑体" w:hAnsi="黑体"/>
          <w:sz w:val="24"/>
          <w:szCs w:val="28"/>
        </w:rPr>
        <w:t>7.</w:t>
      </w:r>
      <w:r>
        <w:rPr>
          <w:rFonts w:ascii="黑体" w:eastAsia="黑体" w:hAnsi="黑体"/>
          <w:sz w:val="24"/>
          <w:szCs w:val="28"/>
        </w:rPr>
        <w:t>恶性青光眼有哪些临床症状？</w:t>
      </w:r>
    </w:p>
    <w:p>
      <w:pPr>
        <w:pStyle w:val="Normal26"/>
        <w:jc w:val="left"/>
        <w:rPr>
          <w:rFonts w:ascii="黑体" w:eastAsia="黑体" w:hAnsi="黑体"/>
          <w:sz w:val="24"/>
          <w:szCs w:val="28"/>
        </w:rPr>
      </w:pPr>
    </w:p>
    <w:p>
      <w:pPr>
        <w:pStyle w:val="Normal27"/>
        <w:jc w:val="left"/>
        <w:rPr>
          <w:rFonts w:ascii="黑体" w:eastAsia="黑体" w:hAnsi="黑体"/>
          <w:sz w:val="24"/>
          <w:szCs w:val="28"/>
        </w:rPr>
      </w:pPr>
      <w:r>
        <w:rPr>
          <w:rFonts w:ascii="黑体" w:eastAsia="黑体" w:hAnsi="黑体"/>
          <w:sz w:val="24"/>
          <w:szCs w:val="28"/>
        </w:rPr>
        <w:t>8.</w:t>
      </w:r>
      <w:r>
        <w:rPr>
          <w:rFonts w:ascii="黑体" w:eastAsia="黑体" w:hAnsi="黑体"/>
          <w:sz w:val="24"/>
          <w:szCs w:val="28"/>
        </w:rPr>
        <w:t>视网膜病继发性青光眼应该如何治疗？</w:t>
      </w:r>
    </w:p>
    <w:p>
      <w:pPr>
        <w:pStyle w:val="Normal27"/>
        <w:jc w:val="left"/>
        <w:rPr>
          <w:rFonts w:ascii="黑体" w:eastAsia="黑体" w:hAnsi="黑体"/>
          <w:sz w:val="24"/>
          <w:szCs w:val="28"/>
        </w:rPr>
      </w:pPr>
    </w:p>
    <w:p>
      <w:pPr>
        <w:pStyle w:val="Normal28"/>
        <w:jc w:val="left"/>
        <w:rPr>
          <w:rFonts w:ascii="黑体" w:eastAsia="黑体" w:hAnsi="黑体"/>
          <w:sz w:val="24"/>
          <w:szCs w:val="28"/>
        </w:rPr>
      </w:pPr>
      <w:r>
        <w:rPr>
          <w:rFonts w:ascii="黑体" w:eastAsia="黑体" w:hAnsi="黑体"/>
          <w:sz w:val="24"/>
          <w:szCs w:val="28"/>
        </w:rPr>
        <w:t>9.</w:t>
      </w:r>
      <w:r>
        <w:rPr>
          <w:rFonts w:ascii="黑体" w:eastAsia="黑体" w:hAnsi="黑体"/>
          <w:sz w:val="24"/>
          <w:szCs w:val="28"/>
        </w:rPr>
        <w:t>急性闭角型青光眼应如何治疗？</w:t>
      </w:r>
    </w:p>
    <w:p>
      <w:pPr>
        <w:pStyle w:val="Normal28"/>
        <w:jc w:val="left"/>
        <w:rPr>
          <w:rFonts w:ascii="黑体" w:eastAsia="黑体" w:hAnsi="黑体"/>
          <w:sz w:val="24"/>
          <w:szCs w:val="28"/>
        </w:rPr>
      </w:pPr>
    </w:p>
    <w:p>
      <w:pPr>
        <w:pStyle w:val="Normal29"/>
        <w:jc w:val="left"/>
        <w:rPr>
          <w:rFonts w:ascii="黑体" w:eastAsia="黑体" w:hAnsi="黑体"/>
          <w:sz w:val="24"/>
          <w:szCs w:val="28"/>
        </w:rPr>
      </w:pPr>
      <w:r>
        <w:rPr>
          <w:rFonts w:ascii="黑体" w:eastAsia="黑体" w:hAnsi="黑体"/>
          <w:sz w:val="24"/>
          <w:szCs w:val="28"/>
        </w:rPr>
        <w:t>10.</w:t>
      </w:r>
      <w:r>
        <w:rPr>
          <w:rFonts w:ascii="黑体" w:eastAsia="黑体" w:hAnsi="黑体"/>
          <w:sz w:val="24"/>
          <w:szCs w:val="28"/>
        </w:rPr>
        <w:t>可疑青光眼患者的诊断步骤有哪些？</w:t>
      </w:r>
    </w:p>
    <w:p>
      <w:pPr>
        <w:pStyle w:val="Normal29"/>
        <w:jc w:val="left"/>
        <w:rPr>
          <w:rFonts w:ascii="黑体" w:eastAsia="黑体" w:hAnsi="黑体"/>
          <w:sz w:val="24"/>
          <w:szCs w:val="28"/>
        </w:rPr>
        <w:sectPr w:rsidSect="00C33305">
          <w:footerReference w:type="default" r:id="rId6"/>
          <w:type w:val="nextPage"/>
          <w:pgSz w:w="11906" w:h="16838" w:code="9"/>
          <w:pgMar w:top="1440" w:right="1800" w:bottom="1440" w:left="1800" w:header="851" w:footer="992" w:gutter="0"/>
          <w:pgNumType w:start="2"/>
          <w:cols w:space="425"/>
          <w:titlePg w:val="0"/>
          <w:docGrid w:type="lines" w:linePitch="312"/>
        </w:sectPr>
      </w:pPr>
    </w:p>
    <w:p>
      <w:pPr>
        <w:pStyle w:val="Normal30"/>
        <w:jc w:val="left"/>
        <w:rPr>
          <w:rFonts w:ascii="黑体" w:eastAsia="黑体" w:hAnsi="黑体"/>
          <w:sz w:val="24"/>
          <w:szCs w:val="28"/>
        </w:rPr>
      </w:pPr>
      <w:r>
        <w:rPr>
          <w:rFonts w:ascii="黑体" w:eastAsia="黑体" w:hAnsi="黑体"/>
          <w:sz w:val="24"/>
          <w:szCs w:val="28"/>
        </w:rPr>
        <w:t>11.</w:t>
      </w:r>
      <w:r>
        <w:rPr>
          <w:rFonts w:ascii="黑体" w:eastAsia="黑体" w:hAnsi="黑体"/>
          <w:sz w:val="24"/>
          <w:szCs w:val="28"/>
        </w:rPr>
        <w:t>简述青光眼的自我护理和预防。</w:t>
      </w:r>
    </w:p>
    <w:p>
      <w:pPr>
        <w:pStyle w:val="Normal30"/>
        <w:jc w:val="left"/>
        <w:rPr>
          <w:rFonts w:ascii="黑体" w:eastAsia="黑体" w:hAnsi="黑体"/>
          <w:sz w:val="24"/>
          <w:szCs w:val="28"/>
        </w:rPr>
      </w:pPr>
    </w:p>
    <w:p>
      <w:pPr>
        <w:pStyle w:val="Normal31"/>
        <w:jc w:val="left"/>
        <w:rPr>
          <w:rFonts w:ascii="黑体" w:eastAsia="黑体" w:hAnsi="黑体"/>
          <w:sz w:val="24"/>
          <w:szCs w:val="28"/>
        </w:rPr>
      </w:pPr>
      <w:r>
        <w:rPr>
          <w:rFonts w:ascii="黑体" w:eastAsia="黑体" w:hAnsi="黑体"/>
          <w:sz w:val="24"/>
          <w:szCs w:val="28"/>
        </w:rPr>
        <w:t>12.</w:t>
      </w:r>
      <w:r>
        <w:rPr>
          <w:rFonts w:ascii="黑体" w:eastAsia="黑体" w:hAnsi="黑体"/>
          <w:sz w:val="24"/>
          <w:szCs w:val="28"/>
        </w:rPr>
        <w:t>晶状体病可以继发青光眼吗？</w:t>
      </w:r>
    </w:p>
    <w:p>
      <w:pPr>
        <w:pStyle w:val="Normal31"/>
        <w:jc w:val="left"/>
        <w:rPr>
          <w:rFonts w:ascii="黑体" w:eastAsia="黑体" w:hAnsi="黑体"/>
          <w:sz w:val="24"/>
          <w:szCs w:val="28"/>
        </w:rPr>
      </w:pPr>
    </w:p>
    <w:p>
      <w:pPr>
        <w:pStyle w:val="Normal32"/>
        <w:jc w:val="left"/>
        <w:rPr>
          <w:rFonts w:ascii="黑体" w:eastAsia="黑体" w:hAnsi="黑体"/>
          <w:sz w:val="24"/>
          <w:szCs w:val="28"/>
        </w:rPr>
      </w:pPr>
      <w:r>
        <w:rPr>
          <w:rFonts w:ascii="黑体" w:eastAsia="黑体" w:hAnsi="黑体"/>
          <w:sz w:val="24"/>
          <w:szCs w:val="28"/>
        </w:rPr>
        <w:t>13.</w:t>
      </w:r>
      <w:r>
        <w:rPr>
          <w:rFonts w:ascii="黑体" w:eastAsia="黑体" w:hAnsi="黑体"/>
          <w:sz w:val="24"/>
          <w:szCs w:val="28"/>
        </w:rPr>
        <w:t>恶性青光眼需要做如此临床检查？</w:t>
      </w:r>
    </w:p>
    <w:p>
      <w:pPr>
        <w:pStyle w:val="Normal32"/>
        <w:jc w:val="left"/>
        <w:rPr>
          <w:rFonts w:ascii="黑体" w:eastAsia="黑体" w:hAnsi="黑体"/>
          <w:sz w:val="24"/>
          <w:szCs w:val="28"/>
        </w:rPr>
      </w:pPr>
    </w:p>
    <w:p>
      <w:pPr>
        <w:pStyle w:val="Normal33"/>
        <w:jc w:val="left"/>
        <w:rPr>
          <w:rFonts w:ascii="黑体" w:eastAsia="黑体" w:hAnsi="黑体"/>
          <w:sz w:val="24"/>
          <w:szCs w:val="28"/>
        </w:rPr>
      </w:pPr>
      <w:r>
        <w:rPr>
          <w:rFonts w:ascii="黑体" w:eastAsia="黑体" w:hAnsi="黑体"/>
          <w:sz w:val="24"/>
          <w:szCs w:val="28"/>
        </w:rPr>
        <w:t>14.</w:t>
      </w:r>
      <w:r>
        <w:rPr>
          <w:rFonts w:ascii="黑体" w:eastAsia="黑体" w:hAnsi="黑体"/>
          <w:sz w:val="24"/>
          <w:szCs w:val="28"/>
        </w:rPr>
        <w:t>青光眼是如何分类的？</w:t>
      </w:r>
    </w:p>
    <w:p>
      <w:pPr>
        <w:pStyle w:val="Normal33"/>
        <w:jc w:val="left"/>
        <w:rPr>
          <w:rFonts w:ascii="黑体" w:eastAsia="黑体" w:hAnsi="黑体"/>
          <w:sz w:val="24"/>
          <w:szCs w:val="28"/>
        </w:rPr>
      </w:pPr>
    </w:p>
    <w:p>
      <w:pPr>
        <w:pStyle w:val="Normal34"/>
        <w:jc w:val="left"/>
        <w:rPr>
          <w:rFonts w:ascii="黑体" w:eastAsia="黑体" w:hAnsi="黑体"/>
          <w:sz w:val="24"/>
          <w:szCs w:val="28"/>
        </w:rPr>
      </w:pPr>
      <w:r>
        <w:rPr>
          <w:rFonts w:ascii="黑体" w:eastAsia="黑体" w:hAnsi="黑体"/>
          <w:sz w:val="24"/>
          <w:szCs w:val="28"/>
        </w:rPr>
        <w:t>15.</w:t>
      </w:r>
      <w:r>
        <w:rPr>
          <w:rFonts w:ascii="黑体" w:eastAsia="黑体" w:hAnsi="黑体"/>
          <w:sz w:val="24"/>
          <w:szCs w:val="28"/>
        </w:rPr>
        <w:t>中医食疗如何防治青光眼？</w:t>
      </w:r>
    </w:p>
    <w:p>
      <w:pPr>
        <w:pStyle w:val="Normal34"/>
        <w:jc w:val="left"/>
        <w:rPr>
          <w:rFonts w:ascii="黑体" w:eastAsia="黑体" w:hAnsi="黑体"/>
          <w:sz w:val="24"/>
          <w:szCs w:val="28"/>
        </w:rPr>
      </w:pPr>
    </w:p>
    <w:p>
      <w:pPr>
        <w:pStyle w:val="Normal35"/>
        <w:jc w:val="left"/>
        <w:rPr>
          <w:rFonts w:ascii="黑体" w:eastAsia="黑体" w:hAnsi="黑体"/>
          <w:sz w:val="24"/>
          <w:szCs w:val="28"/>
        </w:rPr>
      </w:pPr>
      <w:r>
        <w:rPr>
          <w:rFonts w:ascii="黑体" w:eastAsia="黑体" w:hAnsi="黑体"/>
          <w:sz w:val="24"/>
          <w:szCs w:val="28"/>
        </w:rPr>
        <w:t>16.</w:t>
      </w:r>
      <w:r>
        <w:rPr>
          <w:rFonts w:ascii="黑体" w:eastAsia="黑体" w:hAnsi="黑体"/>
          <w:sz w:val="24"/>
          <w:szCs w:val="28"/>
        </w:rPr>
        <w:t>晶状体病继发青光眼应该如何治疗？</w:t>
      </w:r>
    </w:p>
    <w:p>
      <w:pPr>
        <w:pStyle w:val="Normal35"/>
        <w:jc w:val="left"/>
        <w:rPr>
          <w:rFonts w:ascii="黑体" w:eastAsia="黑体" w:hAnsi="黑体"/>
          <w:sz w:val="24"/>
          <w:szCs w:val="28"/>
        </w:rPr>
      </w:pPr>
    </w:p>
    <w:p>
      <w:pPr>
        <w:pStyle w:val="Normal36"/>
        <w:jc w:val="left"/>
        <w:rPr>
          <w:rFonts w:ascii="黑体" w:eastAsia="黑体" w:hAnsi="黑体"/>
          <w:sz w:val="24"/>
          <w:szCs w:val="28"/>
        </w:rPr>
      </w:pPr>
      <w:r>
        <w:rPr>
          <w:rFonts w:ascii="黑体" w:eastAsia="黑体" w:hAnsi="黑体"/>
          <w:sz w:val="24"/>
          <w:szCs w:val="28"/>
        </w:rPr>
        <w:t>17.</w:t>
      </w:r>
      <w:r>
        <w:rPr>
          <w:rFonts w:ascii="黑体" w:eastAsia="黑体" w:hAnsi="黑体"/>
          <w:sz w:val="24"/>
          <w:szCs w:val="28"/>
        </w:rPr>
        <w:t>老年人在患慢性闭角型青光眼后应注意哪些事项？</w:t>
      </w:r>
    </w:p>
    <w:p>
      <w:pPr>
        <w:pStyle w:val="Normal36"/>
        <w:jc w:val="left"/>
        <w:rPr>
          <w:rFonts w:ascii="黑体" w:eastAsia="黑体" w:hAnsi="黑体"/>
          <w:sz w:val="24"/>
          <w:szCs w:val="28"/>
        </w:rPr>
      </w:pPr>
    </w:p>
    <w:p>
      <w:pPr>
        <w:pStyle w:val="Normal37"/>
        <w:jc w:val="left"/>
        <w:rPr>
          <w:rFonts w:ascii="黑体" w:eastAsia="黑体" w:hAnsi="黑体"/>
          <w:sz w:val="24"/>
          <w:szCs w:val="28"/>
        </w:rPr>
      </w:pPr>
      <w:r>
        <w:rPr>
          <w:rFonts w:ascii="黑体" w:eastAsia="黑体" w:hAnsi="黑体"/>
          <w:sz w:val="24"/>
          <w:szCs w:val="28"/>
        </w:rPr>
        <w:t>18.</w:t>
      </w:r>
      <w:r>
        <w:rPr>
          <w:rFonts w:ascii="黑体" w:eastAsia="黑体" w:hAnsi="黑体"/>
          <w:sz w:val="24"/>
          <w:szCs w:val="28"/>
        </w:rPr>
        <w:t>哪些原因可造成青光眼患者失明？</w:t>
      </w:r>
    </w:p>
    <w:p>
      <w:pPr>
        <w:pStyle w:val="Normal37"/>
        <w:jc w:val="left"/>
        <w:rPr>
          <w:rFonts w:ascii="黑体" w:eastAsia="黑体" w:hAnsi="黑体"/>
          <w:sz w:val="24"/>
          <w:szCs w:val="28"/>
        </w:rPr>
      </w:pPr>
    </w:p>
    <w:p>
      <w:pPr>
        <w:pStyle w:val="Normal38"/>
        <w:jc w:val="left"/>
        <w:rPr>
          <w:rFonts w:ascii="黑体" w:eastAsia="黑体" w:hAnsi="黑体"/>
          <w:sz w:val="24"/>
          <w:szCs w:val="28"/>
        </w:rPr>
      </w:pPr>
      <w:r>
        <w:rPr>
          <w:rFonts w:ascii="黑体" w:eastAsia="黑体" w:hAnsi="黑体"/>
          <w:sz w:val="24"/>
          <w:szCs w:val="28"/>
        </w:rPr>
        <w:t>19.</w:t>
      </w:r>
      <w:r>
        <w:rPr>
          <w:rFonts w:ascii="黑体" w:eastAsia="黑体" w:hAnsi="黑体"/>
          <w:sz w:val="24"/>
          <w:szCs w:val="28"/>
        </w:rPr>
        <w:t>什么叫继发性青光眼？</w:t>
      </w:r>
    </w:p>
    <w:p>
      <w:pPr>
        <w:pStyle w:val="Normal38"/>
        <w:jc w:val="left"/>
        <w:rPr>
          <w:rFonts w:ascii="黑体" w:eastAsia="黑体" w:hAnsi="黑体"/>
          <w:sz w:val="24"/>
          <w:szCs w:val="28"/>
        </w:rPr>
      </w:pPr>
    </w:p>
    <w:p>
      <w:pPr>
        <w:pStyle w:val="Normal39"/>
        <w:jc w:val="left"/>
        <w:rPr>
          <w:rFonts w:ascii="黑体" w:eastAsia="黑体" w:hAnsi="黑体"/>
          <w:sz w:val="24"/>
          <w:szCs w:val="28"/>
        </w:rPr>
      </w:pPr>
      <w:r>
        <w:rPr>
          <w:rFonts w:ascii="黑体" w:eastAsia="黑体" w:hAnsi="黑体"/>
          <w:sz w:val="24"/>
          <w:szCs w:val="28"/>
        </w:rPr>
        <w:t>20.</w:t>
      </w:r>
      <w:r>
        <w:rPr>
          <w:rFonts w:ascii="黑体" w:eastAsia="黑体" w:hAnsi="黑体"/>
          <w:sz w:val="24"/>
          <w:szCs w:val="28"/>
        </w:rPr>
        <w:t>什么叫低眼压性青光眼？</w:t>
      </w:r>
    </w:p>
    <w:p>
      <w:pPr>
        <w:pStyle w:val="Normal39"/>
        <w:jc w:val="left"/>
        <w:rPr>
          <w:rFonts w:ascii="黑体" w:eastAsia="黑体" w:hAnsi="黑体"/>
          <w:sz w:val="24"/>
          <w:szCs w:val="28"/>
        </w:rPr>
      </w:pPr>
    </w:p>
    <w:p>
      <w:pPr>
        <w:pStyle w:val="Normal39"/>
        <w:jc w:val="left"/>
        <w:rPr>
          <w:rFonts w:ascii="黑体" w:eastAsia="黑体" w:hAnsi="黑体"/>
          <w:sz w:val="24"/>
          <w:szCs w:val="28"/>
        </w:rPr>
      </w:pPr>
    </w:p>
    <w:p>
      <w:pPr>
        <w:pStyle w:val="Normal39"/>
        <w:jc w:val="center"/>
        <w:rPr>
          <w:rFonts w:ascii="宋体" w:hAnsi="宋体" w:cs="宋体"/>
          <w:b/>
          <w:color w:val="000000"/>
          <w:sz w:val="32"/>
          <w:szCs w:val="28"/>
        </w:rPr>
      </w:pPr>
      <w:r>
        <w:rPr>
          <w:rFonts w:ascii="宋体" w:eastAsia="宋体" w:hAnsi="宋体" w:cs="宋体"/>
          <w:b/>
          <w:color w:val="000000"/>
          <w:sz w:val="32"/>
          <w:szCs w:val="28"/>
        </w:rPr>
        <w:t>第三卷</w:t>
      </w:r>
    </w:p>
    <w:p>
      <w:pPr>
        <w:pStyle w:val="Normal39"/>
        <w:jc w:val="center"/>
        <w:rPr>
          <w:rFonts w:ascii="宋体" w:hAnsi="宋体" w:cs="宋体"/>
          <w:b/>
          <w:color w:val="000000"/>
          <w:sz w:val="32"/>
          <w:szCs w:val="28"/>
        </w:rPr>
      </w:pPr>
    </w:p>
    <w:p>
      <w:pPr>
        <w:pStyle w:val="Normal39"/>
        <w:jc w:val="center"/>
        <w:rPr>
          <w:rFonts w:ascii="宋体" w:hAnsi="宋体" w:cs="宋体"/>
          <w:b/>
          <w:color w:val="000000"/>
          <w:sz w:val="32"/>
          <w:szCs w:val="28"/>
        </w:rPr>
      </w:pPr>
    </w:p>
    <w:p>
      <w:pPr>
        <w:pStyle w:val="Normal39"/>
        <w:jc w:val="left"/>
        <w:rPr>
          <w:rFonts w:ascii="宋体" w:hAnsi="宋体" w:cs="宋体"/>
          <w:b/>
          <w:color w:val="000000"/>
          <w:sz w:val="28"/>
          <w:szCs w:val="28"/>
        </w:rPr>
      </w:pPr>
      <w:r>
        <w:rPr>
          <w:rFonts w:ascii="宋体" w:eastAsia="宋体" w:hAnsi="宋体" w:cs="宋体"/>
          <w:b/>
          <w:color w:val="000000"/>
          <w:sz w:val="28"/>
          <w:szCs w:val="28"/>
        </w:rPr>
        <w:t>一.参考题库(共20题)</w:t>
      </w:r>
    </w:p>
    <w:p>
      <w:pPr>
        <w:pStyle w:val="Normal40"/>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青光眼如何自我预测？</w:t>
      </w:r>
    </w:p>
    <w:p>
      <w:pPr>
        <w:pStyle w:val="Normal40"/>
        <w:jc w:val="left"/>
        <w:rPr>
          <w:rFonts w:ascii="黑体" w:eastAsia="黑体" w:hAnsi="黑体"/>
          <w:sz w:val="24"/>
          <w:szCs w:val="28"/>
        </w:rPr>
      </w:pPr>
    </w:p>
    <w:p>
      <w:pPr>
        <w:pStyle w:val="Normal41"/>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简述青光眼的食疗法。</w:t>
      </w:r>
    </w:p>
    <w:p>
      <w:pPr>
        <w:pStyle w:val="Normal41"/>
        <w:jc w:val="left"/>
        <w:rPr>
          <w:rFonts w:ascii="黑体" w:eastAsia="黑体" w:hAnsi="黑体"/>
          <w:sz w:val="24"/>
          <w:szCs w:val="28"/>
        </w:rPr>
      </w:pPr>
    </w:p>
    <w:p>
      <w:pPr>
        <w:pStyle w:val="Normal42"/>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青光眼是致盲的主要疾病，常在傍晚或看电影之后出现症状。但是大量饮水后也可出现青光眼症状，这是为什么呢？</w:t>
      </w:r>
    </w:p>
    <w:p>
      <w:pPr>
        <w:pStyle w:val="Normal42"/>
        <w:jc w:val="left"/>
        <w:rPr>
          <w:rFonts w:ascii="黑体" w:eastAsia="黑体" w:hAnsi="黑体"/>
          <w:sz w:val="24"/>
          <w:szCs w:val="28"/>
        </w:rPr>
      </w:pPr>
    </w:p>
    <w:p>
      <w:pPr>
        <w:pStyle w:val="Normal43"/>
        <w:jc w:val="left"/>
        <w:rPr>
          <w:rFonts w:ascii="黑体" w:eastAsia="黑体" w:hAnsi="黑体"/>
          <w:sz w:val="24"/>
          <w:szCs w:val="28"/>
        </w:rPr>
      </w:pPr>
      <w:r>
        <w:rPr>
          <w:rFonts w:ascii="黑体" w:eastAsia="黑体" w:hAnsi="黑体"/>
          <w:sz w:val="24"/>
          <w:szCs w:val="28"/>
        </w:rPr>
        <w:t>4.</w:t>
      </w:r>
      <w:r>
        <w:rPr>
          <w:rFonts w:ascii="黑体" w:eastAsia="黑体" w:hAnsi="黑体"/>
          <w:sz w:val="24"/>
          <w:szCs w:val="28"/>
        </w:rPr>
        <w:t>如何诊断慢性单纯性青光眼？</w:t>
      </w:r>
    </w:p>
    <w:p>
      <w:pPr>
        <w:pStyle w:val="Normal43"/>
        <w:jc w:val="left"/>
        <w:rPr>
          <w:rFonts w:ascii="黑体" w:eastAsia="黑体" w:hAnsi="黑体"/>
          <w:sz w:val="24"/>
          <w:szCs w:val="28"/>
        </w:rPr>
      </w:pPr>
    </w:p>
    <w:p>
      <w:pPr>
        <w:pStyle w:val="Normal44"/>
        <w:jc w:val="left"/>
        <w:rPr>
          <w:rFonts w:ascii="黑体" w:eastAsia="黑体" w:hAnsi="黑体"/>
          <w:sz w:val="24"/>
          <w:szCs w:val="28"/>
        </w:rPr>
      </w:pPr>
      <w:r>
        <w:rPr>
          <w:rFonts w:ascii="黑体" w:eastAsia="黑体" w:hAnsi="黑体"/>
          <w:sz w:val="24"/>
          <w:szCs w:val="28"/>
        </w:rPr>
        <w:t>5.</w:t>
      </w:r>
      <w:r>
        <w:rPr>
          <w:rFonts w:ascii="黑体" w:eastAsia="黑体" w:hAnsi="黑体"/>
          <w:sz w:val="24"/>
          <w:szCs w:val="28"/>
        </w:rPr>
        <w:t>青光眼有一定的遗传和解剖因素，平时如何做好预防工作？</w:t>
      </w:r>
    </w:p>
    <w:p>
      <w:pPr>
        <w:pStyle w:val="Normal44"/>
        <w:jc w:val="left"/>
        <w:rPr>
          <w:rFonts w:ascii="黑体" w:eastAsia="黑体" w:hAnsi="黑体"/>
          <w:sz w:val="24"/>
          <w:szCs w:val="28"/>
        </w:rPr>
      </w:pPr>
    </w:p>
    <w:p>
      <w:pPr>
        <w:pStyle w:val="Normal45"/>
        <w:jc w:val="left"/>
        <w:rPr>
          <w:rFonts w:ascii="黑体" w:eastAsia="黑体" w:hAnsi="黑体"/>
          <w:sz w:val="24"/>
          <w:szCs w:val="28"/>
        </w:rPr>
      </w:pPr>
      <w:r>
        <w:rPr>
          <w:rFonts w:ascii="黑体" w:eastAsia="黑体" w:hAnsi="黑体"/>
          <w:sz w:val="24"/>
          <w:szCs w:val="28"/>
        </w:rPr>
        <w:t>6.</w:t>
      </w:r>
      <w:r>
        <w:rPr>
          <w:rFonts w:ascii="黑体" w:eastAsia="黑体" w:hAnsi="黑体"/>
          <w:sz w:val="24"/>
          <w:szCs w:val="28"/>
        </w:rPr>
        <w:t>什么叫慢性单纯性青光眼？</w:t>
      </w:r>
    </w:p>
    <w:p>
      <w:pPr>
        <w:pStyle w:val="Normal45"/>
        <w:jc w:val="left"/>
        <w:rPr>
          <w:rFonts w:ascii="黑体" w:eastAsia="黑体" w:hAnsi="黑体"/>
          <w:sz w:val="24"/>
          <w:szCs w:val="28"/>
        </w:rPr>
      </w:pPr>
    </w:p>
    <w:p>
      <w:pPr>
        <w:pStyle w:val="Normal46"/>
        <w:jc w:val="left"/>
        <w:rPr>
          <w:rFonts w:ascii="黑体" w:eastAsia="黑体" w:hAnsi="黑体"/>
          <w:sz w:val="24"/>
          <w:szCs w:val="28"/>
        </w:rPr>
      </w:pPr>
      <w:r>
        <w:rPr>
          <w:rFonts w:ascii="黑体" w:eastAsia="黑体" w:hAnsi="黑体"/>
          <w:sz w:val="24"/>
          <w:szCs w:val="28"/>
        </w:rPr>
        <w:t>7.</w:t>
      </w:r>
      <w:r>
        <w:rPr>
          <w:rFonts w:ascii="黑体" w:eastAsia="黑体" w:hAnsi="黑体"/>
          <w:sz w:val="24"/>
          <w:szCs w:val="28"/>
        </w:rPr>
        <w:t>青光眼应该做哪些检查？</w:t>
      </w:r>
    </w:p>
    <w:p>
      <w:pPr>
        <w:pStyle w:val="Normal46"/>
        <w:jc w:val="left"/>
        <w:rPr>
          <w:rFonts w:ascii="黑体" w:eastAsia="黑体" w:hAnsi="黑体"/>
          <w:sz w:val="24"/>
          <w:szCs w:val="28"/>
        </w:rPr>
        <w:sectPr w:rsidSect="00C33305">
          <w:footerReference w:type="default" r:id="rId7"/>
          <w:type w:val="nextPage"/>
          <w:pgSz w:w="11906" w:h="16838" w:code="9"/>
          <w:pgMar w:top="1440" w:right="1800" w:bottom="1440" w:left="1800" w:header="851" w:footer="992" w:gutter="0"/>
          <w:pgNumType w:start="3"/>
          <w:cols w:space="425"/>
          <w:titlePg w:val="0"/>
          <w:docGrid w:type="lines" w:linePitch="312"/>
        </w:sectPr>
      </w:pPr>
    </w:p>
    <w:p>
      <w:pPr>
        <w:pStyle w:val="Normal47"/>
        <w:jc w:val="left"/>
        <w:rPr>
          <w:rFonts w:ascii="黑体" w:eastAsia="黑体" w:hAnsi="黑体"/>
          <w:sz w:val="24"/>
          <w:szCs w:val="28"/>
        </w:rPr>
      </w:pPr>
      <w:r>
        <w:rPr>
          <w:rFonts w:ascii="黑体" w:eastAsia="黑体" w:hAnsi="黑体"/>
          <w:sz w:val="24"/>
          <w:szCs w:val="28"/>
        </w:rPr>
        <w:t>8.</w:t>
      </w:r>
      <w:r>
        <w:rPr>
          <w:rFonts w:ascii="黑体" w:eastAsia="黑体" w:hAnsi="黑体"/>
          <w:sz w:val="24"/>
          <w:szCs w:val="28"/>
        </w:rPr>
        <w:t>什么叫虹膜睫状体病继发青光眼？</w:t>
      </w:r>
    </w:p>
    <w:p>
      <w:pPr>
        <w:pStyle w:val="Normal47"/>
        <w:jc w:val="left"/>
        <w:rPr>
          <w:rFonts w:ascii="黑体" w:eastAsia="黑体" w:hAnsi="黑体"/>
          <w:sz w:val="24"/>
          <w:szCs w:val="28"/>
        </w:rPr>
      </w:pPr>
    </w:p>
    <w:p>
      <w:pPr>
        <w:pStyle w:val="Normal48"/>
        <w:jc w:val="left"/>
        <w:rPr>
          <w:rFonts w:ascii="黑体" w:eastAsia="黑体" w:hAnsi="黑体"/>
          <w:sz w:val="24"/>
          <w:szCs w:val="28"/>
        </w:rPr>
      </w:pPr>
      <w:r>
        <w:rPr>
          <w:rFonts w:ascii="黑体" w:eastAsia="黑体" w:hAnsi="黑体"/>
          <w:sz w:val="24"/>
          <w:szCs w:val="28"/>
        </w:rPr>
        <w:t>9.</w:t>
      </w:r>
      <w:r>
        <w:rPr>
          <w:rFonts w:ascii="黑体" w:eastAsia="黑体" w:hAnsi="黑体"/>
          <w:sz w:val="24"/>
          <w:szCs w:val="28"/>
        </w:rPr>
        <w:t>简述青光眼的药物治疗。</w:t>
      </w:r>
    </w:p>
    <w:p>
      <w:pPr>
        <w:pStyle w:val="Normal48"/>
        <w:jc w:val="left"/>
        <w:rPr>
          <w:rFonts w:ascii="黑体" w:eastAsia="黑体" w:hAnsi="黑体"/>
          <w:sz w:val="24"/>
          <w:szCs w:val="28"/>
        </w:rPr>
      </w:pPr>
    </w:p>
    <w:p>
      <w:pPr>
        <w:pStyle w:val="Normal49"/>
        <w:jc w:val="left"/>
        <w:rPr>
          <w:rFonts w:ascii="黑体" w:eastAsia="黑体" w:hAnsi="黑体"/>
          <w:sz w:val="24"/>
          <w:szCs w:val="28"/>
        </w:rPr>
      </w:pPr>
      <w:r>
        <w:rPr>
          <w:rFonts w:ascii="黑体" w:eastAsia="黑体" w:hAnsi="黑体"/>
          <w:sz w:val="24"/>
          <w:szCs w:val="28"/>
        </w:rPr>
        <w:t>10.</w:t>
      </w:r>
      <w:r>
        <w:rPr>
          <w:rFonts w:ascii="黑体" w:eastAsia="黑体" w:hAnsi="黑体"/>
          <w:sz w:val="24"/>
          <w:szCs w:val="28"/>
        </w:rPr>
        <w:t>慢性闭角型青光眼应与哪些疾病鉴别诊断？</w:t>
      </w:r>
    </w:p>
    <w:p>
      <w:pPr>
        <w:pStyle w:val="Normal49"/>
        <w:jc w:val="left"/>
        <w:rPr>
          <w:rFonts w:ascii="黑体" w:eastAsia="黑体" w:hAnsi="黑体"/>
          <w:sz w:val="24"/>
          <w:szCs w:val="28"/>
        </w:rPr>
      </w:pPr>
    </w:p>
    <w:p>
      <w:pPr>
        <w:pStyle w:val="Normal50"/>
        <w:jc w:val="left"/>
        <w:rPr>
          <w:rFonts w:ascii="黑体" w:eastAsia="黑体" w:hAnsi="黑体"/>
          <w:sz w:val="24"/>
          <w:szCs w:val="28"/>
        </w:rPr>
      </w:pPr>
      <w:r>
        <w:rPr>
          <w:rFonts w:ascii="黑体" w:eastAsia="黑体" w:hAnsi="黑体"/>
          <w:sz w:val="24"/>
          <w:szCs w:val="28"/>
        </w:rPr>
        <w:t>11.</w:t>
      </w:r>
      <w:r>
        <w:rPr>
          <w:rFonts w:ascii="黑体" w:eastAsia="黑体" w:hAnsi="黑体"/>
          <w:sz w:val="24"/>
          <w:szCs w:val="28"/>
        </w:rPr>
        <w:t>激素性继发育光眼应该做哪些检查？</w:t>
      </w:r>
    </w:p>
    <w:p>
      <w:pPr>
        <w:pStyle w:val="Normal50"/>
        <w:jc w:val="left"/>
        <w:rPr>
          <w:rFonts w:ascii="黑体" w:eastAsia="黑体" w:hAnsi="黑体"/>
          <w:sz w:val="24"/>
          <w:szCs w:val="28"/>
        </w:rPr>
      </w:pPr>
    </w:p>
    <w:p>
      <w:pPr>
        <w:pStyle w:val="Normal51"/>
        <w:jc w:val="left"/>
        <w:rPr>
          <w:rFonts w:ascii="黑体" w:eastAsia="黑体" w:hAnsi="黑体"/>
          <w:sz w:val="24"/>
          <w:szCs w:val="28"/>
        </w:rPr>
      </w:pPr>
      <w:r>
        <w:rPr>
          <w:rFonts w:ascii="黑体" w:eastAsia="黑体" w:hAnsi="黑体"/>
          <w:sz w:val="24"/>
          <w:szCs w:val="28"/>
        </w:rPr>
        <w:t>12.</w:t>
      </w:r>
      <w:r>
        <w:rPr>
          <w:rFonts w:ascii="黑体" w:eastAsia="黑体" w:hAnsi="黑体"/>
          <w:sz w:val="24"/>
          <w:szCs w:val="28"/>
        </w:rPr>
        <w:t>激素性继发青光眼应该与哪些病进行鉴别？</w:t>
      </w:r>
    </w:p>
    <w:p>
      <w:pPr>
        <w:pStyle w:val="Normal51"/>
        <w:jc w:val="left"/>
        <w:rPr>
          <w:rFonts w:ascii="黑体" w:eastAsia="黑体" w:hAnsi="黑体"/>
          <w:sz w:val="24"/>
          <w:szCs w:val="28"/>
        </w:rPr>
      </w:pPr>
    </w:p>
    <w:p>
      <w:pPr>
        <w:pStyle w:val="Normal52"/>
        <w:jc w:val="left"/>
        <w:rPr>
          <w:rFonts w:ascii="黑体" w:eastAsia="黑体" w:hAnsi="黑体"/>
          <w:sz w:val="24"/>
          <w:szCs w:val="28"/>
        </w:rPr>
      </w:pPr>
      <w:r>
        <w:rPr>
          <w:rFonts w:ascii="黑体" w:eastAsia="黑体" w:hAnsi="黑体"/>
          <w:sz w:val="24"/>
          <w:szCs w:val="28"/>
        </w:rPr>
        <w:t>13.</w:t>
      </w:r>
      <w:r>
        <w:rPr>
          <w:rFonts w:ascii="黑体" w:eastAsia="黑体" w:hAnsi="黑体"/>
          <w:sz w:val="24"/>
          <w:szCs w:val="28"/>
        </w:rPr>
        <w:t>开角型青光眼如何分类？</w:t>
      </w:r>
    </w:p>
    <w:p>
      <w:pPr>
        <w:pStyle w:val="Normal52"/>
        <w:jc w:val="left"/>
        <w:rPr>
          <w:rFonts w:ascii="黑体" w:eastAsia="黑体" w:hAnsi="黑体"/>
          <w:sz w:val="24"/>
          <w:szCs w:val="28"/>
        </w:rPr>
      </w:pPr>
    </w:p>
    <w:p>
      <w:pPr>
        <w:pStyle w:val="Normal53"/>
        <w:jc w:val="left"/>
        <w:rPr>
          <w:rFonts w:ascii="黑体" w:eastAsia="黑体" w:hAnsi="黑体"/>
          <w:sz w:val="24"/>
          <w:szCs w:val="28"/>
        </w:rPr>
      </w:pPr>
      <w:r>
        <w:rPr>
          <w:rFonts w:ascii="黑体" w:eastAsia="黑体" w:hAnsi="黑体"/>
          <w:sz w:val="24"/>
          <w:szCs w:val="28"/>
        </w:rPr>
        <w:t>14.</w:t>
      </w:r>
      <w:r>
        <w:rPr>
          <w:rFonts w:ascii="黑体" w:eastAsia="黑体" w:hAnsi="黑体"/>
          <w:sz w:val="24"/>
          <w:szCs w:val="28"/>
        </w:rPr>
        <w:t>慢性单纯性青光眼有哪些临床表现？</w:t>
      </w:r>
    </w:p>
    <w:p>
      <w:pPr>
        <w:pStyle w:val="Normal53"/>
        <w:jc w:val="left"/>
        <w:rPr>
          <w:rFonts w:ascii="黑体" w:eastAsia="黑体" w:hAnsi="黑体"/>
          <w:sz w:val="24"/>
          <w:szCs w:val="28"/>
        </w:rPr>
      </w:pPr>
    </w:p>
    <w:p>
      <w:pPr>
        <w:pStyle w:val="Normal54"/>
        <w:jc w:val="left"/>
        <w:rPr>
          <w:rFonts w:ascii="黑体" w:eastAsia="黑体" w:hAnsi="黑体"/>
          <w:sz w:val="24"/>
          <w:szCs w:val="28"/>
        </w:rPr>
      </w:pPr>
      <w:r>
        <w:rPr>
          <w:rFonts w:ascii="黑体" w:eastAsia="黑体" w:hAnsi="黑体"/>
          <w:sz w:val="24"/>
          <w:szCs w:val="28"/>
        </w:rPr>
        <w:t>15.</w:t>
      </w:r>
      <w:r>
        <w:rPr>
          <w:rFonts w:ascii="黑体" w:eastAsia="黑体" w:hAnsi="黑体"/>
          <w:sz w:val="24"/>
          <w:szCs w:val="28"/>
        </w:rPr>
        <w:t>眼退变性继发青光眼应该如何治疗？</w:t>
      </w:r>
    </w:p>
    <w:p>
      <w:pPr>
        <w:pStyle w:val="Normal54"/>
        <w:jc w:val="left"/>
        <w:rPr>
          <w:rFonts w:ascii="黑体" w:eastAsia="黑体" w:hAnsi="黑体"/>
          <w:sz w:val="24"/>
          <w:szCs w:val="28"/>
        </w:rPr>
      </w:pPr>
    </w:p>
    <w:p>
      <w:pPr>
        <w:pStyle w:val="Normal55"/>
        <w:jc w:val="left"/>
        <w:rPr>
          <w:rFonts w:ascii="黑体" w:eastAsia="黑体" w:hAnsi="黑体"/>
          <w:sz w:val="24"/>
          <w:szCs w:val="28"/>
        </w:rPr>
      </w:pPr>
      <w:r>
        <w:rPr>
          <w:rFonts w:ascii="黑体" w:eastAsia="黑体" w:hAnsi="黑体"/>
          <w:sz w:val="24"/>
          <w:szCs w:val="28"/>
        </w:rPr>
        <w:t>16.</w:t>
      </w:r>
      <w:r>
        <w:rPr>
          <w:rFonts w:ascii="黑体" w:eastAsia="黑体" w:hAnsi="黑体"/>
          <w:sz w:val="24"/>
          <w:szCs w:val="28"/>
        </w:rPr>
        <w:t>眼外伤引起的青光眼应该如何治疗？</w:t>
      </w:r>
    </w:p>
    <w:p>
      <w:pPr>
        <w:pStyle w:val="Normal55"/>
        <w:jc w:val="left"/>
        <w:rPr>
          <w:rFonts w:ascii="黑体" w:eastAsia="黑体" w:hAnsi="黑体"/>
          <w:sz w:val="24"/>
          <w:szCs w:val="28"/>
        </w:rPr>
      </w:pPr>
    </w:p>
    <w:p>
      <w:pPr>
        <w:pStyle w:val="Normal56"/>
        <w:jc w:val="left"/>
        <w:rPr>
          <w:rFonts w:ascii="黑体" w:eastAsia="黑体" w:hAnsi="黑体"/>
          <w:sz w:val="24"/>
          <w:szCs w:val="28"/>
        </w:rPr>
      </w:pPr>
      <w:r>
        <w:rPr>
          <w:rFonts w:ascii="黑体" w:eastAsia="黑体" w:hAnsi="黑体"/>
          <w:sz w:val="24"/>
          <w:szCs w:val="28"/>
        </w:rPr>
        <w:t>17.</w:t>
      </w:r>
      <w:r>
        <w:rPr>
          <w:rFonts w:ascii="黑体" w:eastAsia="黑体" w:hAnsi="黑体"/>
          <w:sz w:val="24"/>
          <w:szCs w:val="28"/>
        </w:rPr>
        <w:t>分泌过多性青光眼应如何治疗？</w:t>
      </w:r>
    </w:p>
    <w:p>
      <w:pPr>
        <w:pStyle w:val="Normal56"/>
        <w:jc w:val="left"/>
        <w:rPr>
          <w:rFonts w:ascii="黑体" w:eastAsia="黑体" w:hAnsi="黑体"/>
          <w:sz w:val="24"/>
          <w:szCs w:val="28"/>
        </w:rPr>
      </w:pPr>
    </w:p>
    <w:p>
      <w:pPr>
        <w:pStyle w:val="Normal57"/>
        <w:jc w:val="left"/>
        <w:rPr>
          <w:rFonts w:ascii="黑体" w:eastAsia="黑体" w:hAnsi="黑体"/>
          <w:sz w:val="24"/>
          <w:szCs w:val="28"/>
        </w:rPr>
      </w:pPr>
      <w:r>
        <w:rPr>
          <w:rFonts w:ascii="黑体" w:eastAsia="黑体" w:hAnsi="黑体"/>
          <w:sz w:val="24"/>
          <w:szCs w:val="28"/>
        </w:rPr>
        <w:t>18.</w:t>
      </w:r>
      <w:r>
        <w:rPr>
          <w:rFonts w:ascii="黑体" w:eastAsia="黑体" w:hAnsi="黑体"/>
          <w:sz w:val="24"/>
          <w:szCs w:val="28"/>
        </w:rPr>
        <w:t>视网膜中央动脉阻塞后发生继发性青光眼者能提高和改善视功能吗？</w:t>
      </w:r>
    </w:p>
    <w:p>
      <w:pPr>
        <w:pStyle w:val="Normal57"/>
        <w:jc w:val="left"/>
        <w:rPr>
          <w:rFonts w:ascii="黑体" w:eastAsia="黑体" w:hAnsi="黑体"/>
          <w:sz w:val="24"/>
          <w:szCs w:val="28"/>
        </w:rPr>
      </w:pPr>
    </w:p>
    <w:p>
      <w:pPr>
        <w:pStyle w:val="Normal58"/>
        <w:jc w:val="left"/>
        <w:rPr>
          <w:rFonts w:ascii="黑体" w:eastAsia="黑体" w:hAnsi="黑体"/>
          <w:sz w:val="24"/>
          <w:szCs w:val="28"/>
        </w:rPr>
      </w:pPr>
      <w:r>
        <w:rPr>
          <w:rFonts w:ascii="黑体" w:eastAsia="黑体" w:hAnsi="黑体"/>
          <w:sz w:val="24"/>
          <w:szCs w:val="28"/>
        </w:rPr>
        <w:t>19.</w:t>
      </w:r>
      <w:r>
        <w:rPr>
          <w:rFonts w:ascii="黑体" w:eastAsia="黑体" w:hAnsi="黑体"/>
          <w:sz w:val="24"/>
          <w:szCs w:val="28"/>
        </w:rPr>
        <w:t>中医中药能否治疗青光眼？</w:t>
      </w:r>
    </w:p>
    <w:p>
      <w:pPr>
        <w:pStyle w:val="Normal58"/>
        <w:jc w:val="left"/>
        <w:rPr>
          <w:rFonts w:ascii="黑体" w:eastAsia="黑体" w:hAnsi="黑体"/>
          <w:sz w:val="24"/>
          <w:szCs w:val="28"/>
        </w:rPr>
      </w:pPr>
    </w:p>
    <w:p>
      <w:pPr>
        <w:pStyle w:val="Normal59"/>
        <w:jc w:val="left"/>
        <w:rPr>
          <w:rFonts w:ascii="黑体" w:eastAsia="黑体" w:hAnsi="黑体"/>
          <w:sz w:val="24"/>
          <w:szCs w:val="28"/>
        </w:rPr>
      </w:pPr>
      <w:r>
        <w:rPr>
          <w:rFonts w:ascii="黑体" w:eastAsia="黑体" w:hAnsi="黑体"/>
          <w:sz w:val="24"/>
          <w:szCs w:val="28"/>
        </w:rPr>
        <w:t>20.</w:t>
      </w:r>
      <w:r>
        <w:rPr>
          <w:rFonts w:ascii="黑体" w:eastAsia="黑体" w:hAnsi="黑体"/>
          <w:sz w:val="24"/>
          <w:szCs w:val="28"/>
        </w:rPr>
        <w:t>激素性继发青光眼的临床体征有哪些？</w:t>
      </w:r>
    </w:p>
    <w:p>
      <w:pPr>
        <w:pStyle w:val="Normal59"/>
        <w:jc w:val="left"/>
        <w:rPr>
          <w:rFonts w:ascii="黑体" w:eastAsia="黑体" w:hAnsi="黑体"/>
          <w:sz w:val="24"/>
          <w:szCs w:val="28"/>
        </w:rPr>
      </w:pPr>
    </w:p>
    <w:p w:rsidR="00A77B3E">
      <w:pPr>
        <w:pStyle w:val="Normal60"/>
        <w:spacing w:before="0" w:after="0" w:line="240" w:lineRule="atLeast"/>
      </w:pPr>
    </w:p>
    <w:p w:rsidR="00A77B3E">
      <w:pPr>
        <w:pStyle w:val="Normal60"/>
        <w:spacing w:before="0" w:after="0" w:line="240" w:lineRule="atLeast"/>
      </w:pPr>
    </w:p>
    <w:p w:rsidR="00A77B3E">
      <w:pPr>
        <w:pStyle w:val="Normal60"/>
        <w:spacing w:before="0" w:after="0" w:line="240" w:lineRule="atLeast"/>
        <w:jc w:val="center"/>
        <w:rPr>
          <w:rFonts w:ascii="宋体" w:eastAsia="宋体" w:hAnsi="宋体" w:cs="宋体"/>
          <w:b/>
          <w:color w:val="000000"/>
          <w:sz w:val="32"/>
        </w:rPr>
      </w:pPr>
      <w:r>
        <w:rPr>
          <w:rFonts w:ascii="宋体" w:eastAsia="宋体" w:hAnsi="宋体" w:cs="宋体"/>
          <w:b/>
          <w:color w:val="000000"/>
          <w:sz w:val="32"/>
        </w:rPr>
        <w:t>第一卷参考答案</w:t>
      </w:r>
    </w:p>
    <w:p w:rsidR="00A77B3E">
      <w:pPr>
        <w:pStyle w:val="Normal60"/>
        <w:spacing w:before="0" w:after="0" w:line="240" w:lineRule="atLeast"/>
        <w:jc w:val="center"/>
        <w:rPr>
          <w:rFonts w:ascii="宋体" w:eastAsia="宋体" w:hAnsi="宋体" w:cs="宋体"/>
          <w:b/>
          <w:color w:val="000000"/>
          <w:sz w:val="32"/>
        </w:rPr>
      </w:pPr>
    </w:p>
    <w:p w:rsidR="00A77B3E">
      <w:pPr>
        <w:pStyle w:val="Normal60"/>
        <w:spacing w:before="0" w:after="0" w:line="240" w:lineRule="atLeast"/>
        <w:jc w:val="center"/>
        <w:rPr>
          <w:rFonts w:ascii="宋体" w:eastAsia="宋体" w:hAnsi="宋体" w:cs="宋体"/>
          <w:b/>
          <w:color w:val="000000"/>
          <w:sz w:val="32"/>
        </w:rPr>
      </w:pPr>
    </w:p>
    <w:p w:rsidR="00A77B3E">
      <w:pPr>
        <w:pStyle w:val="Normal60"/>
        <w:spacing w:before="0" w:after="0" w:line="240" w:lineRule="atLeast"/>
        <w:jc w:val="left"/>
        <w:rPr>
          <w:rFonts w:ascii="宋体" w:eastAsia="宋体" w:hAnsi="宋体" w:cs="宋体"/>
          <w:b/>
          <w:color w:val="000000"/>
          <w:sz w:val="28"/>
        </w:rPr>
      </w:pPr>
      <w:r>
        <w:rPr>
          <w:rFonts w:ascii="宋体" w:eastAsia="宋体" w:hAnsi="宋体" w:cs="宋体"/>
          <w:b/>
          <w:color w:val="000000"/>
          <w:sz w:val="28"/>
        </w:rPr>
        <w:t>一.参考题库</w:t>
      </w:r>
    </w:p>
    <w:p>
      <w:pPr>
        <w:pStyle w:val="Normal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1.正确答案:可采用缩瞳剂、碳酸酐酶抑制剂等药物降低眼压，控制在原来眼压的更低水平。如果视功能的损害仍不断发展，则可考虑施行滤过性抗青光眼手术。</w:t>
      </w:r>
    </w:p>
    <w:p>
      <w:pPr>
        <w:pStyle w:val="Normal00"/>
        <w:spacing w:before="0" w:after="0" w:line="240" w:lineRule="atLeast"/>
        <w:rPr>
          <w:lang w:val="en-US" w:eastAsia="zh-CN" w:bidi="ar-SA"/>
        </w:rPr>
      </w:pPr>
    </w:p>
    <w:p>
      <w:pPr>
        <w:pStyle w:val="Normal1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2.正确答案:</w:t>
      </w:r>
    </w:p>
    <w:p>
      <w:pPr>
        <w:pStyle w:val="Normal1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在青光眼的治疗中，有药物治疗、手术治疗，或手术、药物联合治疗。而具体到每一个病人，则首先要分清是哪一性质的青光眼，再分而治之。</w:t>
      </w:r>
    </w:p>
    <w:p>
      <w:pPr>
        <w:pStyle w:val="Normal100"/>
        <w:spacing w:before="0" w:after="0" w:line="240" w:lineRule="atLeast"/>
        <w:jc w:val="left"/>
        <w:rPr>
          <w:rFonts w:ascii="黑体" w:eastAsia="黑体" w:hAnsi="黑体"/>
          <w:sz w:val="24"/>
          <w:szCs w:val="28"/>
          <w:lang w:val="en-US" w:eastAsia="zh-CN" w:bidi="ar-SA"/>
        </w:rPr>
        <w:sectPr w:rsidSect="00C33305">
          <w:footerReference w:type="default" r:id="rId8"/>
          <w:type w:val="nextPage"/>
          <w:pgSz w:w="11906" w:h="16838" w:code="9"/>
          <w:pgMar w:top="1440" w:right="1800" w:bottom="1440" w:left="1800" w:header="851" w:footer="992" w:gutter="0"/>
          <w:pgNumType w:start="4"/>
          <w:cols w:space="425"/>
          <w:titlePg w:val="0"/>
          <w:docGrid w:type="lines" w:linePitch="312"/>
        </w:sect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一、原发性闭角青光眼。一经确诊，就应手术治疗，药物只限于手术前作准备，手术后眼压仍高而加药物控制、或手术危险性很大不宜手术者。</w:t>
      </w:r>
    </w:p>
    <w:p>
      <w:pPr>
        <w:pStyle w:val="Normal1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二、高眼压症，只有眼压增高而无眼底及视野改变的可疑青光眼，在未确诊以前，只能用药物治疗或不治疗，不应手术，而应密切追踪观察。</w:t>
      </w:r>
    </w:p>
    <w:p>
      <w:pPr>
        <w:pStyle w:val="Normal1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三、原发性开角青光眼，应根据眼压，尽可能用最小量的药物；当发现眼压控制不满意时，须及时改换药物品种或增加药品种类与剂量。一般在局部用药失败，不能防止眼压增高时，就应改用手术治疗。</w:t>
      </w:r>
    </w:p>
    <w:p>
      <w:pPr>
        <w:pStyle w:val="Normal1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四、继发性青光眼，必须分别治之。</w:t>
      </w:r>
    </w:p>
    <w:p>
      <w:pPr>
        <w:pStyle w:val="Normal1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1、炎症引起的青光眼，急性期应用药物。当仍不能使眼压保持正常时，可考虑手术；慢性期眼压仍高，药物难以控制时，也需手术。</w:t>
      </w:r>
    </w:p>
    <w:p>
      <w:pPr>
        <w:pStyle w:val="Normal1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2、外伤引起的青光眼，用药物控制不了眼压也需手术。</w:t>
      </w:r>
    </w:p>
    <w:p>
      <w:pPr>
        <w:pStyle w:val="Normal1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3、手术后继发青光眼，首先可考虑药物控制眼压，无效时再考虑手术。</w:t>
      </w:r>
    </w:p>
    <w:p>
      <w:pPr>
        <w:pStyle w:val="Normal1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五、先天性青光眼，手术是主要措施。</w:t>
      </w:r>
    </w:p>
    <w:p>
      <w:pPr>
        <w:pStyle w:val="Normal100"/>
        <w:spacing w:before="0" w:after="0" w:line="240" w:lineRule="atLeast"/>
        <w:rPr>
          <w:lang w:val="en-US" w:eastAsia="zh-CN" w:bidi="ar-SA"/>
        </w:rPr>
      </w:pPr>
    </w:p>
    <w:p>
      <w:pPr>
        <w:pStyle w:val="Normal2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3.正确答案:常见的眼外伤有眼球钝挫伤、穿通伤、化学性眼外伤等。（1）钝挫伤：眼球钝挫伤后可引起前房出血、房角滤帘撕裂、虹膜根部断离、睫状韧带断裂、睫状体纵肌和环肌分离、晶状体脱位或破裂、视网膜脉络膜撕裂等。其中很多因素可导致青光眼发生。例如，前房积血可阻塞前房角，使房水流出受阻而眼压升高，尤其是反复性的大量出血，除继发青光眼外，还能发生角膜血染；房角滤帘撕裂性损害，使房水排出受阻而致眼压升高；晶状体脱位或破裂均可引起房角阻塞而眼压升高；睫状体纵肌和环肌纤维之间撕裂分离后，滤帘组织被增生的内皮细胞及色素颗粒所堵塞而继发青光眼；眼球受钝挫伤后，可出现一时性眼压升高，一般认为是由于血管神经功能失调或滤帘水肿所致。青光眼多在受伤半年之后或更长的时间内发生。（2）穿通伤：眼球穿通伤后可引起虹膜脱出嵌入伤口形成虹膜前粘连，晶状体囊膜破裂，皮质肿胀，或晶状体囊膜与角膜发生粘连等导致眼压升高。如眼内有异物引起炎症或铁锈沉着影响房角排水功能，也可致眼压升高。此外，角巩膜缘部穿通伤或晶状体摘除术后，可因上皮侵入前房生长，堵塞前房角而引起顽固性青光眼。（3）化学伤：眼球化学烧伤后多引起虹膜睫状体炎，在前房中有大量纤维素性渗出，严重者可出现积脓，常发生广泛的虹膜周边前粘连或房角结构被破坏，其后果严重，甚至使眼球萎缩。</w:t>
      </w:r>
    </w:p>
    <w:p>
      <w:pPr>
        <w:pStyle w:val="Normal200"/>
        <w:spacing w:before="0" w:after="0" w:line="240" w:lineRule="atLeast"/>
        <w:rPr>
          <w:lang w:val="en-US" w:eastAsia="zh-CN" w:bidi="ar-SA"/>
        </w:rPr>
      </w:pPr>
    </w:p>
    <w:p>
      <w:pPr>
        <w:pStyle w:val="Normal300"/>
        <w:spacing w:before="0" w:after="0" w:line="240" w:lineRule="atLeast"/>
        <w:jc w:val="left"/>
        <w:rPr>
          <w:rFonts w:ascii="黑体" w:eastAsia="黑体" w:hAnsi="黑体"/>
          <w:sz w:val="24"/>
          <w:szCs w:val="28"/>
          <w:lang w:val="en-US" w:eastAsia="zh-CN" w:bidi="ar-SA"/>
        </w:rPr>
        <w:sectPr w:rsidSect="00C33305">
          <w:footerReference w:type="default" r:id="rId9"/>
          <w:type w:val="nextPage"/>
          <w:pgSz w:w="11906" w:h="16838" w:code="9"/>
          <w:pgMar w:top="1440" w:right="1800" w:bottom="1440" w:left="1800" w:header="851" w:footer="992" w:gutter="0"/>
          <w:pgNumType w:start="5"/>
          <w:cols w:space="425"/>
          <w:titlePg w:val="0"/>
          <w:docGrid w:type="lines" w:linePitch="312"/>
        </w:sectPr>
      </w:pPr>
    </w:p>
    <w:p>
      <w:pPr>
        <w:pStyle w:val="Normal3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4.正确答案:一、发育性青光眼：根据发病年龄又可为先天性青光眼及青少年性青光眼。30岁以下的青光眼均属此类范畴。先天性青光眼形成的原因是胚胎发育过程中，眼前房角发育异常，致使房水排出受阻，引起眼压升高。二、原发性青光眼：根据前房前角的形态及发病缓急，又分为急、慢性闭角型青光眼、开角型青光眼等。1.急性闭角型青光眼：此型多发于中老年人，女性发病率较高。发病时前房狭窄或完全关闭，表现突然发作的剧烈眼胀头痛、视力锐减、结膜充血、恶心呕吐，此时全身症状较重易被误诊为胃肠炎、脑炎、神经性头痛等病变。2.慢性闭角型青光眼：起病缓慢，早期症状轻微，无表现或仅表现为眼部干涩，疲劳不适，胀痛、视物模糊或视力下降、虹视等，休息后可缓解，有的患者无任何症状直至失明时才发现。检查时，眼压可略高或波动，眼底早期可正常。3.原发开角型青光眼：绝大多数患者无明显症状，有的直至失明也无不适感。查体前房角始终开放。因此青光眼的早期诊断最为关键，必须全面、认真排除每一个有青光眼苗头的患者，早期诊断，早期治疗，不要非等到出现不适才去治疗，那时已丧失最佳治疗时机。三、继发性青光眼：常见的有：虹膜睫状体炎继发青光眼：虹膜睫状体炎反复发作，治疗不及时、彻底，引起瞳孔闭锁或瞳孔膜闭，房水无法正常排出引起眼压升高。白内障继发青光眼：晶体混浊在发展过程中，水肿膨涨，房水排出受阻，引起眼压升高。外伤性青光眼：房角后退、前房积血、晶体脱位等使房水排出途径受阻继发青光眼。</w:t>
      </w:r>
    </w:p>
    <w:p>
      <w:pPr>
        <w:pStyle w:val="Normal300"/>
        <w:spacing w:before="0" w:after="0" w:line="240" w:lineRule="atLeast"/>
        <w:rPr>
          <w:lang w:val="en-US" w:eastAsia="zh-CN" w:bidi="ar-SA"/>
        </w:rPr>
      </w:pPr>
    </w:p>
    <w:p>
      <w:pPr>
        <w:pStyle w:val="Normal4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5.正确答案:青光眼（Glaucoma）是一组以特征性视神经萎缩和视野缺损为共同特征的疾病，病理性眼压增高是其主要危险因素之一。眼压升高的水平和视神经对压力损害的耐受性，与青光眼视神经萎缩和视野缺损的发生、发展有关。青光眼是主要致盲眼科疾病之一，有一定遗传趋向。在患者的直系亲属中，10％～15％的个体可能发生青光眼。</w:t>
      </w:r>
    </w:p>
    <w:p>
      <w:pPr>
        <w:pStyle w:val="Normal400"/>
        <w:spacing w:before="0" w:after="0" w:line="240" w:lineRule="atLeast"/>
        <w:rPr>
          <w:lang w:val="en-US" w:eastAsia="zh-CN" w:bidi="ar-SA"/>
        </w:rPr>
      </w:pPr>
    </w:p>
    <w:p>
      <w:pPr>
        <w:pStyle w:val="Normal5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6.正确答案:眼压是眼球内容物作用于眼球内壁的压力。从临床角度，正常眼压的定义应该是不引起视神经损害的眼压水平。但由于视神经对眼压的耐受性有很大的个体差异，因此，正常眼压不能以某一准确数值来定义。正常人眼压平均值为16mmHg（1mmHg=0.133kPa），标准差3mmHg。从统计学概念出发，通常将正常眼压定义在10～21mmHg范围。实际上，正常人眼压并非呈正态分布，而是略偏右侧。因此，不能机械地把眼压&gt;21mmHg认为是病理值。临床上，一些人的眼压虽已超越统计学正常上限，但长期随访并不出现视神经和视野损害，称为高眼压症；而有些人的眼压在正常范围，却发生了典型的青光眼视神经萎缩和视野缺损，称为正常眼压青光眼。这说明高眼压并非都是青光眼，而正常眼压也不能排除青光眼。此外，也有部分患者在眼压得到控制后，视神经萎缩和视野缺损仍然进行性发展，这提示除眼压外，还有其他因素参与青光眼的发病。糖尿病、心血管疾病、近视眼也是青光眼常见的危险因素。正常人和青光眼患者的眼压分布有一定的重叠。眼压升高不是青光眼发病的惟一危险因素，但这并不意味着眼压测量不重要。实验性青光眼和继发性青光眼的病理过程都证实，眼压升高是引起视神经、视野损害的重要因素。眼压越高，导致视神经损害的危险性越大。因此，认识正常眼压及病理性眼压，对青光眼的诊断和治疗都有很大意义。</w:t>
      </w:r>
    </w:p>
    <w:p>
      <w:pPr>
        <w:pStyle w:val="Normal500"/>
        <w:spacing w:before="0" w:after="0" w:line="240" w:lineRule="atLeast"/>
        <w:rPr>
          <w:lang w:val="en-US" w:eastAsia="zh-CN" w:bidi="ar-SA"/>
        </w:rPr>
      </w:pPr>
    </w:p>
    <w:p>
      <w:pPr>
        <w:pStyle w:val="Normal6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7.正确答案:对急性虹膜睫状体炎合并高眼压时，首先要控制炎症，局部滴用或结膜下注射地塞米松或泼尼松龙，充分散瞳，口服吲哚美辛20～50mg，每日3次，服用乙酰唑胺0.5g，每日2次，降低眼压。一般疗效较好。 对慢性或陈旧性虹膜睫状体炎合并高眼压时，如果虹膜膨隆时间较短，房角的正常组织结构尚未受到损害或损害较轻，可施以虹膜周边切除手术即可，且效果满意。也可采用激光治疗，效果更佳。如果虹膜膨隆时间过长，则房角组织受到严重损害，应做眼外引流手术，如角巩膜灼瘘术或小梁切除术等。在术前应有效地控制炎症，会获得满意的疗效。异色性虹膜睫状体炎合并高眼压时，可在药物性控制眼压的基础上，施行滤过性手术，如并发白内障者，行晶状体摘除术可能会稳定或使眼压降至正常。 原发性虹膜萎缩症合并高眼压时，药物和手术方法治疗，效果均不理想。青光眼睫状体炎综合征的治疗，局部滴用或结膜下注射激素，或滴用马来酸唪吗洛尔液，口服吲哚美辛或碳酸酐酶抑制剂等。</w:t>
      </w:r>
    </w:p>
    <w:p>
      <w:pPr>
        <w:pStyle w:val="Normal600"/>
        <w:spacing w:before="0" w:after="0" w:line="240" w:lineRule="atLeast"/>
        <w:rPr>
          <w:lang w:val="en-US" w:eastAsia="zh-CN" w:bidi="ar-SA"/>
        </w:rPr>
      </w:pPr>
    </w:p>
    <w:p>
      <w:pPr>
        <w:pStyle w:val="Normal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8.正确答案:</w:t>
      </w:r>
    </w:p>
    <w:p>
      <w:pPr>
        <w:pStyle w:val="Normal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（1）瞳孔散大。如药物性散大、在黑暗处时间久或精神因素等引起瞳孔散大后，虹膜阻塞房角，房水不能排出导致眼压升高。</w:t>
      </w:r>
    </w:p>
    <w:p>
      <w:pPr>
        <w:pStyle w:val="Normal70"/>
        <w:spacing w:before="0" w:after="0" w:line="240" w:lineRule="atLeast"/>
        <w:jc w:val="left"/>
        <w:rPr>
          <w:rFonts w:ascii="黑体" w:eastAsia="黑体" w:hAnsi="黑体"/>
          <w:sz w:val="24"/>
          <w:szCs w:val="28"/>
          <w:lang w:val="en-US" w:eastAsia="zh-CN" w:bidi="ar-SA"/>
        </w:rPr>
        <w:sectPr w:rsidSect="00C33305">
          <w:footerReference w:type="default" r:id="rId10"/>
          <w:type w:val="nextPage"/>
          <w:pgSz w:w="11906" w:h="16838" w:code="9"/>
          <w:pgMar w:top="1440" w:right="1800" w:bottom="1440" w:left="1800" w:header="851" w:footer="992" w:gutter="0"/>
          <w:pgNumType w:start="6"/>
          <w:cols w:space="425"/>
          <w:titlePg w:val="0"/>
          <w:docGrid w:type="lines" w:linePitch="312"/>
        </w:sectPr>
      </w:pPr>
      <w:r>
        <w:rPr>
          <w:rFonts w:ascii="黑体" w:eastAsia="黑体" w:hAnsi="黑体" w:cs="Arial"/>
          <w:sz w:val="24"/>
          <w:szCs w:val="28"/>
          <w:lang w:val="en-US" w:eastAsia="zh-CN" w:bidi="ar-SA"/>
        </w:rPr>
        <w:tab/>
      </w:r>
    </w:p>
    <w:p>
      <w:pPr>
        <w:pStyle w:val="Normal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（2）瞳孔缩小。如使用强缩瞳剂后，瞳孔缩小致虹膜与晶状体紧贴，产生瞳孔阻滞而使眼压升高。</w:t>
      </w:r>
    </w:p>
    <w:p>
      <w:pPr>
        <w:pStyle w:val="Normal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血管神经因素。当血管神经调节中枢功能紊乱，引起血管舒缩失调，一方面使毛细血管扩张，血管渗透性增加，造成睫状体水肿，向前移位而堵塞房角；另一方面可使房水生成过多，后房压力增高，使周边虹膜前移阻塞房角。闭角型青光眼发作多在精神紧张、过度疲劳、情绪波动的情况下，可能与血管舒缩功能失调有关。</w:t>
      </w:r>
    </w:p>
    <w:p>
      <w:pPr>
        <w:pStyle w:val="Normal70"/>
        <w:spacing w:before="0" w:after="0" w:line="240" w:lineRule="atLeast"/>
        <w:rPr>
          <w:lang w:val="en-US" w:eastAsia="zh-CN" w:bidi="ar-SA"/>
        </w:rPr>
      </w:pPr>
    </w:p>
    <w:p>
      <w:pPr>
        <w:pStyle w:val="Normal8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9.正确答案:</w:t>
      </w:r>
    </w:p>
    <w:p>
      <w:pPr>
        <w:pStyle w:val="Normal8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此型按照房角形态可分为虹膜膨隆型和虹膜高褶型。</w:t>
      </w:r>
    </w:p>
    <w:p>
      <w:pPr>
        <w:pStyle w:val="Normal8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（1）虹膜膨隆型</w:t>
      </w:r>
    </w:p>
    <w:p>
      <w:pPr>
        <w:pStyle w:val="Normal8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患者自觉症状轻微，表现为眼胀、头痛、视物不清及虹视现象等。检查可见角膜上皮轻微水肿，前房极浅，虹膜略有膨隆，瞳孔正常，对光反应存在；在发作时房角关闭，眼压在40 mmHg左右。初期发作持续时间短，间隔时间长，经反复发作，病情发展，持续时间延长，间隔时间缩短，房角出现粘连，眼压升高，晚期视神经乳头萎缩，但病理陷凹较浅且伴有视野缺损。此型患者治疗不及时可失明。</w:t>
      </w:r>
    </w:p>
    <w:p>
      <w:pPr>
        <w:pStyle w:val="Normal8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（2）虹膜高褶型</w:t>
      </w:r>
    </w:p>
    <w:p>
      <w:pPr>
        <w:pStyle w:val="Normal8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患者多无自觉症状，但可有虹视现象，也可呈急性充血性发作。检查前房周边部极浅，虹膜不膨隆，其周边部皱褶明显，当瞳孔散大时，虹膜周边部极易与小梁相贴而使房角关闭，一部分从房角隐窝处开始出现粘连，继续向前发展可达Schwalbe氏线。但另一部分房角是开放的，房角粘连越广泛，眼压升高越明显。此型房角改变极不一致。</w:t>
      </w:r>
    </w:p>
    <w:p>
      <w:pPr>
        <w:pStyle w:val="Normal80"/>
        <w:spacing w:before="0" w:after="0" w:line="240" w:lineRule="atLeast"/>
        <w:rPr>
          <w:lang w:val="en-US" w:eastAsia="zh-CN" w:bidi="ar-SA"/>
        </w:rPr>
      </w:pPr>
    </w:p>
    <w:p>
      <w:pPr>
        <w:pStyle w:val="Normal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10.正确答案:剥脱综合征是一种脱屑阻塞房角而引起房水排出受阻，导致眼压升高的一种继发性青光眼，常见于老年人，女性稍多于男性，可单眼发病，而波及对侧眼的发生率为15％，在有脱屑的患者中约有30％～80％继发青光眼。这些脱屑广泛地分布在眼内的不同部位，如角膜内皮、瞳孔区、虹膜上、房角、睫状韧带上、晶状体囊膜、囊内和囊下等处均可见到灰白色脱屑及少量色素沉着。当瞳孔散大时，可见色素颗粒从瞳孔流向前房。检查房角可见滤帘组织呈现玻璃样变性与硬化现象，这与脱屑一样，均为老年性组织退行性变的结果。</w:t>
      </w:r>
    </w:p>
    <w:p>
      <w:pPr>
        <w:pStyle w:val="Normal90"/>
        <w:spacing w:before="0" w:after="0" w:line="240" w:lineRule="atLeast"/>
        <w:rPr>
          <w:lang w:val="en-US" w:eastAsia="zh-CN" w:bidi="ar-SA"/>
        </w:rPr>
      </w:pPr>
    </w:p>
    <w:p>
      <w:pPr>
        <w:pStyle w:val="Normal1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11.正确答案:如为良性肿瘤如虹膜囊肿可行激光或手术彻底切除。采用激光治疗方法简单、容易操作，并可反复使用，一般用0．5～1.5J能量，1～2个脉冲即可击穿。主要是应用激光的热效应对肿瘤进行切除、凝固或汽化。也可先做囊壁穿刺抽出囊内液体，再做光凝或电解囊壁。手术治疗要求充分切开囊肿所在部位的角巩膜缘，将囊肿和部分虹膜一并切除。 如为恶性肿瘤则应尽快摘除眼球，凡发现向眶外蔓延者，应做眶内容剜出术并配合放射治疗或化学治疗。</w:t>
      </w:r>
    </w:p>
    <w:p>
      <w:pPr>
        <w:pStyle w:val="Normal1000"/>
        <w:spacing w:before="0" w:after="0" w:line="240" w:lineRule="atLeast"/>
        <w:rPr>
          <w:lang w:val="en-US" w:eastAsia="zh-CN" w:bidi="ar-SA"/>
        </w:rPr>
      </w:pPr>
    </w:p>
    <w:p>
      <w:pPr>
        <w:pStyle w:val="Normal110"/>
        <w:spacing w:before="0" w:after="0" w:line="240" w:lineRule="atLeast"/>
        <w:jc w:val="left"/>
        <w:rPr>
          <w:rFonts w:ascii="黑体" w:eastAsia="黑体" w:hAnsi="黑体"/>
          <w:sz w:val="24"/>
          <w:szCs w:val="28"/>
          <w:lang w:val="en-US" w:eastAsia="zh-CN" w:bidi="ar-SA"/>
        </w:rPr>
        <w:sectPr w:rsidSect="00C33305">
          <w:footerReference w:type="default" r:id="rId11"/>
          <w:type w:val="nextPage"/>
          <w:pgSz w:w="11906" w:h="16838" w:code="9"/>
          <w:pgMar w:top="1440" w:right="1800" w:bottom="1440" w:left="1800" w:header="851" w:footer="992" w:gutter="0"/>
          <w:pgNumType w:start="7"/>
          <w:cols w:space="425"/>
          <w:titlePg w:val="0"/>
          <w:docGrid w:type="lines" w:linePitch="312"/>
        </w:sectPr>
      </w:pPr>
    </w:p>
    <w:p>
      <w:pPr>
        <w:pStyle w:val="Normal1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12.正确答案:慢性或陈旧性虹膜睫状体炎，多因广泛性的虹膜后粘连，形成瞳孔团锁或瞳孔膜闭，使前后房通路阻断，房水不能流通，又常伴有虹膜膨隆，如果时间过久则造成虹膜和角膜周边部永久性愈着，前房角的正常结构遭受严重的损害，房角的引流功能难以恢复，眼压难以控制。此外，也可因反复的虹膜睫状体炎刺激或损害房角的滤帘组织，并与虹膜根部广泛性粘连及大量色素在房角内堆集而继发青光眼。异色性虹膜睫状体炎时，继发性青光眼多发生在色素少的眼球，并多在晚期。当并发白内障时更易发生。其主要病理改变为小梁硬化及小梁间隙阻塞。临床表现与开角型青光眼相类似。</w:t>
      </w:r>
      <w:r>
        <w:rPr>
          <w:rFonts w:ascii="黑体" w:eastAsia="黑体" w:hAnsi="黑体" w:cs="Arial"/>
          <w:sz w:val="24"/>
          <w:szCs w:val="28"/>
          <w:lang w:val="en-US" w:eastAsia="zh-CN" w:bidi="ar-SA"/>
        </w:rPr>
        <w:t xml:space="preserve"> 原发性虹膜萎缩症表现为虹膜进行性萎缩，房角发生粘连而引起眼压升高。青光眼睫状体炎综合征为常见的继发性青光眼，由于多发生在青壮年，在此不多赘述。</w:t>
      </w:r>
    </w:p>
    <w:p>
      <w:pPr>
        <w:pStyle w:val="Normal110"/>
        <w:spacing w:before="0" w:after="0" w:line="240" w:lineRule="atLeast"/>
        <w:rPr>
          <w:lang w:val="en-US" w:eastAsia="zh-CN" w:bidi="ar-SA"/>
        </w:rPr>
      </w:pPr>
    </w:p>
    <w:p>
      <w:pPr>
        <w:pStyle w:val="Normal1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13.正确答案:</w:t>
      </w:r>
    </w:p>
    <w:p>
      <w:pPr>
        <w:pStyle w:val="Normal1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drawing>
          <wp:inline distT="0" distB="0" distL="0" distR="0">
            <wp:extent cx="6572940" cy="7039714"/>
            <wp:effectExtent l="0" t="0" r="0" b="0"/>
            <wp:docPr id="206" name="_x0000_i0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 name="_x0000_i0206"/>
                    <pic:cNvPicPr/>
                  </pic:nvPicPr>
                  <pic:blipFill>
                    <a:blip xmlns:r="http://schemas.openxmlformats.org/officeDocument/2006/relationships" r:embed="rId12"/>
                    <a:stretch>
                      <a:fillRect/>
                    </a:stretch>
                  </pic:blipFill>
                  <pic:spPr>
                    <a:xfrm>
                      <a:off x="0" y="0"/>
                      <a:ext cx="6572940" cy="7039714"/>
                    </a:xfrm>
                    <a:prstGeom prst="rect">
                      <a:avLst/>
                    </a:prstGeom>
                  </pic:spPr>
                </pic:pic>
              </a:graphicData>
            </a:graphic>
          </wp:inline>
        </w:drawing>
      </w:r>
    </w:p>
    <w:p>
      <w:pPr>
        <w:pStyle w:val="Normal120"/>
        <w:spacing w:before="0" w:after="0" w:line="240" w:lineRule="atLeast"/>
        <w:rPr>
          <w:lang w:val="en-US" w:eastAsia="zh-CN" w:bidi="ar-SA"/>
        </w:rPr>
        <w:sectPr w:rsidSect="00C33305">
          <w:footerReference w:type="default" r:id="rId13"/>
          <w:type w:val="nextPage"/>
          <w:pgSz w:w="11906" w:h="16838" w:code="9"/>
          <w:pgMar w:top="1440" w:right="1800" w:bottom="1440" w:left="1800" w:header="851" w:footer="992" w:gutter="0"/>
          <w:pgNumType w:start="8"/>
          <w:cols w:space="425"/>
          <w:titlePg w:val="0"/>
          <w:docGrid w:type="lines" w:linePitch="312"/>
        </w:sectPr>
      </w:pPr>
    </w:p>
    <w:p>
      <w:pPr>
        <w:pStyle w:val="Normal1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14.正确答案:急性闭角型青光眼临床分为六期：（1）临床前期当一眼急性发作确诊后，另一眼即使没有任何症状也可以诊断为临床前期；或指一眼曾有发作病史，另眼检查有前房浅、房角窄者；或无发作病史但做激发试验呈阳性。同时存在前房浅、房角窄者均为临床前期。应行预防性虹膜周边切除手术。（2）先兆期患者多因疲劳后出现鼻根及眼眶部发酸、眼胀、头痛、视力轻度减退，有时发生虹视现象，如彩虹一样病人多能说出其形状、大小和色泽，它的产生是由于眼压升高造成眼内液循环障碍，引起角膜上皮水肿，角膜屈光发生改变所致。此时如经睡觉休息，症状多能自行缓解；如反复发作，则发作时间由短到长，间隔时间由长变短，症状由轻到重，进入急性发作期。此期眼部检查可见球结膜轻度睫状充血，角膜透明度稍有减退，前房略变浅，瞳孔变化不明显，眼压小有增高或正常，房角开放，房水排出不受阻。（3）急性发作期患眼突然起病发作，出现剧烈疼痛，同时伴有同侧偏头痛，恶心，呕吐，全身体温升高，脉搏加快，血压升高，视力急骤下降。检查患眼视力为眼前手动或光感，眼压明显增高多在50 mmHg以上，眼球坚硬如石，球结膜睫状体或混合充血、水肿、角膜水肿呈毛玻璃状，角膜后壁有棕色沉着物，前房极浅，房角大部关闭或出现粘连，前房有闪光或浮游物，虹膜水肿，隐窝消失，长时间高眼压可以使虹膜萎缩，在角膜后壁和虹膜表面有色素颗粒沉着。由于高眼压使瞳孔呈竖卵圆形中度散大，对光反应消失，虹膜发生后粘连，晶状体前囊下出现各种形状的混浊，称为青光眼斑。眼底出现视神经乳头充血、水肿，有动脉搏动，静脉扩张或小片状视网膜出血。此期抢救不及时则可导致失明。（4）间歇期急性闭角型青光眼经过急性发作后可自行缓解，或经药物治疗后使眼压得以控制，房角重新开放，症状减轻或暂时消退而进入间歇期。间歇期的主要诊断标准是：①有明确的小发作史。②房角开放或大部分开放。③在不用药或单用少量缩瞳剂时，眼压即能稳定在正常水平；但由于瞳孔阻滞等情况仍存在，随时可以复发。眼部检查仅见前房浅，房角窄。（5）慢性期大多数患者经急性发作后症状缓解而进人慢性期。但终因房角关闭时间过长，造成周边部虹膜与房角部小梁组织发生永久性粘连，房水排出受阻或不畅，眼压仍偏高，还存在较轻微的症状并逐渐消退。检查时可见虹膜萎缩，瞳孔仍中度散大，形状不规则，晶状体有青光眼斑。眼底视神经乳头发生萎缩变苍白并有病理性陷凹，视野呈管状，最后失明进入绝对期青光眼。（6）绝对期患者视力完全消失，有头痛、眼胀或明显眼痛等刺激症状。检查可见球结膜轻度睫状充血，角膜上皮轻度水肿，有时出现大泡或上皮剥脱，或发生带状混浊，前房极浅，虹膜萎缩并有大量新生血管，瞳孔缘色素层外翻，晶状体混浊，巩膜出现葡萄肿，严重者眼球破裂，晚期整个眼球变性，睫状体功能减退，眼压低于正常，最后眼球萎缩，常常发生角膜溃疡或全眼球炎，形成眼球痨。</w:t>
      </w:r>
    </w:p>
    <w:p>
      <w:pPr>
        <w:pStyle w:val="Normal130"/>
        <w:spacing w:before="0" w:after="0" w:line="240" w:lineRule="atLeast"/>
        <w:rPr>
          <w:lang w:val="en-US" w:eastAsia="zh-CN" w:bidi="ar-SA"/>
        </w:rPr>
      </w:pPr>
    </w:p>
    <w:p>
      <w:pPr>
        <w:pStyle w:val="Normal14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15.正确答案:此型青光眼眼压在正常范围内，这可能与眼球壁硬度较低或房水流畅系数偏低，房水分泌量少有关。此外，眼压不稳定波动范围较大，做激发试验时多呈阳性。同时患者多有血压低，导致视神经乳头血管灌注压降低，造成视野缺损不断扩大。眼底检查可见视神经乳头病理陷凹出现。其视野损害较开角型青光眼更快，多损害中心视力。</w:t>
      </w:r>
    </w:p>
    <w:p>
      <w:pPr>
        <w:pStyle w:val="Normal140"/>
        <w:spacing w:before="0" w:after="0" w:line="240" w:lineRule="atLeast"/>
        <w:rPr>
          <w:lang w:val="en-US" w:eastAsia="zh-CN" w:bidi="ar-SA"/>
        </w:rPr>
      </w:pPr>
    </w:p>
    <w:p>
      <w:pPr>
        <w:pStyle w:val="Normal150"/>
        <w:spacing w:before="0" w:after="0" w:line="240" w:lineRule="atLeast"/>
        <w:jc w:val="left"/>
        <w:rPr>
          <w:rFonts w:ascii="黑体" w:eastAsia="黑体" w:hAnsi="黑体"/>
          <w:sz w:val="24"/>
          <w:szCs w:val="28"/>
          <w:lang w:val="en-US" w:eastAsia="zh-CN" w:bidi="ar-SA"/>
        </w:rPr>
        <w:sectPr w:rsidSect="00C33305">
          <w:footerReference w:type="default" r:id="rId14"/>
          <w:type w:val="nextPage"/>
          <w:pgSz w:w="11906" w:h="16838" w:code="9"/>
          <w:pgMar w:top="1440" w:right="1800" w:bottom="1440" w:left="1800" w:header="851" w:footer="992" w:gutter="0"/>
          <w:pgNumType w:start="9"/>
          <w:cols w:space="425"/>
          <w:titlePg w:val="0"/>
          <w:docGrid w:type="lines" w:linePitch="312"/>
        </w:sectPr>
      </w:pPr>
    </w:p>
    <w:p>
      <w:pPr>
        <w:pStyle w:val="Normal1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16.正确答案:眼内占位性病变可引起眼压增高，其症状出现的早晚与肿瘤发生的位置有关，其次与肿瘤大小和生长速度有关。肿瘤引起眼压升高的原因主要是随着肿瘤不断增长，眼内容量的增加，压迫，阻塞或破坏房角所致。生长在房角、虹膜和睫状体部位的肿物，良性一般不如恶性出现青光眼快，较大肿瘤比较小者引起青光眼早，比其他部位的肿瘤更易引起眼压升高，因为可以直接侵犯和破坏房角。而眼底赤道部的肿物容易压迫涡状静脉，造成脉络膜血液回流障碍，比位于后极部的肿物更易发生青光眼。如果肿瘤反复出血、组织坏死或破坏房角结构，也容易并发青光眼。</w:t>
      </w:r>
    </w:p>
    <w:p>
      <w:pPr>
        <w:pStyle w:val="Normal150"/>
        <w:spacing w:before="0" w:after="0" w:line="240" w:lineRule="atLeast"/>
        <w:rPr>
          <w:lang w:val="en-US" w:eastAsia="zh-CN" w:bidi="ar-SA"/>
        </w:rPr>
      </w:pPr>
    </w:p>
    <w:p>
      <w:pPr>
        <w:pStyle w:val="Normal16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17.正确答案:急性闭角型青光眼发病的主要原因是虹膜周边部的房角被堵塞，房水不能排出而使眼压升高。患者多为浅前房或房角窄者，当晶状体相对增大时，使晶状体隔膜向前移，它与虹膜紧贴，致房水从后房流经晶状体与虹膜间隙时受到的阻力增加，形成生理性瞳孔闭锁，导致后房的压力升高，将周边部虹膜向前推而膨隆使房角变窄或堵塞。</w:t>
      </w:r>
    </w:p>
    <w:p>
      <w:pPr>
        <w:pStyle w:val="Normal160"/>
        <w:spacing w:before="0" w:after="0" w:line="240" w:lineRule="atLeast"/>
        <w:rPr>
          <w:lang w:val="en-US" w:eastAsia="zh-CN" w:bidi="ar-SA"/>
        </w:rPr>
      </w:pPr>
    </w:p>
    <w:p>
      <w:pPr>
        <w:pStyle w:val="Normal1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18.正确答案:分泌过多性青光眼是一种极其少见的开角型青光眼，由于房水分泌过多，使具有正常房水排出功能的眼球，也难以将过多的房水完全排出，造成眼压升高。这可能与血管神经功能失调有关。患者多伴有高血压，常发生在40～60岁女性，眼压呈间歇性升高可达25～35mmHg，眼压描记有助于诊断，房水流畅系数多在0．25～0．60之间。由于分泌房水增多是间歇性的，有时可以缓解，因此病情发展较慢，对视功能损害也较轻。根据以上临床表现和眼压升高时做眼压描记可作出诊断。</w:t>
      </w:r>
    </w:p>
    <w:p>
      <w:pPr>
        <w:pStyle w:val="Normal170"/>
        <w:spacing w:before="0" w:after="0" w:line="240" w:lineRule="atLeast"/>
        <w:rPr>
          <w:lang w:val="en-US" w:eastAsia="zh-CN" w:bidi="ar-SA"/>
        </w:rPr>
      </w:pPr>
    </w:p>
    <w:p>
      <w:pPr>
        <w:pStyle w:val="Normal18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19.正确答案:（1）瞳孔阻滞性青光眼。虹膜后粘连，虹膜膨隆，并与角膜相贴。（2）脉络膜脱离。前房浅或无前房，但眼压较低。眼底镜或B超检查可见脉络膜脱离。（3）脉络膜上腔出血。突然出现前房浅或无前房，眼疼痛，早期眼压升高，检眼镜检查可见眼底有棕色球状隆起，B超也可协助诊断。</w:t>
      </w:r>
    </w:p>
    <w:p>
      <w:pPr>
        <w:pStyle w:val="Normal180"/>
        <w:spacing w:before="0" w:after="0" w:line="240" w:lineRule="atLeast"/>
        <w:rPr>
          <w:lang w:val="en-US" w:eastAsia="zh-CN" w:bidi="ar-SA"/>
        </w:rPr>
      </w:pPr>
    </w:p>
    <w:p>
      <w:pPr>
        <w:pStyle w:val="Normal1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20.正确答案:激素性继发青光眼应降低眼压，方法如下：（1）中断应用皮质激素或减少应用的频率（激素不能突然中断，而应逐渐减量）。（2）减少皮质激素的浓度或剂量。（3）选用对眼压影响较小的皮质激素等。如羧甲孕酮、羟氟强的松龙等。（4）改用非类固醇激素抗炎药。（5）抗青光眼药物治疗，药物不能控制眼压时，可行滤过性手术。</w:t>
      </w:r>
    </w:p>
    <w:p>
      <w:pPr>
        <w:pStyle w:val="Normal190"/>
        <w:spacing w:before="0" w:after="0" w:line="240" w:lineRule="atLeast"/>
        <w:rPr>
          <w:lang w:val="en-US" w:eastAsia="zh-CN" w:bidi="ar-SA"/>
        </w:rPr>
      </w:pPr>
    </w:p>
    <w:p>
      <w:pPr>
        <w:pStyle w:val="Normal190"/>
        <w:spacing w:before="0" w:after="0" w:line="240" w:lineRule="atLeast"/>
        <w:rPr>
          <w:lang w:val="en-US" w:eastAsia="zh-CN" w:bidi="ar-SA"/>
        </w:rPr>
      </w:pPr>
    </w:p>
    <w:p>
      <w:pPr>
        <w:pStyle w:val="Normal190"/>
        <w:spacing w:before="0" w:after="0" w:line="240" w:lineRule="atLeast"/>
        <w:jc w:val="center"/>
        <w:rPr>
          <w:rFonts w:ascii="宋体" w:hAnsi="宋体" w:cs="宋体"/>
          <w:b/>
          <w:color w:val="000000"/>
          <w:sz w:val="32"/>
          <w:lang w:val="en-US" w:eastAsia="zh-CN" w:bidi="ar-SA"/>
        </w:rPr>
      </w:pPr>
      <w:r>
        <w:rPr>
          <w:rFonts w:ascii="宋体" w:eastAsia="宋体" w:hAnsi="宋体" w:cs="宋体"/>
          <w:b/>
          <w:color w:val="000000"/>
          <w:sz w:val="32"/>
          <w:lang w:val="en-US" w:eastAsia="zh-CN" w:bidi="ar-SA"/>
        </w:rPr>
        <w:t>第二卷参考答案</w:t>
      </w:r>
    </w:p>
    <w:p>
      <w:pPr>
        <w:pStyle w:val="Normal190"/>
        <w:spacing w:before="0" w:after="0" w:line="240" w:lineRule="atLeast"/>
        <w:jc w:val="center"/>
        <w:rPr>
          <w:rFonts w:ascii="宋体" w:hAnsi="宋体" w:cs="宋体"/>
          <w:b/>
          <w:color w:val="000000"/>
          <w:sz w:val="32"/>
          <w:lang w:val="en-US" w:eastAsia="zh-CN" w:bidi="ar-SA"/>
        </w:rPr>
      </w:pPr>
    </w:p>
    <w:p>
      <w:pPr>
        <w:pStyle w:val="Normal190"/>
        <w:spacing w:before="0" w:after="0" w:line="240" w:lineRule="atLeast"/>
        <w:jc w:val="center"/>
        <w:rPr>
          <w:rFonts w:ascii="宋体" w:hAnsi="宋体" w:cs="宋体"/>
          <w:b/>
          <w:color w:val="000000"/>
          <w:sz w:val="32"/>
          <w:lang w:val="en-US" w:eastAsia="zh-CN" w:bidi="ar-SA"/>
        </w:rPr>
      </w:pPr>
    </w:p>
    <w:p>
      <w:pPr>
        <w:pStyle w:val="Normal190"/>
        <w:spacing w:before="0" w:after="0" w:line="240" w:lineRule="atLeast"/>
        <w:jc w:val="left"/>
        <w:rPr>
          <w:rFonts w:ascii="宋体" w:hAnsi="宋体" w:cs="宋体"/>
          <w:b/>
          <w:color w:val="000000"/>
          <w:sz w:val="28"/>
          <w:lang w:val="en-US" w:eastAsia="zh-CN" w:bidi="ar-SA"/>
        </w:rPr>
      </w:pPr>
      <w:r>
        <w:rPr>
          <w:rFonts w:ascii="宋体" w:eastAsia="宋体" w:hAnsi="宋体" w:cs="宋体"/>
          <w:b/>
          <w:color w:val="000000"/>
          <w:sz w:val="28"/>
          <w:lang w:val="en-US" w:eastAsia="zh-CN" w:bidi="ar-SA"/>
        </w:rPr>
        <w:t>一.参考题库</w:t>
      </w:r>
    </w:p>
    <w:p>
      <w:pPr>
        <w:pStyle w:val="Normal2000"/>
        <w:spacing w:before="0" w:after="0" w:line="240" w:lineRule="atLeast"/>
        <w:jc w:val="left"/>
        <w:rPr>
          <w:rFonts w:ascii="黑体" w:eastAsia="黑体" w:hAnsi="黑体"/>
          <w:sz w:val="24"/>
          <w:szCs w:val="28"/>
          <w:lang w:val="en-US" w:eastAsia="zh-CN" w:bidi="ar-SA"/>
        </w:rPr>
        <w:sectPr w:rsidSect="00C33305">
          <w:footerReference w:type="default" r:id="rId15"/>
          <w:type w:val="nextPage"/>
          <w:pgSz w:w="11906" w:h="16838" w:code="9"/>
          <w:pgMar w:top="1440" w:right="1800" w:bottom="1440" w:left="1800" w:header="851" w:footer="992" w:gutter="0"/>
          <w:pgNumType w:start="10"/>
          <w:cols w:space="425"/>
          <w:titlePg w:val="0"/>
          <w:docGrid w:type="lines" w:linePitch="312"/>
        </w:sectPr>
      </w:pPr>
    </w:p>
    <w:p>
      <w:pPr>
        <w:pStyle w:val="Normal2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正确答案:根据以上临床特征并进行详细的检查可以明确诊断。但应与假性青光眼相鉴别，此病也可出现类似症状，经查可由颈内动脉硬化、视神经交叉部的肿瘤压迫、视神经乳头的先天异常、梅毒性视神经萎缩、急性大失血引起的低血压性视神经损害等引起。但这些疾病的眼压多属正常，C值正常，激发试验呈阴性。</w:t>
      </w:r>
    </w:p>
    <w:p>
      <w:pPr>
        <w:pStyle w:val="Normal2000"/>
        <w:spacing w:before="0" w:after="0" w:line="240" w:lineRule="atLeast"/>
        <w:rPr>
          <w:lang w:val="en-US" w:eastAsia="zh-CN" w:bidi="ar-SA"/>
        </w:rPr>
      </w:pPr>
    </w:p>
    <w:p>
      <w:pPr>
        <w:pStyle w:val="Normal2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2.正确答案:现在有两种不同类型的手术方法：激光手术和显微手术。激光手术：是用于治疗青光眼的一种损害性较小的技术，其中激光虹膜周边切除对预防急性闭角型青光眼及治疗部分继发性青光眼有重要意义。显微手术：是治疗各型青光眼的常用方法，其中以小梁切除术、房水引流装置植入术最为常见。任何手术总有出现并发症的危险，为安全起见，一般一次只做一只眼睛。</w:t>
      </w:r>
    </w:p>
    <w:p>
      <w:pPr>
        <w:pStyle w:val="Normal210"/>
        <w:spacing w:before="0" w:after="0" w:line="240" w:lineRule="atLeast"/>
        <w:rPr>
          <w:lang w:val="en-US" w:eastAsia="zh-CN" w:bidi="ar-SA"/>
        </w:rPr>
      </w:pPr>
    </w:p>
    <w:p>
      <w:pPr>
        <w:pStyle w:val="Normal2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3.正确答案:</w:t>
      </w:r>
    </w:p>
    <w:p>
      <w:pPr>
        <w:pStyle w:val="Normal2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（1）其他原因引起的急性眼压升高，但房角为开角：</w:t>
      </w:r>
    </w:p>
    <w:p>
      <w:pPr>
        <w:pStyle w:val="Normal2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①青光眼睫状体炎综合征。单眼眼压升高，反复发作，前房见细胞，房闪轻微，羊脂状KP少而大，患眼一般无充血及疼痛。</w:t>
      </w:r>
    </w:p>
    <w:p>
      <w:pPr>
        <w:pStyle w:val="Normal2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②炎症性开角型青光眼。中重度前房炎症反应。</w:t>
      </w:r>
    </w:p>
    <w:p>
      <w:pPr>
        <w:pStyle w:val="Normal2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③球后出血或炎症。眼球突出及运动受限。</w:t>
      </w:r>
    </w:p>
    <w:p>
      <w:pPr>
        <w:pStyle w:val="Normal2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④外伤性（溶血性）青光眼。有外伤史，前房可见红细胞。</w:t>
      </w:r>
    </w:p>
    <w:p>
      <w:pPr>
        <w:pStyle w:val="Normal2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⑤色素性青光眼。深前房，运动或散瞳后前房中见浮游细胞。辐射状虹膜透照缺损。</w:t>
      </w:r>
    </w:p>
    <w:p>
      <w:pPr>
        <w:pStyle w:val="Normal2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（2）其他原因引起的急性眼压升高，房角为闭角：新生血管或炎症反应机化膜牵拉房角关闭，瞳孔缘或小梁网可见异常走行的新生血管。</w:t>
      </w:r>
    </w:p>
    <w:p>
      <w:pPr>
        <w:pStyle w:val="Normal2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晶状体虹膜隔前移导致房角机械性关闭，如晶状体诱导的（如晶状体膨胀引起瞳孔阻滞）；脉络膜脱离（浆液性或出血性）一般见于手术后眼底镜或B超可辅助诊断；视网膜激光术后脉络膜水肿或视网膜手术放置环扎带；眼后段肿瘤（如脉络膜或睫状体黑色素瘤）；虹膜周边前粘连，眼压不是急性升高，常由于葡萄膜炎、激光小梁成形术或虹膜角膜内皮综合征等引起。</w:t>
      </w:r>
    </w:p>
    <w:p>
      <w:pPr>
        <w:pStyle w:val="Normal220"/>
        <w:spacing w:before="0" w:after="0" w:line="240" w:lineRule="atLeast"/>
        <w:rPr>
          <w:lang w:val="en-US" w:eastAsia="zh-CN" w:bidi="ar-SA"/>
        </w:rPr>
      </w:pPr>
    </w:p>
    <w:p>
      <w:pPr>
        <w:pStyle w:val="Normal2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4.正确答案:（1）早期慢性闭角型青光眼，可行YAG激光虹膜打孔术或行虹膜周边切除术。（2）激光虹膜周边切除1周后，尽管虹膜周切口通畅，应用弱散瞳剂散瞳（如托吡卡胺）时如眼压升高，高褶虹膜综合征可确诊。然后用弱缩瞳剂（如0.5％～1％毛果芸香碱，3～4次／d）或行周边虹膜成形术。（3）对进展期及晚期的患者，应尽早做青光眼滤过手术。（4）对侧眼的处理应行YAG激光虹膜打孔术或行虹膜周边切除术。</w:t>
      </w:r>
    </w:p>
    <w:p>
      <w:pPr>
        <w:pStyle w:val="Normal230"/>
        <w:spacing w:before="0" w:after="0" w:line="240" w:lineRule="atLeast"/>
        <w:rPr>
          <w:lang w:val="en-US" w:eastAsia="zh-CN" w:bidi="ar-SA"/>
        </w:rPr>
      </w:pPr>
    </w:p>
    <w:p>
      <w:pPr>
        <w:pStyle w:val="Normal24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5.正确答案:对角膜溃疡或角膜实质炎引起的继发性青光眼，一般多采用药物降压的保守疗法，必要时可行前房穿刺术。对角膜瘘引起者，在作封闭漏孔的同时施行滤过性手术。对角膜前黏性白斑引起的继发性青光跟，可行虹膜嵌顿术或作角巩膜灼瘘术合并上方虹膜全切除，尤其对在瞳孔水平线以下的前黏性白斑，考虑到光学效果，既可以控制眼压又可以提高视力。将患眼的残存视力保存下来.</w:t>
      </w:r>
    </w:p>
    <w:p>
      <w:pPr>
        <w:pStyle w:val="Normal240"/>
        <w:spacing w:before="0" w:after="0" w:line="240" w:lineRule="atLeast"/>
        <w:rPr>
          <w:lang w:val="en-US" w:eastAsia="zh-CN" w:bidi="ar-SA"/>
        </w:rPr>
      </w:pPr>
    </w:p>
    <w:p>
      <w:pPr>
        <w:pStyle w:val="Normal2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6.正确答案:（1）定期测量眼压。（2）6个月至1年检查视野。（3）每年做眼底照相，观察视网膜神经纤维层缺损的变化。（4）根据眼压调整用药。</w:t>
      </w:r>
    </w:p>
    <w:p>
      <w:pPr>
        <w:pStyle w:val="Normal250"/>
        <w:spacing w:before="0" w:after="0" w:line="240" w:lineRule="atLeast"/>
        <w:rPr>
          <w:lang w:val="en-US" w:eastAsia="zh-CN" w:bidi="ar-SA"/>
        </w:rPr>
      </w:pPr>
    </w:p>
    <w:p>
      <w:pPr>
        <w:pStyle w:val="Normal260"/>
        <w:spacing w:before="0" w:after="0" w:line="240" w:lineRule="atLeast"/>
        <w:jc w:val="left"/>
        <w:rPr>
          <w:rFonts w:ascii="黑体" w:eastAsia="黑体" w:hAnsi="黑体"/>
          <w:sz w:val="24"/>
          <w:szCs w:val="28"/>
          <w:lang w:val="en-US" w:eastAsia="zh-CN" w:bidi="ar-SA"/>
        </w:rPr>
        <w:sectPr w:rsidSect="00C33305">
          <w:footerReference w:type="default" r:id="rId16"/>
          <w:type w:val="nextPage"/>
          <w:pgSz w:w="11906" w:h="16838" w:code="9"/>
          <w:pgMar w:top="1440" w:right="1800" w:bottom="1440" w:left="1800" w:header="851" w:footer="992" w:gutter="0"/>
          <w:pgNumType w:start="11"/>
          <w:cols w:space="425"/>
          <w:titlePg w:val="0"/>
          <w:docGrid w:type="lines" w:linePitch="312"/>
        </w:sectPr>
      </w:pPr>
      <w:r>
        <w:rPr>
          <w:rFonts w:ascii="黑体" w:eastAsia="黑体" w:hAnsi="黑体" w:cs="Arial"/>
          <w:sz w:val="24"/>
          <w:szCs w:val="28"/>
          <w:lang w:val="en-US" w:eastAsia="zh-CN" w:bidi="ar-SA"/>
        </w:rPr>
        <w:t>7.正确答案:手术后自觉视力下降，头痛，眼胀，常发生于闭角型青光眼术后，也见于手术前应用缩瞳剂者。恶性青光眼确诊后，应积极采取措施，尽快降低眼压，恢复前房，保存视功能。</w:t>
      </w:r>
    </w:p>
    <w:p>
      <w:pPr>
        <w:pStyle w:val="Normal260"/>
        <w:spacing w:before="0" w:after="0" w:line="240" w:lineRule="atLeast"/>
        <w:rPr>
          <w:lang w:val="en-US" w:eastAsia="zh-CN" w:bidi="ar-SA"/>
        </w:rPr>
      </w:pPr>
    </w:p>
    <w:p>
      <w:pPr>
        <w:pStyle w:val="Normal2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8.正确答案:本病对散瞳剂或其他药物治疗效果不明显或无效。激素也只能减轻症状，很难控制眼压。可试用睫状体透热术或角巩膜灼瘘术，可能会起到降压和止痛作用。此外，应用全视网膜激光凝固治疗，可以使视网膜萎缩及虹膜的新生血管萎缩，对早期患者可使房角的血管消退，拉开粘连组织，使眼压下降。对晚期患者则无效，如已失明，为减少或解除痛苦可行眼球摘除术。视网膜脱离继发性青光眼的发生率约为12％～17％，时间较久的视网膜脱离可引起巩膜和睫状体发生水肿，致使房角关闭而眼压升高。如伴发睫状体慢性炎症时，其渗出物可堵塞小梁间隙，但因炎症使睫状体分泌房水减少，眼压反而偏低，当脱离的视网膜经手术复位后，房水分泌逐渐恢复正常，有可能发生急性青光眼。如果施行巩膜缩短术后使眼球容积变小，使虹膜晶状体隔前移使房角闭塞，或因手术部位靠前导致房角闭塞，均可使眼压升高。此外，有破孔的网脱，其视网膜色素上皮层脱落的色素经破孔沉积到小梁网而引起眼压升高。</w:t>
      </w:r>
    </w:p>
    <w:p>
      <w:pPr>
        <w:pStyle w:val="Normal270"/>
        <w:spacing w:before="0" w:after="0" w:line="240" w:lineRule="atLeast"/>
        <w:rPr>
          <w:lang w:val="en-US" w:eastAsia="zh-CN" w:bidi="ar-SA"/>
        </w:rPr>
      </w:pPr>
    </w:p>
    <w:p>
      <w:pPr>
        <w:pStyle w:val="Normal28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9.正确答案:急性闭角型青光眼的临床前期、先兆期、间歇期，可以首选YAG激光虹膜打孔术或周边虹膜切除术。（1）急性发作时应进行如下治疗：发作时联合用药：①局部用2％毛果芸香碱滴眼液，每10min滴1次，共滴1h；②球后注射2％普鲁卡因2ml；③口服50％甘油盐水。60～120ml/次；④口服乙酰唑胺，首次500mg；⑤用药的同时按摩眼球。以上用药后2h，若眼压下降，必须检查视力及测量眼压，以判断视功能的损害程度及制定下一步的治疗。若眼压不能控制，应即刻静脉滴注20％甘露醇250～500ml。 若眼压再不能控制，应即刻作青光眼滤过手术（高眼压下手术，必须由有经验的青光眼专业医师进行）。若眼压下降至正常，可逐渐减少毛果芸香碱和乙酰唑胺用量和次数，至停药或仅用低浓度药物眼压仍能维持正常，再根据前房角开放情况选择药物、激光或手术治疗。如减药不能维持眼压则需尽早手术。（2）慢性期的治疗：在用以上药物控制不理想时，应尽早做青光眼滤过手术。（3）绝对期的治疗：此期用药物治疗一般是无效的，绝对不可以长期口服降眼压药物，以免损害肾脏功能。对于疼痛难忍者，主要采取睫状体破坏性手术治疗，如二极管睫状体光凝或睫状体冷冻术。（4）若为白内障膨胀性青光眼，应先用降眼压药物将眼压控制在近于正常水平，尽早摘除自内障。必要时联合青光眼滤过手术。（5）闭角型青光眼为双眼科疾病，对于已发作眼的对侧眼（临床前期眼）的情况，必须告知病人，尽快做预防性手术，如激光治疗或周边虹膜切除术，否则随时都可以在一定的诱因影响下引起急性发作，甚至在2～3年内视力完全丧失。</w:t>
      </w:r>
    </w:p>
    <w:p>
      <w:pPr>
        <w:pStyle w:val="Normal280"/>
        <w:spacing w:before="0" w:after="0" w:line="240" w:lineRule="atLeast"/>
        <w:rPr>
          <w:lang w:val="en-US" w:eastAsia="zh-CN" w:bidi="ar-SA"/>
        </w:rPr>
      </w:pPr>
    </w:p>
    <w:p>
      <w:pPr>
        <w:pStyle w:val="Normal2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10.正确答案:</w:t>
      </w:r>
    </w:p>
    <w:p>
      <w:pPr>
        <w:pStyle w:val="Normal2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（1）病史。50岁以上女性多发，晚间情绪激动时易发作虹视。一般经休息后可自然好转。</w:t>
      </w:r>
    </w:p>
    <w:p>
      <w:pPr>
        <w:pStyle w:val="Normal2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（2）测量眼压及暗室俯卧试验。</w:t>
      </w:r>
    </w:p>
    <w:p>
      <w:pPr>
        <w:pStyle w:val="Normal2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（3）裂隙灯及房角镜检查。</w:t>
      </w:r>
    </w:p>
    <w:p>
      <w:pPr>
        <w:pStyle w:val="Normal2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（4）A超测量前房深度及眼轴。</w:t>
      </w:r>
    </w:p>
    <w:p>
      <w:pPr>
        <w:pStyle w:val="Normal2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（5）立体眼底照相。</w:t>
      </w:r>
    </w:p>
    <w:p>
      <w:pPr>
        <w:pStyle w:val="Normal2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（6）自动视野检查。</w:t>
      </w:r>
    </w:p>
    <w:p>
      <w:pPr>
        <w:pStyle w:val="Normal290"/>
        <w:spacing w:before="0" w:after="0" w:line="240" w:lineRule="atLeast"/>
        <w:rPr>
          <w:lang w:val="en-US" w:eastAsia="zh-CN" w:bidi="ar-SA"/>
        </w:rPr>
      </w:pPr>
    </w:p>
    <w:p>
      <w:pPr>
        <w:pStyle w:val="Normal3000"/>
        <w:spacing w:before="0" w:after="0" w:line="240" w:lineRule="atLeast"/>
        <w:jc w:val="left"/>
        <w:rPr>
          <w:rFonts w:ascii="黑体" w:eastAsia="黑体" w:hAnsi="黑体"/>
          <w:sz w:val="24"/>
          <w:szCs w:val="28"/>
          <w:lang w:val="en-US" w:eastAsia="zh-CN" w:bidi="ar-SA"/>
        </w:rPr>
        <w:sectPr w:rsidSect="00C33305">
          <w:footerReference w:type="default" r:id="rId17"/>
          <w:type w:val="nextPage"/>
          <w:pgSz w:w="11906" w:h="16838" w:code="9"/>
          <w:pgMar w:top="1440" w:right="1800" w:bottom="1440" w:left="1800" w:header="851" w:footer="992" w:gutter="0"/>
          <w:pgNumType w:start="12"/>
          <w:cols w:space="425"/>
          <w:titlePg w:val="0"/>
          <w:docGrid w:type="lines" w:linePitch="312"/>
        </w:sectPr>
      </w:pPr>
      <w:r>
        <w:rPr>
          <w:rFonts w:ascii="黑体" w:eastAsia="黑体" w:hAnsi="黑体" w:cs="Arial"/>
          <w:sz w:val="24"/>
          <w:szCs w:val="28"/>
          <w:lang w:val="en-US" w:eastAsia="zh-CN" w:bidi="ar-SA"/>
        </w:rPr>
        <w:t>11.正确答案:</w:t>
      </w:r>
    </w:p>
    <w:p>
      <w:pPr>
        <w:pStyle w:val="Normal3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1、积极开展防盲的宣传，使群众了解青光眼的主要症状及其危害性，一旦发生青光眼，能够主动与医生配合并按医嘱用药。</w:t>
      </w:r>
    </w:p>
    <w:p>
      <w:pPr>
        <w:pStyle w:val="Normal3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2、应把青光眼的普查工作作为重点，对40岁以上，特别是有青光眼家属史者，应做眼压、视野及眼底检查，对已确诊或疑有青光眼者，应建立病案卡，定期复查。</w:t>
      </w:r>
    </w:p>
    <w:p>
      <w:pPr>
        <w:pStyle w:val="Normal3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3、对中年以上，经常在傍晚出现眼胀、头痛、红视等自觉症状者，应考虑患青光眼的可能。一旦确诊为临床前期青光眼，必须尽早作预防性手术，以防急性发作。</w:t>
      </w:r>
    </w:p>
    <w:p>
      <w:pPr>
        <w:pStyle w:val="Normal3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4、做好心理护理，解除患者精神上的紧张和焦虑，安定情绪，树立信心，配合医生的治疗。</w:t>
      </w:r>
    </w:p>
    <w:p>
      <w:pPr>
        <w:pStyle w:val="Normal3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5、嘱患者生活要有规律，心情舒畅，劳逸结合。</w:t>
      </w:r>
    </w:p>
    <w:p>
      <w:pPr>
        <w:pStyle w:val="Normal3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6、饮食要易于消化，不宜一次大量饮水，禁止吃刺激性食物，保持大便通常。</w:t>
      </w:r>
    </w:p>
    <w:p>
      <w:pPr>
        <w:pStyle w:val="Normal3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7、青光眼患者通常禁忌使用散瞳剂。应嘱患者用药谨慎，一旦误用，应即报告医生采取相应措施。</w:t>
      </w:r>
    </w:p>
    <w:p>
      <w:pPr>
        <w:pStyle w:val="Normal3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8、注意观察用药反应，某些年老体弱因连续多次滴用缩瞳剂，偶可出现眩晕、多汗等毛果芸香碱中毒反应。应嘱其注意保暖，及时擦汗更衣，防止受凉，并报告医生。为减少毒性症状的发生，嘱其滴药后要压迫泪囊区2~3分钟，以减少毛果芸香碱的吸收。</w:t>
      </w:r>
    </w:p>
    <w:p>
      <w:pPr>
        <w:pStyle w:val="Normal3000"/>
        <w:spacing w:before="0" w:after="0" w:line="240" w:lineRule="atLeast"/>
        <w:rPr>
          <w:lang w:val="en-US" w:eastAsia="zh-CN" w:bidi="ar-SA"/>
        </w:rPr>
      </w:pPr>
    </w:p>
    <w:p>
      <w:pPr>
        <w:pStyle w:val="Normal3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12.正确答案:</w:t>
      </w:r>
    </w:p>
    <w:p>
      <w:pPr>
        <w:pStyle w:val="Normal3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（1）晶状体脱位：晶状体半脱位或全脱位时，因刺激睫状体使房水分泌增多或压迫房角造成阻塞而致眼压升高。如果晶状体脱人前房内，阻塞房水通道而使眼压突然升高发生青光眼。</w:t>
      </w:r>
    </w:p>
    <w:p>
      <w:pPr>
        <w:pStyle w:val="Normal3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老年性白内障：当白内障发展到膨胀期，由于体积增大而压迫前房角使眼压升高。在白内障过熟期，由于晶状体核的动荡造成机械性刺激而使房水分泌增多，导致眼压升高。此外，过熟期晶状体囊皮变薄或自发破裂，液化的晶状体皮质流入前房并被噬细胞吞噬，这种细胞和皮质堵塞房角的滤帘组织而引起眼压升高。其临床表现为前房深，房角开放，在前房、虹膜及晶状体组织表面有大量灰白色碎片。再有老年人晶状体囊膜产生自发性脱屑或由红外线照射损伤后脱屑，这些囊膜碎屑堵塞房角而致眼压升高。以上各种因素均可继发青光眼。</w:t>
      </w:r>
    </w:p>
    <w:p>
      <w:pPr>
        <w:pStyle w:val="Normal3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（3）先天性球形晶状体：其能引起瞳孔阻滞而致眼压升高。</w:t>
      </w:r>
    </w:p>
    <w:p>
      <w:pPr>
        <w:pStyle w:val="Normal3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（4）无晶状体眼：在晶状体摘除手术后，由于形成玻璃体疝或机化膜造成瞳孔阻塞，可使眼压升高。</w:t>
      </w:r>
    </w:p>
    <w:p>
      <w:pPr>
        <w:pStyle w:val="Normal3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5）晶状体过敏性眼内膜炎：这种因对晶状体物质过敏而引起的眼内膜炎，多发生在白内障囊外摘除术后或晶状体自发破裂而皮质残留者，引起明显的前房炎性反应，有大量白细胞渗出，角膜后壁多量沉着物。当这些炎性物质损害和阻塞房角组织时，可引起眼压升高。</w:t>
      </w:r>
    </w:p>
    <w:p>
      <w:pPr>
        <w:pStyle w:val="Normal310"/>
        <w:spacing w:before="0" w:after="0" w:line="240" w:lineRule="atLeast"/>
        <w:rPr>
          <w:lang w:val="en-US" w:eastAsia="zh-CN" w:bidi="ar-SA"/>
        </w:rPr>
      </w:pPr>
    </w:p>
    <w:p>
      <w:pPr>
        <w:pStyle w:val="Normal320"/>
        <w:spacing w:before="0" w:after="0" w:line="240" w:lineRule="atLeast"/>
        <w:jc w:val="left"/>
        <w:rPr>
          <w:rFonts w:ascii="黑体" w:eastAsia="黑体" w:hAnsi="黑体"/>
          <w:sz w:val="24"/>
          <w:szCs w:val="28"/>
          <w:lang w:val="en-US" w:eastAsia="zh-CN" w:bidi="ar-SA"/>
        </w:rPr>
        <w:sectPr w:rsidSect="00C33305">
          <w:footerReference w:type="default" r:id="rId18"/>
          <w:type w:val="nextPage"/>
          <w:pgSz w:w="11906" w:h="16838" w:code="9"/>
          <w:pgMar w:top="1440" w:right="1800" w:bottom="1440" w:left="1800" w:header="851" w:footer="992" w:gutter="0"/>
          <w:pgNumType w:start="13"/>
          <w:cols w:space="425"/>
          <w:titlePg w:val="0"/>
          <w:docGrid w:type="lines" w:linePitch="312"/>
        </w:sectPr>
      </w:pPr>
    </w:p>
    <w:p>
      <w:pPr>
        <w:pStyle w:val="Normal3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13.正确答案:（1）病史。青光眼滤过手术史，手术前滴缩瞳剂史。（2）裂隙灯检查。前房浅或无前房，瞳孔中大，晶状体前门，注意有无虹膜膨隆，虹膜周切口是否通畅。如周切门被堵塞或存在高褶虹膜综合征，可出现瞳孔阻滞。（3）UBM（超声生物显微镜检查）。注意睫状突与晶状体赤道部的关系。（4）B型超声检查。排除脉络膜脱离和脉络膜上腔出血。（5）A型超声检查。测量眼轴的长度，一般眼轴偏短。</w:t>
      </w:r>
    </w:p>
    <w:p>
      <w:pPr>
        <w:pStyle w:val="Normal320"/>
        <w:spacing w:before="0" w:after="0" w:line="240" w:lineRule="atLeast"/>
        <w:rPr>
          <w:lang w:val="en-US" w:eastAsia="zh-CN" w:bidi="ar-SA"/>
        </w:rPr>
      </w:pPr>
    </w:p>
    <w:p>
      <w:pPr>
        <w:pStyle w:val="Normal3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14.正确答案:青光眼分为原发性、继发性、混合性、先天性，原发性又分为闭角“型和开角型。闭角型有急性和慢性以及恶性青光眼之分。开角型有慢性、单纯性、低眼压性和房水分泌过多性之分。我们将介绍其中几种与老年人密切相关又危害视功能的青光眼。</w:t>
      </w:r>
    </w:p>
    <w:p>
      <w:pPr>
        <w:pStyle w:val="Normal330"/>
        <w:spacing w:before="0" w:after="0" w:line="240" w:lineRule="atLeast"/>
        <w:rPr>
          <w:lang w:val="en-US" w:eastAsia="zh-CN" w:bidi="ar-SA"/>
        </w:rPr>
      </w:pPr>
    </w:p>
    <w:p>
      <w:pPr>
        <w:pStyle w:val="Normal34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15.正确答案:</w:t>
      </w:r>
    </w:p>
    <w:p>
      <w:pPr>
        <w:pStyle w:val="Normal34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青光眼的主要症状是高眼压、眼剧痛、视神经乳头萎缩及凹陷，视力下降，眼睑肿胀，结膜充血，角膜水肿，内映绿色，伴有头痛、恶心呕吐。急性发作期，眼压急剧升高，眼球组织发生退行性病变，视力严重下降，终致失明。精神、劳累、气候、饮食等因素均可能激发眼压升高，而致本症的发生。给您推荐食疗方防治青光眼：</w:t>
      </w:r>
    </w:p>
    <w:p>
      <w:pPr>
        <w:pStyle w:val="Normal340"/>
        <w:spacing w:before="0" w:after="0" w:line="240" w:lineRule="atLeast"/>
        <w:jc w:val="left"/>
        <w:rPr>
          <w:rFonts w:ascii="黑体" w:eastAsia="黑体" w:hAnsi="黑体"/>
          <w:sz w:val="24"/>
          <w:szCs w:val="28"/>
          <w:lang w:val="en-US" w:eastAsia="zh-CN" w:bidi="ar-SA"/>
        </w:rPr>
        <w:sectPr w:rsidSect="00C33305">
          <w:footerReference w:type="default" r:id="rId19"/>
          <w:type w:val="nextPage"/>
          <w:pgSz w:w="11906" w:h="16838" w:code="9"/>
          <w:pgMar w:top="1440" w:right="1800" w:bottom="1440" w:left="1800" w:header="851" w:footer="992" w:gutter="0"/>
          <w:pgNumType w:start="14"/>
          <w:cols w:space="425"/>
          <w:titlePg w:val="0"/>
          <w:docGrid w:type="lines" w:linePitch="312"/>
        </w:sectPr>
      </w:pPr>
      <w:r>
        <w:rPr>
          <w:rFonts w:ascii="黑体" w:eastAsia="黑体" w:hAnsi="黑体" w:cs="Arial"/>
          <w:sz w:val="24"/>
          <w:szCs w:val="28"/>
          <w:lang w:val="en-US" w:eastAsia="zh-CN" w:bidi="ar-SA"/>
        </w:rPr>
        <w:tab/>
      </w:r>
    </w:p>
    <w:p>
      <w:pPr>
        <w:pStyle w:val="Normal340"/>
        <w:spacing w:before="0" w:after="0" w:line="240" w:lineRule="atLeast"/>
        <w:jc w:val="left"/>
        <w:rPr>
          <w:rFonts w:ascii="黑体" w:eastAsia="黑体" w:hAnsi="黑体"/>
          <w:sz w:val="24"/>
          <w:szCs w:val="28"/>
          <w:lang w:val="en-US" w:eastAsia="zh-CN" w:bidi="ar-SA"/>
        </w:rPr>
        <w:sectPr w:rsidSect="00C33305">
          <w:footerReference w:type="default" r:id="rId20"/>
          <w:type w:val="nextPage"/>
          <w:pgSz w:w="11906" w:h="16838" w:code="9"/>
          <w:pgMar w:top="1440" w:right="1800" w:bottom="1440" w:left="1800" w:header="851" w:footer="992" w:gutter="0"/>
          <w:pgNumType w:start="15"/>
          <w:cols w:space="425"/>
          <w:titlePg w:val="0"/>
          <w:docGrid w:type="lines" w:linePitch="312"/>
        </w:sectPr>
      </w:pPr>
      <w:r>
        <w:drawing>
          <wp:inline distT="0" distB="0" distL="0" distR="0">
            <wp:extent cx="6620570" cy="14517624"/>
            <wp:effectExtent l="0" t="0" r="0" b="0"/>
            <wp:docPr id="207" name="_x0000_i0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 name="_x0000_i0207"/>
                    <pic:cNvPicPr/>
                  </pic:nvPicPr>
                  <pic:blipFill>
                    <a:blip xmlns:r="http://schemas.openxmlformats.org/officeDocument/2006/relationships" r:embed="rId21"/>
                    <a:stretch>
                      <a:fillRect/>
                    </a:stretch>
                  </pic:blipFill>
                  <pic:spPr>
                    <a:xfrm>
                      <a:off x="0" y="0"/>
                      <a:ext cx="6620570" cy="14517624"/>
                    </a:xfrm>
                    <a:prstGeom prst="rect">
                      <a:avLst/>
                    </a:prstGeom>
                  </pic:spPr>
                </pic:pic>
              </a:graphicData>
            </a:graphic>
          </wp:inline>
        </w:drawing>
      </w:r>
    </w:p>
    <w:p>
      <w:pPr>
        <w:pStyle w:val="Normal340"/>
        <w:spacing w:before="0" w:after="0" w:line="240" w:lineRule="atLeast"/>
        <w:rPr>
          <w:lang w:val="en-US" w:eastAsia="zh-CN" w:bidi="ar-SA"/>
        </w:rPr>
      </w:pPr>
    </w:p>
    <w:p>
      <w:pPr>
        <w:pStyle w:val="Normal3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16.正确答案:根据不同原因引发的青光眼，治疗措施不尽相同。 晶状体脱位者可采用药物控制眼压，必要时再行晶状体摘除术。如完全脱入前房者应立即摘出晶状体。老年性白内障引发青光眼的几种情况，首先采用药物控制眼压及炎症反应，如白内障肿胀期，待成熟期再行摘出晶状体。而对过熟期白内障在用药控制眼压后立即行晶状体囊内摘除术。 先天性球形晶状体引起眼压升高时，也应用药控制眼压后，手术摘除晶状体。无晶状体眼应首先散瞳，如眼压已被控制则可保守治疗，如散瞳无效者可行玻璃体膜或机化膜截开术，如前房角有粘连可做睫状体剥离术。 晶状体过敏性眼内膜炎应在药物控制眼压后，手术取出残留皮质或摘除晶状体。</w:t>
      </w:r>
    </w:p>
    <w:p>
      <w:pPr>
        <w:pStyle w:val="Normal350"/>
        <w:spacing w:before="0" w:after="0" w:line="240" w:lineRule="atLeast"/>
        <w:rPr>
          <w:lang w:val="en-US" w:eastAsia="zh-CN" w:bidi="ar-SA"/>
        </w:rPr>
      </w:pPr>
    </w:p>
    <w:p>
      <w:pPr>
        <w:pStyle w:val="Normal36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17.正确答案:（1）患者仅具有高褶虹膜形态而未发生过急性闭角型青光眼应每6周检查1次，每次检查应测量眼压及房角镜检查，检查是否存在虹膜周边前粘连和房角进一步变窄。每2年散瞳一次检查周边虹膜切除是否可防止房角关闭。（2）对视功能的监测。</w:t>
      </w:r>
    </w:p>
    <w:p>
      <w:pPr>
        <w:pStyle w:val="Normal360"/>
        <w:spacing w:before="0" w:after="0" w:line="240" w:lineRule="atLeast"/>
        <w:rPr>
          <w:lang w:val="en-US" w:eastAsia="zh-CN" w:bidi="ar-SA"/>
        </w:rPr>
      </w:pPr>
    </w:p>
    <w:p>
      <w:pPr>
        <w:pStyle w:val="Normal3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18.正确答案:青光眼是最常见的致盲眼病之一，由于种种原因给患者带来失明的痛苦。常见原因如下：①开角型青光眼及一部分慢性闭角型青光眼，因为没有任何症状，病人不知道自己眼睛有病，一旦发现已是晚期或已失明。②病人不听医生劝告，不信任医生，不愿做任何检查，将最好的治疗时机错过。③对青光眼的危害性认识不足，对自己的疾病满不在乎。有些人只是拼命工作，从不看病，直到感觉视野缩小，才到医院诊治。这时往往已是极晚期，一只眼白白丢掉。④不能按时用药，有症状时就点药，没有症状时就不点药，从不测量眼压，也不知自己点药后眼压控制的怎样。不合理的用药耽误了治疗。⑤对医生劝告听不进去。恐惧手术，对手术前的医生交待手术预后问题，不能正确对待，总怕手术后会视力下降甚至失明，对手术一拖再拖，直到晚期失去最佳治疗时机。⑥有些手术后的病人，因症状消失，便以为青光眼已完全治愈，而忽略追踪观察、定期监测，有些病人在术后不知不觉中失明。⑦有些病人手术后只注意观察眼压，而不检查视野是否有改变。有一部分病人在血流动力学方面异常，如患有心血管疾病、低血压及全血浓度增高等。由于这些因素有相互作用，使视神经长期处于慢性供血不足状态，从而造成视野进行性缩小，以致失明。鉴于以上一些情况，建议青光眼病人，必须听从医生劝告，积极争取早期有效的治疗，争取将视功能的损害减少到最低程度。</w:t>
      </w:r>
    </w:p>
    <w:p>
      <w:pPr>
        <w:pStyle w:val="Normal370"/>
        <w:spacing w:before="0" w:after="0" w:line="240" w:lineRule="atLeast"/>
        <w:rPr>
          <w:lang w:val="en-US" w:eastAsia="zh-CN" w:bidi="ar-SA"/>
        </w:rPr>
      </w:pPr>
    </w:p>
    <w:p>
      <w:pPr>
        <w:pStyle w:val="Normal38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19.正确答案:继发性青光眼是在许多其他眼科疾病的基础上，引发眼压增高而发生青光眼，多为单眼，约占青光眼发病率的20％～40％。其发病原因主要是房水排出受阻或眼内容量增多，由于病因不同，临床表现各异。治疗上应在根治原发病基础上，用药有效地控制眼压，必要时可行手术治疗。主要的原发病有角膜病、虹膜睫状体病、晶状体病、视网膜病、眼部退变、眼内肿瘤、眼部外伤、药源性青光眼等。</w:t>
      </w:r>
    </w:p>
    <w:p>
      <w:pPr>
        <w:pStyle w:val="Normal380"/>
        <w:spacing w:before="0" w:after="0" w:line="240" w:lineRule="atLeast"/>
        <w:rPr>
          <w:lang w:val="en-US" w:eastAsia="zh-CN" w:bidi="ar-SA"/>
        </w:rPr>
      </w:pPr>
    </w:p>
    <w:p>
      <w:pPr>
        <w:pStyle w:val="Normal390"/>
        <w:spacing w:before="0" w:after="0" w:line="240" w:lineRule="atLeast"/>
        <w:jc w:val="left"/>
        <w:rPr>
          <w:rFonts w:ascii="黑体" w:eastAsia="黑体" w:hAnsi="黑体"/>
          <w:sz w:val="24"/>
          <w:szCs w:val="28"/>
          <w:lang w:val="en-US" w:eastAsia="zh-CN" w:bidi="ar-SA"/>
        </w:rPr>
        <w:sectPr w:rsidSect="00C33305">
          <w:footerReference w:type="default" r:id="rId22"/>
          <w:type w:val="nextPage"/>
          <w:pgSz w:w="11906" w:h="16838" w:code="9"/>
          <w:pgMar w:top="1440" w:right="1800" w:bottom="1440" w:left="1800" w:header="851" w:footer="992" w:gutter="0"/>
          <w:pgNumType w:start="16"/>
          <w:cols w:space="425"/>
          <w:titlePg w:val="0"/>
          <w:docGrid w:type="lines" w:linePitch="312"/>
        </w:sectPr>
      </w:pPr>
    </w:p>
    <w:p>
      <w:pPr>
        <w:pStyle w:val="Normal3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20.正确答案:低眼压性青光眼是属于开角型青光眼，其眼压在正常值以内，但眼部发生的所有病理变化，还是由眼压的作用所致。一般认为是因供应视神经与视网膜的神经纤维层的血管发生硬化导致供血不足，以致不能耐受正常眼压所引起。也由于基压低，当房水排出受阻则眼压升高，虽然眼压仍在正常值以内，但也能造成对视神经乳头的损害。</w:t>
      </w:r>
    </w:p>
    <w:p>
      <w:pPr>
        <w:pStyle w:val="Normal390"/>
        <w:spacing w:before="0" w:after="0" w:line="240" w:lineRule="atLeast"/>
        <w:rPr>
          <w:lang w:val="en-US" w:eastAsia="zh-CN" w:bidi="ar-SA"/>
        </w:rPr>
      </w:pPr>
    </w:p>
    <w:p>
      <w:pPr>
        <w:pStyle w:val="Normal390"/>
        <w:spacing w:before="0" w:after="0" w:line="240" w:lineRule="atLeast"/>
        <w:rPr>
          <w:lang w:val="en-US" w:eastAsia="zh-CN" w:bidi="ar-SA"/>
        </w:rPr>
      </w:pPr>
    </w:p>
    <w:p>
      <w:pPr>
        <w:pStyle w:val="Normal390"/>
        <w:spacing w:before="0" w:after="0" w:line="240" w:lineRule="atLeast"/>
        <w:jc w:val="center"/>
        <w:rPr>
          <w:rFonts w:ascii="宋体" w:hAnsi="宋体" w:cs="宋体"/>
          <w:b/>
          <w:color w:val="000000"/>
          <w:sz w:val="32"/>
          <w:lang w:val="en-US" w:eastAsia="zh-CN" w:bidi="ar-SA"/>
        </w:rPr>
      </w:pPr>
      <w:r>
        <w:rPr>
          <w:rFonts w:ascii="宋体" w:eastAsia="宋体" w:hAnsi="宋体" w:cs="宋体"/>
          <w:b/>
          <w:color w:val="000000"/>
          <w:sz w:val="32"/>
          <w:lang w:val="en-US" w:eastAsia="zh-CN" w:bidi="ar-SA"/>
        </w:rPr>
        <w:t>第三卷参考答案</w:t>
      </w:r>
    </w:p>
    <w:p>
      <w:pPr>
        <w:pStyle w:val="Normal390"/>
        <w:spacing w:before="0" w:after="0" w:line="240" w:lineRule="atLeast"/>
        <w:jc w:val="center"/>
        <w:rPr>
          <w:rFonts w:ascii="宋体" w:hAnsi="宋体" w:cs="宋体"/>
          <w:b/>
          <w:color w:val="000000"/>
          <w:sz w:val="32"/>
          <w:lang w:val="en-US" w:eastAsia="zh-CN" w:bidi="ar-SA"/>
        </w:rPr>
      </w:pPr>
    </w:p>
    <w:p>
      <w:pPr>
        <w:pStyle w:val="Normal390"/>
        <w:spacing w:before="0" w:after="0" w:line="240" w:lineRule="atLeast"/>
        <w:jc w:val="center"/>
        <w:rPr>
          <w:rFonts w:ascii="宋体" w:hAnsi="宋体" w:cs="宋体"/>
          <w:b/>
          <w:color w:val="000000"/>
          <w:sz w:val="32"/>
          <w:lang w:val="en-US" w:eastAsia="zh-CN" w:bidi="ar-SA"/>
        </w:rPr>
      </w:pPr>
    </w:p>
    <w:p>
      <w:pPr>
        <w:pStyle w:val="Normal390"/>
        <w:spacing w:before="0" w:after="0" w:line="240" w:lineRule="atLeast"/>
        <w:jc w:val="left"/>
        <w:rPr>
          <w:rFonts w:ascii="宋体" w:hAnsi="宋体" w:cs="宋体"/>
          <w:b/>
          <w:color w:val="000000"/>
          <w:sz w:val="28"/>
          <w:lang w:val="en-US" w:eastAsia="zh-CN" w:bidi="ar-SA"/>
        </w:rPr>
      </w:pPr>
      <w:r>
        <w:rPr>
          <w:rFonts w:ascii="宋体" w:eastAsia="宋体" w:hAnsi="宋体" w:cs="宋体"/>
          <w:b/>
          <w:color w:val="000000"/>
          <w:sz w:val="28"/>
          <w:lang w:val="en-US" w:eastAsia="zh-CN" w:bidi="ar-SA"/>
        </w:rPr>
        <w:t>一.参考题库</w:t>
      </w:r>
    </w:p>
    <w:p>
      <w:pPr>
        <w:pStyle w:val="Normal4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1.正确答案:</w:t>
      </w:r>
    </w:p>
    <w:p>
      <w:pPr>
        <w:pStyle w:val="Normal4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sz w:val="24"/>
          <w:szCs w:val="28"/>
          <w:lang w:val="en-US" w:eastAsia="zh-CN" w:bidi="ar-SA"/>
        </w:rPr>
        <w:br/>
      </w:r>
      <w:r>
        <w:rPr>
          <w:rFonts w:ascii="黑体" w:eastAsia="黑体" w:hAnsi="黑体"/>
          <w:sz w:val="24"/>
          <w:szCs w:val="28"/>
          <w:lang w:val="en-US" w:eastAsia="zh-CN" w:bidi="ar-SA"/>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3" w:history="1">
        <w:r>
          <w:rPr>
            <w:rFonts w:ascii="SimSun" w:eastAsia="SimSun" w:hAnsi="SimSun" w:cs="SimSun"/>
            <w:b/>
            <w:bCs/>
            <w:color w:val="0000EE"/>
            <w:kern w:val="0"/>
            <w:sz w:val="30"/>
            <w:szCs w:val="30"/>
            <w:u w:val="single" w:color="0000EE"/>
          </w:rPr>
          <w:t>https://d.book118.com/516022003243010035</w:t>
        </w:r>
      </w:hyperlink>
    </w:p>
    <w:p>
      <w:pPr>
        <w:pStyle w:val="Normal4000"/>
        <w:spacing w:before="0" w:after="0" w:line="240" w:lineRule="atLeast"/>
        <w:jc w:val="left"/>
        <w:rPr>
          <w:rFonts w:ascii="黑体" w:eastAsia="黑体" w:hAnsi="黑体"/>
          <w:sz w:val="24"/>
          <w:szCs w:val="28"/>
          <w:lang w:val="en-US" w:eastAsia="zh-CN" w:bidi="ar-SA"/>
        </w:rPr>
      </w:pPr>
    </w:p>
    <w:sectPr w:rsidSect="00C33305">
      <w:footerReference w:type="default" r:id="rId24"/>
      <w:type w:val="nextPage"/>
      <w:pgSz w:w="11906" w:h="16838" w:code="9"/>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CC"/>
    <w:family w:val="roman"/>
    <w:pitch w:val="variable"/>
    <w:sig w:usb0="E0002EFF" w:usb1="C000785B" w:usb2="00000009" w:usb3="00000000" w:csb0="000001FF" w:csb1="00000000"/>
  </w:font>
  <w:font w:name="华文细黑">
    <w:panose1 w:val="02010600040101010101"/>
    <w:charset w:val="86"/>
    <w:family w:val="auto"/>
    <w:pitch w:val="variable"/>
    <w:sig w:usb0="00000287" w:usb1="080F0000" w:usb2="00000010" w:usb3="00000000" w:csb0="0004009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auto"/>
    <w:pitch w:val="variable"/>
    <w:sig w:usb0="E4002EFF" w:usb1="C200247B" w:usb2="00000009" w:usb3="00000000" w:csb0="000001FF" w:csb1="00000000"/>
  </w:font>
  <w:font w:name="黑体">
    <w:altName w:val="SimHei"/>
    <w:panose1 w:val="02010609060101010101"/>
    <w:charset w:val="86"/>
    <w:family w:val="auto"/>
    <w:pitch w:val="fixed"/>
    <w:sig w:usb0="800002BF" w:usb1="38CF7CFA" w:usb2="00000016" w:usb3="00000000" w:csb0="00040001" w:csb1="00000000"/>
  </w:font>
  <w:font w:name="Calibri Light">
    <w:panose1 w:val="020F0302020204030204"/>
    <w:charset w:val="00"/>
    <w:family w:val="auto"/>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681E04"/>
    <w:rsid w:val="00007906"/>
    <w:rsid w:val="00010B97"/>
    <w:rsid w:val="00035C5E"/>
    <w:rsid w:val="00052967"/>
    <w:rsid w:val="00086BDC"/>
    <w:rsid w:val="000B3F97"/>
    <w:rsid w:val="000F043B"/>
    <w:rsid w:val="00111F9C"/>
    <w:rsid w:val="001218D6"/>
    <w:rsid w:val="001550CE"/>
    <w:rsid w:val="00156496"/>
    <w:rsid w:val="00160D5A"/>
    <w:rsid w:val="00181857"/>
    <w:rsid w:val="001954B7"/>
    <w:rsid w:val="001D1D41"/>
    <w:rsid w:val="0026607D"/>
    <w:rsid w:val="002B0B19"/>
    <w:rsid w:val="002E6C74"/>
    <w:rsid w:val="00305900"/>
    <w:rsid w:val="00313B31"/>
    <w:rsid w:val="003252E7"/>
    <w:rsid w:val="00326EE9"/>
    <w:rsid w:val="003D4D8E"/>
    <w:rsid w:val="003F520C"/>
    <w:rsid w:val="003F72D4"/>
    <w:rsid w:val="00442052"/>
    <w:rsid w:val="004423C4"/>
    <w:rsid w:val="00443AD6"/>
    <w:rsid w:val="004B57E7"/>
    <w:rsid w:val="004C0772"/>
    <w:rsid w:val="004E0D63"/>
    <w:rsid w:val="00514BFA"/>
    <w:rsid w:val="005506DD"/>
    <w:rsid w:val="0055593F"/>
    <w:rsid w:val="005C6A27"/>
    <w:rsid w:val="005D4ADB"/>
    <w:rsid w:val="006041C1"/>
    <w:rsid w:val="006546CF"/>
    <w:rsid w:val="00673CD3"/>
    <w:rsid w:val="00681E04"/>
    <w:rsid w:val="006957CF"/>
    <w:rsid w:val="006D5968"/>
    <w:rsid w:val="0071008B"/>
    <w:rsid w:val="00792E58"/>
    <w:rsid w:val="00794C1A"/>
    <w:rsid w:val="00797476"/>
    <w:rsid w:val="00827B23"/>
    <w:rsid w:val="00831CFE"/>
    <w:rsid w:val="0088415A"/>
    <w:rsid w:val="008C0C31"/>
    <w:rsid w:val="008F3FAD"/>
    <w:rsid w:val="00902424"/>
    <w:rsid w:val="00954CA2"/>
    <w:rsid w:val="00972C3F"/>
    <w:rsid w:val="00980EED"/>
    <w:rsid w:val="009E2F0E"/>
    <w:rsid w:val="009F26ED"/>
    <w:rsid w:val="00A15098"/>
    <w:rsid w:val="00A20F29"/>
    <w:rsid w:val="00A23706"/>
    <w:rsid w:val="00A3146B"/>
    <w:rsid w:val="00A43E68"/>
    <w:rsid w:val="00A44168"/>
    <w:rsid w:val="00A51137"/>
    <w:rsid w:val="00A5335D"/>
    <w:rsid w:val="00A77B3E"/>
    <w:rsid w:val="00AE2901"/>
    <w:rsid w:val="00B11CCC"/>
    <w:rsid w:val="00B35D25"/>
    <w:rsid w:val="00B7393B"/>
    <w:rsid w:val="00BE47E1"/>
    <w:rsid w:val="00BF10F5"/>
    <w:rsid w:val="00C33305"/>
    <w:rsid w:val="00C54379"/>
    <w:rsid w:val="00C7162A"/>
    <w:rsid w:val="00C74FDF"/>
    <w:rsid w:val="00C975BC"/>
    <w:rsid w:val="00CA5E80"/>
    <w:rsid w:val="00D21982"/>
    <w:rsid w:val="00D4321D"/>
    <w:rsid w:val="00D631FC"/>
    <w:rsid w:val="00DA34CC"/>
    <w:rsid w:val="00DB251F"/>
    <w:rsid w:val="00E03326"/>
    <w:rsid w:val="00E266BD"/>
    <w:rsid w:val="00E465B0"/>
    <w:rsid w:val="00E5109B"/>
    <w:rsid w:val="00E86349"/>
    <w:rsid w:val="00EA5CBE"/>
    <w:rsid w:val="00EE4110"/>
    <w:rsid w:val="00F210CE"/>
    <w:rsid w:val="00F602EB"/>
    <w:rsid w:val="00F933D4"/>
    <w:rsid w:val="00FA021B"/>
    <w:rsid w:val="00FA18A0"/>
    <w:rsid w:val="00FB6C9A"/>
    <w:rsid w:val="15D31280"/>
    <w:rsid w:val="2B7424FD"/>
    <w:rsid w:val="79EB13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4F2DF2B1-5E17-4DCB-ABA7-8328015D6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0"/>
    <w:uiPriority w:val="99"/>
    <w:unhideWhenUsed/>
    <w:pPr>
      <w:tabs>
        <w:tab w:val="center" w:pos="4153"/>
        <w:tab w:val="right" w:pos="8306"/>
      </w:tabs>
      <w:snapToGrid w:val="0"/>
      <w:jc w:val="left"/>
    </w:pPr>
    <w:rPr>
      <w:sz w:val="18"/>
      <w:szCs w:val="18"/>
    </w:rPr>
  </w:style>
  <w:style w:type="paragraph" w:styleId="Header">
    <w:name w:val="header"/>
    <w:basedOn w:val="Normal"/>
    <w:link w:val="a"/>
    <w:uiPriority w:val="99"/>
    <w:unhideWhenUsed/>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页眉 字符"/>
    <w:basedOn w:val="DefaultParagraphFont"/>
    <w:link w:val="Header"/>
    <w:uiPriority w:val="99"/>
    <w:rPr>
      <w:sz w:val="18"/>
      <w:szCs w:val="18"/>
    </w:rPr>
  </w:style>
  <w:style w:type="character" w:customStyle="1" w:styleId="a0">
    <w:name w:val="页脚 字符"/>
    <w:basedOn w:val="DefaultParagraphFont"/>
    <w:link w:val="Footer"/>
    <w:uiPriority w:val="99"/>
    <w:rPr>
      <w:sz w:val="18"/>
      <w:szCs w:val="18"/>
    </w:rPr>
  </w:style>
  <w:style w:type="paragraph" w:customStyle="1" w:styleId="Normal0">
    <w:name w:val="Normal_0"/>
    <w:qFormat/>
    <w:pPr>
      <w:widowControl w:val="0"/>
      <w:jc w:val="both"/>
    </w:pPr>
    <w:rPr>
      <w:rFonts w:ascii="Calibri" w:eastAsia="宋体" w:hAnsi="Calibri" w:cs="Arial"/>
      <w:kern w:val="2"/>
      <w:sz w:val="21"/>
      <w:szCs w:val="22"/>
    </w:rPr>
  </w:style>
  <w:style w:type="paragraph" w:customStyle="1" w:styleId="Normal1">
    <w:name w:val="Normal_1"/>
    <w:qFormat/>
    <w:pPr>
      <w:widowControl w:val="0"/>
      <w:jc w:val="both"/>
    </w:pPr>
    <w:rPr>
      <w:rFonts w:ascii="Calibri" w:eastAsia="宋体" w:hAnsi="Calibri" w:cs="Arial"/>
      <w:kern w:val="2"/>
      <w:sz w:val="21"/>
      <w:szCs w:val="22"/>
    </w:rPr>
  </w:style>
  <w:style w:type="paragraph" w:customStyle="1" w:styleId="Normal2">
    <w:name w:val="Normal_2"/>
    <w:qFormat/>
    <w:pPr>
      <w:widowControl w:val="0"/>
      <w:jc w:val="both"/>
    </w:pPr>
    <w:rPr>
      <w:rFonts w:ascii="Calibri" w:eastAsia="宋体" w:hAnsi="Calibri" w:cs="Arial"/>
      <w:kern w:val="2"/>
      <w:sz w:val="21"/>
      <w:szCs w:val="22"/>
    </w:rPr>
  </w:style>
  <w:style w:type="paragraph" w:customStyle="1" w:styleId="Normal3">
    <w:name w:val="Normal_3"/>
    <w:qFormat/>
    <w:pPr>
      <w:widowControl w:val="0"/>
      <w:jc w:val="both"/>
    </w:pPr>
    <w:rPr>
      <w:rFonts w:ascii="Calibri" w:eastAsia="宋体" w:hAnsi="Calibri" w:cs="Arial"/>
      <w:kern w:val="2"/>
      <w:sz w:val="21"/>
      <w:szCs w:val="22"/>
    </w:rPr>
  </w:style>
  <w:style w:type="paragraph" w:customStyle="1" w:styleId="Normal4">
    <w:name w:val="Normal_4"/>
    <w:qFormat/>
    <w:pPr>
      <w:widowControl w:val="0"/>
      <w:jc w:val="both"/>
    </w:pPr>
    <w:rPr>
      <w:rFonts w:ascii="Calibri" w:eastAsia="宋体" w:hAnsi="Calibri" w:cs="Arial"/>
      <w:kern w:val="2"/>
      <w:sz w:val="21"/>
      <w:szCs w:val="22"/>
    </w:rPr>
  </w:style>
  <w:style w:type="paragraph" w:customStyle="1" w:styleId="Normal5">
    <w:name w:val="Normal_5"/>
    <w:qFormat/>
    <w:pPr>
      <w:widowControl w:val="0"/>
      <w:jc w:val="both"/>
    </w:pPr>
    <w:rPr>
      <w:rFonts w:ascii="Calibri" w:eastAsia="宋体" w:hAnsi="Calibri" w:cs="Arial"/>
      <w:kern w:val="2"/>
      <w:sz w:val="21"/>
      <w:szCs w:val="22"/>
    </w:rPr>
  </w:style>
  <w:style w:type="paragraph" w:customStyle="1" w:styleId="Normal6">
    <w:name w:val="Normal_6"/>
    <w:qFormat/>
    <w:pPr>
      <w:widowControl w:val="0"/>
      <w:jc w:val="both"/>
    </w:pPr>
    <w:rPr>
      <w:rFonts w:ascii="Calibri" w:eastAsia="宋体" w:hAnsi="Calibri" w:cs="Arial"/>
      <w:kern w:val="2"/>
      <w:sz w:val="21"/>
      <w:szCs w:val="22"/>
    </w:rPr>
  </w:style>
  <w:style w:type="paragraph" w:customStyle="1" w:styleId="Normal7">
    <w:name w:val="Normal_7"/>
    <w:qFormat/>
    <w:pPr>
      <w:widowControl w:val="0"/>
      <w:jc w:val="both"/>
    </w:pPr>
    <w:rPr>
      <w:rFonts w:ascii="Calibri" w:eastAsia="宋体" w:hAnsi="Calibri" w:cs="Arial"/>
      <w:kern w:val="2"/>
      <w:sz w:val="21"/>
      <w:szCs w:val="22"/>
    </w:rPr>
  </w:style>
  <w:style w:type="paragraph" w:customStyle="1" w:styleId="Normal8">
    <w:name w:val="Normal_8"/>
    <w:qFormat/>
    <w:pPr>
      <w:widowControl w:val="0"/>
      <w:jc w:val="both"/>
    </w:pPr>
    <w:rPr>
      <w:rFonts w:ascii="Calibri" w:eastAsia="宋体" w:hAnsi="Calibri" w:cs="Arial"/>
      <w:kern w:val="2"/>
      <w:sz w:val="21"/>
      <w:szCs w:val="22"/>
    </w:rPr>
  </w:style>
  <w:style w:type="paragraph" w:customStyle="1" w:styleId="Normal9">
    <w:name w:val="Normal_9"/>
    <w:qFormat/>
    <w:pPr>
      <w:widowControl w:val="0"/>
      <w:jc w:val="both"/>
    </w:pPr>
    <w:rPr>
      <w:rFonts w:ascii="Calibri" w:eastAsia="宋体" w:hAnsi="Calibri" w:cs="Arial"/>
      <w:kern w:val="2"/>
      <w:sz w:val="21"/>
      <w:szCs w:val="22"/>
    </w:rPr>
  </w:style>
  <w:style w:type="paragraph" w:customStyle="1" w:styleId="Normal10">
    <w:name w:val="Normal_10"/>
    <w:qFormat/>
    <w:pPr>
      <w:widowControl w:val="0"/>
      <w:jc w:val="both"/>
    </w:pPr>
    <w:rPr>
      <w:rFonts w:ascii="Calibri" w:eastAsia="宋体" w:hAnsi="Calibri" w:cs="Arial"/>
      <w:kern w:val="2"/>
      <w:sz w:val="21"/>
      <w:szCs w:val="22"/>
    </w:rPr>
  </w:style>
  <w:style w:type="paragraph" w:customStyle="1" w:styleId="Normal11">
    <w:name w:val="Normal_11"/>
    <w:qFormat/>
    <w:pPr>
      <w:widowControl w:val="0"/>
      <w:jc w:val="both"/>
    </w:pPr>
    <w:rPr>
      <w:rFonts w:ascii="Calibri" w:eastAsia="宋体" w:hAnsi="Calibri" w:cs="Arial"/>
      <w:kern w:val="2"/>
      <w:sz w:val="21"/>
      <w:szCs w:val="22"/>
    </w:rPr>
  </w:style>
  <w:style w:type="paragraph" w:customStyle="1" w:styleId="Normal12">
    <w:name w:val="Normal_12"/>
    <w:qFormat/>
    <w:pPr>
      <w:widowControl w:val="0"/>
      <w:jc w:val="both"/>
    </w:pPr>
    <w:rPr>
      <w:rFonts w:ascii="Calibri" w:eastAsia="宋体" w:hAnsi="Calibri" w:cs="Arial"/>
      <w:kern w:val="2"/>
      <w:sz w:val="21"/>
      <w:szCs w:val="22"/>
    </w:rPr>
  </w:style>
  <w:style w:type="paragraph" w:customStyle="1" w:styleId="Normal13">
    <w:name w:val="Normal_13"/>
    <w:qFormat/>
    <w:pPr>
      <w:widowControl w:val="0"/>
      <w:jc w:val="both"/>
    </w:pPr>
    <w:rPr>
      <w:rFonts w:ascii="Calibri" w:eastAsia="宋体" w:hAnsi="Calibri" w:cs="Arial"/>
      <w:kern w:val="2"/>
      <w:sz w:val="21"/>
      <w:szCs w:val="22"/>
    </w:rPr>
  </w:style>
  <w:style w:type="paragraph" w:customStyle="1" w:styleId="Normal14">
    <w:name w:val="Normal_14"/>
    <w:qFormat/>
    <w:pPr>
      <w:widowControl w:val="0"/>
      <w:jc w:val="both"/>
    </w:pPr>
    <w:rPr>
      <w:rFonts w:ascii="Calibri" w:eastAsia="宋体" w:hAnsi="Calibri" w:cs="Arial"/>
      <w:kern w:val="2"/>
      <w:sz w:val="21"/>
      <w:szCs w:val="22"/>
    </w:rPr>
  </w:style>
  <w:style w:type="paragraph" w:customStyle="1" w:styleId="Normal15">
    <w:name w:val="Normal_15"/>
    <w:qFormat/>
    <w:pPr>
      <w:widowControl w:val="0"/>
      <w:jc w:val="both"/>
    </w:pPr>
    <w:rPr>
      <w:rFonts w:ascii="Calibri" w:eastAsia="宋体" w:hAnsi="Calibri" w:cs="Arial"/>
      <w:kern w:val="2"/>
      <w:sz w:val="21"/>
      <w:szCs w:val="22"/>
    </w:rPr>
  </w:style>
  <w:style w:type="paragraph" w:customStyle="1" w:styleId="Normal16">
    <w:name w:val="Normal_16"/>
    <w:qFormat/>
    <w:pPr>
      <w:widowControl w:val="0"/>
      <w:jc w:val="both"/>
    </w:pPr>
    <w:rPr>
      <w:rFonts w:ascii="Calibri" w:eastAsia="宋体" w:hAnsi="Calibri" w:cs="Arial"/>
      <w:kern w:val="2"/>
      <w:sz w:val="21"/>
      <w:szCs w:val="22"/>
    </w:rPr>
  </w:style>
  <w:style w:type="paragraph" w:customStyle="1" w:styleId="Normal17">
    <w:name w:val="Normal_17"/>
    <w:qFormat/>
    <w:pPr>
      <w:widowControl w:val="0"/>
      <w:jc w:val="both"/>
    </w:pPr>
    <w:rPr>
      <w:rFonts w:ascii="Calibri" w:eastAsia="宋体" w:hAnsi="Calibri" w:cs="Arial"/>
      <w:kern w:val="2"/>
      <w:sz w:val="21"/>
      <w:szCs w:val="22"/>
    </w:rPr>
  </w:style>
  <w:style w:type="paragraph" w:customStyle="1" w:styleId="Normal18">
    <w:name w:val="Normal_18"/>
    <w:qFormat/>
    <w:pPr>
      <w:widowControl w:val="0"/>
      <w:jc w:val="both"/>
    </w:pPr>
    <w:rPr>
      <w:rFonts w:ascii="Calibri" w:eastAsia="宋体" w:hAnsi="Calibri" w:cs="Arial"/>
      <w:kern w:val="2"/>
      <w:sz w:val="21"/>
      <w:szCs w:val="22"/>
    </w:rPr>
  </w:style>
  <w:style w:type="paragraph" w:customStyle="1" w:styleId="Normal19">
    <w:name w:val="Normal_19"/>
    <w:qFormat/>
    <w:pPr>
      <w:widowControl w:val="0"/>
      <w:jc w:val="both"/>
    </w:pPr>
    <w:rPr>
      <w:rFonts w:ascii="Calibri" w:eastAsia="宋体" w:hAnsi="Calibri" w:cs="Arial"/>
      <w:kern w:val="2"/>
      <w:sz w:val="21"/>
      <w:szCs w:val="22"/>
    </w:rPr>
  </w:style>
  <w:style w:type="paragraph" w:customStyle="1" w:styleId="Normal20">
    <w:name w:val="Normal_20"/>
    <w:qFormat/>
    <w:pPr>
      <w:widowControl w:val="0"/>
      <w:jc w:val="both"/>
    </w:pPr>
    <w:rPr>
      <w:rFonts w:ascii="Calibri" w:eastAsia="宋体" w:hAnsi="Calibri" w:cs="Arial"/>
      <w:kern w:val="2"/>
      <w:sz w:val="21"/>
      <w:szCs w:val="22"/>
    </w:rPr>
  </w:style>
  <w:style w:type="paragraph" w:customStyle="1" w:styleId="Normal21">
    <w:name w:val="Normal_21"/>
    <w:qFormat/>
    <w:pPr>
      <w:widowControl w:val="0"/>
      <w:jc w:val="both"/>
    </w:pPr>
    <w:rPr>
      <w:rFonts w:ascii="Calibri" w:eastAsia="宋体" w:hAnsi="Calibri" w:cs="Arial"/>
      <w:kern w:val="2"/>
      <w:sz w:val="21"/>
      <w:szCs w:val="22"/>
    </w:rPr>
  </w:style>
  <w:style w:type="paragraph" w:customStyle="1" w:styleId="Normal22">
    <w:name w:val="Normal_22"/>
    <w:qFormat/>
    <w:pPr>
      <w:widowControl w:val="0"/>
      <w:jc w:val="both"/>
    </w:pPr>
    <w:rPr>
      <w:rFonts w:ascii="Calibri" w:eastAsia="宋体" w:hAnsi="Calibri" w:cs="Arial"/>
      <w:kern w:val="2"/>
      <w:sz w:val="21"/>
      <w:szCs w:val="22"/>
    </w:rPr>
  </w:style>
  <w:style w:type="paragraph" w:customStyle="1" w:styleId="Normal23">
    <w:name w:val="Normal_23"/>
    <w:qFormat/>
    <w:pPr>
      <w:widowControl w:val="0"/>
      <w:jc w:val="both"/>
    </w:pPr>
    <w:rPr>
      <w:rFonts w:ascii="Calibri" w:eastAsia="宋体" w:hAnsi="Calibri" w:cs="Arial"/>
      <w:kern w:val="2"/>
      <w:sz w:val="21"/>
      <w:szCs w:val="22"/>
    </w:rPr>
  </w:style>
  <w:style w:type="paragraph" w:customStyle="1" w:styleId="Normal24">
    <w:name w:val="Normal_24"/>
    <w:qFormat/>
    <w:pPr>
      <w:widowControl w:val="0"/>
      <w:jc w:val="both"/>
    </w:pPr>
    <w:rPr>
      <w:rFonts w:ascii="Calibri" w:eastAsia="宋体" w:hAnsi="Calibri" w:cs="Arial"/>
      <w:kern w:val="2"/>
      <w:sz w:val="21"/>
      <w:szCs w:val="22"/>
    </w:rPr>
  </w:style>
  <w:style w:type="paragraph" w:customStyle="1" w:styleId="Normal25">
    <w:name w:val="Normal_25"/>
    <w:qFormat/>
    <w:pPr>
      <w:widowControl w:val="0"/>
      <w:jc w:val="both"/>
    </w:pPr>
    <w:rPr>
      <w:rFonts w:ascii="Calibri" w:eastAsia="宋体" w:hAnsi="Calibri" w:cs="Arial"/>
      <w:kern w:val="2"/>
      <w:sz w:val="21"/>
      <w:szCs w:val="22"/>
    </w:rPr>
  </w:style>
  <w:style w:type="paragraph" w:customStyle="1" w:styleId="Normal26">
    <w:name w:val="Normal_26"/>
    <w:qFormat/>
    <w:pPr>
      <w:widowControl w:val="0"/>
      <w:jc w:val="both"/>
    </w:pPr>
    <w:rPr>
      <w:rFonts w:ascii="Calibri" w:eastAsia="宋体" w:hAnsi="Calibri" w:cs="Arial"/>
      <w:kern w:val="2"/>
      <w:sz w:val="21"/>
      <w:szCs w:val="22"/>
    </w:rPr>
  </w:style>
  <w:style w:type="paragraph" w:customStyle="1" w:styleId="Normal27">
    <w:name w:val="Normal_27"/>
    <w:qFormat/>
    <w:pPr>
      <w:widowControl w:val="0"/>
      <w:jc w:val="both"/>
    </w:pPr>
    <w:rPr>
      <w:rFonts w:ascii="Calibri" w:eastAsia="宋体" w:hAnsi="Calibri" w:cs="Arial"/>
      <w:kern w:val="2"/>
      <w:sz w:val="21"/>
      <w:szCs w:val="22"/>
    </w:rPr>
  </w:style>
  <w:style w:type="paragraph" w:customStyle="1" w:styleId="Normal28">
    <w:name w:val="Normal_28"/>
    <w:qFormat/>
    <w:pPr>
      <w:widowControl w:val="0"/>
      <w:jc w:val="both"/>
    </w:pPr>
    <w:rPr>
      <w:rFonts w:ascii="Calibri" w:eastAsia="宋体" w:hAnsi="Calibri" w:cs="Arial"/>
      <w:kern w:val="2"/>
      <w:sz w:val="21"/>
      <w:szCs w:val="22"/>
    </w:rPr>
  </w:style>
  <w:style w:type="paragraph" w:customStyle="1" w:styleId="Normal29">
    <w:name w:val="Normal_29"/>
    <w:qFormat/>
    <w:pPr>
      <w:widowControl w:val="0"/>
      <w:jc w:val="both"/>
    </w:pPr>
    <w:rPr>
      <w:rFonts w:ascii="Calibri" w:eastAsia="宋体" w:hAnsi="Calibri" w:cs="Arial"/>
      <w:kern w:val="2"/>
      <w:sz w:val="21"/>
      <w:szCs w:val="22"/>
    </w:rPr>
  </w:style>
  <w:style w:type="paragraph" w:customStyle="1" w:styleId="Normal30">
    <w:name w:val="Normal_30"/>
    <w:qFormat/>
    <w:pPr>
      <w:widowControl w:val="0"/>
      <w:jc w:val="both"/>
    </w:pPr>
    <w:rPr>
      <w:rFonts w:ascii="Calibri" w:eastAsia="宋体" w:hAnsi="Calibri" w:cs="Arial"/>
      <w:kern w:val="2"/>
      <w:sz w:val="21"/>
      <w:szCs w:val="22"/>
    </w:rPr>
  </w:style>
  <w:style w:type="paragraph" w:customStyle="1" w:styleId="Normal31">
    <w:name w:val="Normal_31"/>
    <w:qFormat/>
    <w:pPr>
      <w:widowControl w:val="0"/>
      <w:jc w:val="both"/>
    </w:pPr>
    <w:rPr>
      <w:rFonts w:ascii="Calibri" w:eastAsia="宋体" w:hAnsi="Calibri" w:cs="Arial"/>
      <w:kern w:val="2"/>
      <w:sz w:val="21"/>
      <w:szCs w:val="22"/>
    </w:rPr>
  </w:style>
  <w:style w:type="paragraph" w:customStyle="1" w:styleId="Normal32">
    <w:name w:val="Normal_32"/>
    <w:qFormat/>
    <w:pPr>
      <w:widowControl w:val="0"/>
      <w:jc w:val="both"/>
    </w:pPr>
    <w:rPr>
      <w:rFonts w:ascii="Calibri" w:eastAsia="宋体" w:hAnsi="Calibri" w:cs="Arial"/>
      <w:kern w:val="2"/>
      <w:sz w:val="21"/>
      <w:szCs w:val="22"/>
    </w:rPr>
  </w:style>
  <w:style w:type="paragraph" w:customStyle="1" w:styleId="Normal33">
    <w:name w:val="Normal_33"/>
    <w:qFormat/>
    <w:pPr>
      <w:widowControl w:val="0"/>
      <w:jc w:val="both"/>
    </w:pPr>
    <w:rPr>
      <w:rFonts w:ascii="Calibri" w:eastAsia="宋体" w:hAnsi="Calibri" w:cs="Arial"/>
      <w:kern w:val="2"/>
      <w:sz w:val="21"/>
      <w:szCs w:val="22"/>
    </w:rPr>
  </w:style>
  <w:style w:type="paragraph" w:customStyle="1" w:styleId="Normal34">
    <w:name w:val="Normal_34"/>
    <w:qFormat/>
    <w:pPr>
      <w:widowControl w:val="0"/>
      <w:jc w:val="both"/>
    </w:pPr>
    <w:rPr>
      <w:rFonts w:ascii="Calibri" w:eastAsia="宋体" w:hAnsi="Calibri" w:cs="Arial"/>
      <w:kern w:val="2"/>
      <w:sz w:val="21"/>
      <w:szCs w:val="22"/>
    </w:rPr>
  </w:style>
  <w:style w:type="paragraph" w:customStyle="1" w:styleId="Normal35">
    <w:name w:val="Normal_35"/>
    <w:qFormat/>
    <w:pPr>
      <w:widowControl w:val="0"/>
      <w:jc w:val="both"/>
    </w:pPr>
    <w:rPr>
      <w:rFonts w:ascii="Calibri" w:eastAsia="宋体" w:hAnsi="Calibri" w:cs="Arial"/>
      <w:kern w:val="2"/>
      <w:sz w:val="21"/>
      <w:szCs w:val="22"/>
    </w:rPr>
  </w:style>
  <w:style w:type="paragraph" w:customStyle="1" w:styleId="Normal36">
    <w:name w:val="Normal_36"/>
    <w:qFormat/>
    <w:pPr>
      <w:widowControl w:val="0"/>
      <w:jc w:val="both"/>
    </w:pPr>
    <w:rPr>
      <w:rFonts w:ascii="Calibri" w:eastAsia="宋体" w:hAnsi="Calibri" w:cs="Arial"/>
      <w:kern w:val="2"/>
      <w:sz w:val="21"/>
      <w:szCs w:val="22"/>
    </w:rPr>
  </w:style>
  <w:style w:type="paragraph" w:customStyle="1" w:styleId="Normal37">
    <w:name w:val="Normal_37"/>
    <w:qFormat/>
    <w:pPr>
      <w:widowControl w:val="0"/>
      <w:jc w:val="both"/>
    </w:pPr>
    <w:rPr>
      <w:rFonts w:ascii="Calibri" w:eastAsia="宋体" w:hAnsi="Calibri" w:cs="Arial"/>
      <w:kern w:val="2"/>
      <w:sz w:val="21"/>
      <w:szCs w:val="22"/>
    </w:rPr>
  </w:style>
  <w:style w:type="paragraph" w:customStyle="1" w:styleId="Normal38">
    <w:name w:val="Normal_38"/>
    <w:qFormat/>
    <w:pPr>
      <w:widowControl w:val="0"/>
      <w:jc w:val="both"/>
    </w:pPr>
    <w:rPr>
      <w:rFonts w:ascii="Calibri" w:eastAsia="宋体" w:hAnsi="Calibri" w:cs="Arial"/>
      <w:kern w:val="2"/>
      <w:sz w:val="21"/>
      <w:szCs w:val="22"/>
    </w:rPr>
  </w:style>
  <w:style w:type="paragraph" w:customStyle="1" w:styleId="Normal39">
    <w:name w:val="Normal_39"/>
    <w:qFormat/>
    <w:pPr>
      <w:widowControl w:val="0"/>
      <w:jc w:val="both"/>
    </w:pPr>
    <w:rPr>
      <w:rFonts w:ascii="Calibri" w:eastAsia="宋体" w:hAnsi="Calibri" w:cs="Arial"/>
      <w:kern w:val="2"/>
      <w:sz w:val="21"/>
      <w:szCs w:val="22"/>
    </w:rPr>
  </w:style>
  <w:style w:type="paragraph" w:customStyle="1" w:styleId="Normal40">
    <w:name w:val="Normal_40"/>
    <w:qFormat/>
    <w:pPr>
      <w:widowControl w:val="0"/>
      <w:jc w:val="both"/>
    </w:pPr>
    <w:rPr>
      <w:rFonts w:ascii="Calibri" w:eastAsia="宋体" w:hAnsi="Calibri" w:cs="Arial"/>
      <w:kern w:val="2"/>
      <w:sz w:val="21"/>
      <w:szCs w:val="22"/>
    </w:rPr>
  </w:style>
  <w:style w:type="paragraph" w:customStyle="1" w:styleId="Normal41">
    <w:name w:val="Normal_41"/>
    <w:qFormat/>
    <w:pPr>
      <w:widowControl w:val="0"/>
      <w:jc w:val="both"/>
    </w:pPr>
    <w:rPr>
      <w:rFonts w:ascii="Calibri" w:eastAsia="宋体" w:hAnsi="Calibri" w:cs="Arial"/>
      <w:kern w:val="2"/>
      <w:sz w:val="21"/>
      <w:szCs w:val="22"/>
    </w:rPr>
  </w:style>
  <w:style w:type="paragraph" w:customStyle="1" w:styleId="Normal42">
    <w:name w:val="Normal_42"/>
    <w:qFormat/>
    <w:pPr>
      <w:widowControl w:val="0"/>
      <w:jc w:val="both"/>
    </w:pPr>
    <w:rPr>
      <w:rFonts w:ascii="Calibri" w:eastAsia="宋体" w:hAnsi="Calibri" w:cs="Arial"/>
      <w:kern w:val="2"/>
      <w:sz w:val="21"/>
      <w:szCs w:val="22"/>
    </w:rPr>
  </w:style>
  <w:style w:type="paragraph" w:customStyle="1" w:styleId="Normal43">
    <w:name w:val="Normal_43"/>
    <w:qFormat/>
    <w:pPr>
      <w:widowControl w:val="0"/>
      <w:jc w:val="both"/>
    </w:pPr>
    <w:rPr>
      <w:rFonts w:ascii="Calibri" w:eastAsia="宋体" w:hAnsi="Calibri" w:cs="Arial"/>
      <w:kern w:val="2"/>
      <w:sz w:val="21"/>
      <w:szCs w:val="22"/>
    </w:rPr>
  </w:style>
  <w:style w:type="paragraph" w:customStyle="1" w:styleId="Normal44">
    <w:name w:val="Normal_44"/>
    <w:qFormat/>
    <w:pPr>
      <w:widowControl w:val="0"/>
      <w:jc w:val="both"/>
    </w:pPr>
    <w:rPr>
      <w:rFonts w:ascii="Calibri" w:eastAsia="宋体" w:hAnsi="Calibri" w:cs="Arial"/>
      <w:kern w:val="2"/>
      <w:sz w:val="21"/>
      <w:szCs w:val="22"/>
    </w:rPr>
  </w:style>
  <w:style w:type="paragraph" w:customStyle="1" w:styleId="Normal45">
    <w:name w:val="Normal_45"/>
    <w:qFormat/>
    <w:pPr>
      <w:widowControl w:val="0"/>
      <w:jc w:val="both"/>
    </w:pPr>
    <w:rPr>
      <w:rFonts w:ascii="Calibri" w:eastAsia="宋体" w:hAnsi="Calibri" w:cs="Arial"/>
      <w:kern w:val="2"/>
      <w:sz w:val="21"/>
      <w:szCs w:val="22"/>
    </w:rPr>
  </w:style>
  <w:style w:type="paragraph" w:customStyle="1" w:styleId="Normal46">
    <w:name w:val="Normal_46"/>
    <w:qFormat/>
    <w:pPr>
      <w:widowControl w:val="0"/>
      <w:jc w:val="both"/>
    </w:pPr>
    <w:rPr>
      <w:rFonts w:ascii="Calibri" w:eastAsia="宋体" w:hAnsi="Calibri" w:cs="Arial"/>
      <w:kern w:val="2"/>
      <w:sz w:val="21"/>
      <w:szCs w:val="22"/>
    </w:rPr>
  </w:style>
  <w:style w:type="paragraph" w:customStyle="1" w:styleId="Normal47">
    <w:name w:val="Normal_47"/>
    <w:qFormat/>
    <w:pPr>
      <w:widowControl w:val="0"/>
      <w:jc w:val="both"/>
    </w:pPr>
    <w:rPr>
      <w:rFonts w:ascii="Calibri" w:eastAsia="宋体" w:hAnsi="Calibri" w:cs="Arial"/>
      <w:kern w:val="2"/>
      <w:sz w:val="21"/>
      <w:szCs w:val="22"/>
    </w:rPr>
  </w:style>
  <w:style w:type="paragraph" w:customStyle="1" w:styleId="Normal48">
    <w:name w:val="Normal_48"/>
    <w:qFormat/>
    <w:pPr>
      <w:widowControl w:val="0"/>
      <w:jc w:val="both"/>
    </w:pPr>
    <w:rPr>
      <w:rFonts w:ascii="Calibri" w:eastAsia="宋体" w:hAnsi="Calibri" w:cs="Arial"/>
      <w:kern w:val="2"/>
      <w:sz w:val="21"/>
      <w:szCs w:val="22"/>
    </w:rPr>
  </w:style>
  <w:style w:type="paragraph" w:customStyle="1" w:styleId="Normal49">
    <w:name w:val="Normal_49"/>
    <w:qFormat/>
    <w:pPr>
      <w:widowControl w:val="0"/>
      <w:jc w:val="both"/>
    </w:pPr>
    <w:rPr>
      <w:rFonts w:ascii="Calibri" w:eastAsia="宋体" w:hAnsi="Calibri" w:cs="Arial"/>
      <w:kern w:val="2"/>
      <w:sz w:val="21"/>
      <w:szCs w:val="22"/>
    </w:rPr>
  </w:style>
  <w:style w:type="paragraph" w:customStyle="1" w:styleId="Normal50">
    <w:name w:val="Normal_50"/>
    <w:qFormat/>
    <w:pPr>
      <w:widowControl w:val="0"/>
      <w:jc w:val="both"/>
    </w:pPr>
    <w:rPr>
      <w:rFonts w:ascii="Calibri" w:eastAsia="宋体" w:hAnsi="Calibri" w:cs="Arial"/>
      <w:kern w:val="2"/>
      <w:sz w:val="21"/>
      <w:szCs w:val="22"/>
    </w:rPr>
  </w:style>
  <w:style w:type="paragraph" w:customStyle="1" w:styleId="Normal51">
    <w:name w:val="Normal_51"/>
    <w:qFormat/>
    <w:pPr>
      <w:widowControl w:val="0"/>
      <w:jc w:val="both"/>
    </w:pPr>
    <w:rPr>
      <w:rFonts w:ascii="Calibri" w:eastAsia="宋体" w:hAnsi="Calibri" w:cs="Arial"/>
      <w:kern w:val="2"/>
      <w:sz w:val="21"/>
      <w:szCs w:val="22"/>
    </w:rPr>
  </w:style>
  <w:style w:type="paragraph" w:customStyle="1" w:styleId="Normal52">
    <w:name w:val="Normal_52"/>
    <w:qFormat/>
    <w:pPr>
      <w:widowControl w:val="0"/>
      <w:jc w:val="both"/>
    </w:pPr>
    <w:rPr>
      <w:rFonts w:ascii="Calibri" w:eastAsia="宋体" w:hAnsi="Calibri" w:cs="Arial"/>
      <w:kern w:val="2"/>
      <w:sz w:val="21"/>
      <w:szCs w:val="22"/>
    </w:rPr>
  </w:style>
  <w:style w:type="paragraph" w:customStyle="1" w:styleId="Normal53">
    <w:name w:val="Normal_53"/>
    <w:qFormat/>
    <w:pPr>
      <w:widowControl w:val="0"/>
      <w:jc w:val="both"/>
    </w:pPr>
    <w:rPr>
      <w:rFonts w:ascii="Calibri" w:eastAsia="宋体" w:hAnsi="Calibri" w:cs="Arial"/>
      <w:kern w:val="2"/>
      <w:sz w:val="21"/>
      <w:szCs w:val="22"/>
    </w:rPr>
  </w:style>
  <w:style w:type="paragraph" w:customStyle="1" w:styleId="Normal54">
    <w:name w:val="Normal_54"/>
    <w:qFormat/>
    <w:pPr>
      <w:widowControl w:val="0"/>
      <w:jc w:val="both"/>
    </w:pPr>
    <w:rPr>
      <w:rFonts w:ascii="Calibri" w:eastAsia="宋体" w:hAnsi="Calibri" w:cs="Arial"/>
      <w:kern w:val="2"/>
      <w:sz w:val="21"/>
      <w:szCs w:val="22"/>
    </w:rPr>
  </w:style>
  <w:style w:type="paragraph" w:customStyle="1" w:styleId="Normal55">
    <w:name w:val="Normal_55"/>
    <w:qFormat/>
    <w:pPr>
      <w:widowControl w:val="0"/>
      <w:jc w:val="both"/>
    </w:pPr>
    <w:rPr>
      <w:rFonts w:ascii="Calibri" w:eastAsia="宋体" w:hAnsi="Calibri" w:cs="Arial"/>
      <w:kern w:val="2"/>
      <w:sz w:val="21"/>
      <w:szCs w:val="22"/>
    </w:rPr>
  </w:style>
  <w:style w:type="paragraph" w:customStyle="1" w:styleId="Normal56">
    <w:name w:val="Normal_56"/>
    <w:qFormat/>
    <w:pPr>
      <w:widowControl w:val="0"/>
      <w:jc w:val="both"/>
    </w:pPr>
    <w:rPr>
      <w:rFonts w:ascii="Calibri" w:eastAsia="宋体" w:hAnsi="Calibri" w:cs="Arial"/>
      <w:kern w:val="2"/>
      <w:sz w:val="21"/>
      <w:szCs w:val="22"/>
    </w:rPr>
  </w:style>
  <w:style w:type="paragraph" w:customStyle="1" w:styleId="Normal57">
    <w:name w:val="Normal_57"/>
    <w:qFormat/>
    <w:pPr>
      <w:widowControl w:val="0"/>
      <w:jc w:val="both"/>
    </w:pPr>
    <w:rPr>
      <w:rFonts w:ascii="Calibri" w:eastAsia="宋体" w:hAnsi="Calibri" w:cs="Arial"/>
      <w:kern w:val="2"/>
      <w:sz w:val="21"/>
      <w:szCs w:val="22"/>
    </w:rPr>
  </w:style>
  <w:style w:type="paragraph" w:customStyle="1" w:styleId="Normal58">
    <w:name w:val="Normal_58"/>
    <w:qFormat/>
    <w:pPr>
      <w:widowControl w:val="0"/>
      <w:jc w:val="both"/>
    </w:pPr>
    <w:rPr>
      <w:rFonts w:ascii="Calibri" w:eastAsia="宋体" w:hAnsi="Calibri" w:cs="Arial"/>
      <w:kern w:val="2"/>
      <w:sz w:val="21"/>
      <w:szCs w:val="22"/>
    </w:rPr>
  </w:style>
  <w:style w:type="paragraph" w:customStyle="1" w:styleId="Normal59">
    <w:name w:val="Normal_59"/>
    <w:qFormat/>
    <w:pPr>
      <w:widowControl w:val="0"/>
      <w:jc w:val="both"/>
    </w:pPr>
    <w:rPr>
      <w:rFonts w:ascii="Calibri" w:eastAsia="宋体" w:hAnsi="Calibri" w:cs="Arial"/>
      <w:kern w:val="2"/>
      <w:sz w:val="21"/>
      <w:szCs w:val="22"/>
    </w:rPr>
  </w:style>
  <w:style w:type="paragraph" w:customStyle="1" w:styleId="Normal60">
    <w:name w:val="Normal_60"/>
    <w:qFormat/>
    <w:rPr>
      <w:rFonts w:ascii="Times New Roman" w:eastAsia="Times New Roman" w:hAnsi="Times New Roman" w:cs="Times New Roman"/>
      <w:sz w:val="24"/>
      <w:szCs w:val="24"/>
    </w:rPr>
  </w:style>
  <w:style w:type="paragraph" w:customStyle="1" w:styleId="Normal00">
    <w:name w:val="Normal_0_0"/>
    <w:qFormat/>
    <w:pPr>
      <w:widowControl w:val="0"/>
      <w:jc w:val="both"/>
    </w:pPr>
    <w:rPr>
      <w:rFonts w:ascii="Calibri" w:eastAsia="宋体" w:hAnsi="Calibri" w:cs="Arial"/>
      <w:kern w:val="2"/>
      <w:sz w:val="21"/>
      <w:szCs w:val="22"/>
    </w:rPr>
  </w:style>
  <w:style w:type="paragraph" w:customStyle="1" w:styleId="Normal100">
    <w:name w:val="Normal_1_0"/>
    <w:qFormat/>
    <w:pPr>
      <w:widowControl w:val="0"/>
      <w:jc w:val="both"/>
    </w:pPr>
    <w:rPr>
      <w:rFonts w:ascii="Calibri" w:eastAsia="宋体" w:hAnsi="Calibri" w:cs="Arial"/>
      <w:kern w:val="2"/>
      <w:sz w:val="21"/>
      <w:szCs w:val="22"/>
    </w:rPr>
  </w:style>
  <w:style w:type="paragraph" w:customStyle="1" w:styleId="Normal200">
    <w:name w:val="Normal_2_0"/>
    <w:qFormat/>
    <w:pPr>
      <w:widowControl w:val="0"/>
      <w:jc w:val="both"/>
    </w:pPr>
    <w:rPr>
      <w:rFonts w:ascii="Calibri" w:eastAsia="宋体" w:hAnsi="Calibri" w:cs="Arial"/>
      <w:kern w:val="2"/>
      <w:sz w:val="21"/>
      <w:szCs w:val="22"/>
    </w:rPr>
  </w:style>
  <w:style w:type="paragraph" w:customStyle="1" w:styleId="Normal300">
    <w:name w:val="Normal_3_0"/>
    <w:qFormat/>
    <w:pPr>
      <w:widowControl w:val="0"/>
      <w:jc w:val="both"/>
    </w:pPr>
    <w:rPr>
      <w:rFonts w:ascii="Calibri" w:eastAsia="宋体" w:hAnsi="Calibri" w:cs="Arial"/>
      <w:kern w:val="2"/>
      <w:sz w:val="21"/>
      <w:szCs w:val="22"/>
    </w:rPr>
  </w:style>
  <w:style w:type="paragraph" w:customStyle="1" w:styleId="Normal400">
    <w:name w:val="Normal_4_0"/>
    <w:qFormat/>
    <w:pPr>
      <w:widowControl w:val="0"/>
      <w:jc w:val="both"/>
    </w:pPr>
    <w:rPr>
      <w:rFonts w:ascii="Calibri" w:eastAsia="宋体" w:hAnsi="Calibri" w:cs="Arial"/>
      <w:kern w:val="2"/>
      <w:sz w:val="21"/>
      <w:szCs w:val="22"/>
    </w:rPr>
  </w:style>
  <w:style w:type="paragraph" w:customStyle="1" w:styleId="Normal500">
    <w:name w:val="Normal_5_0"/>
    <w:qFormat/>
    <w:pPr>
      <w:widowControl w:val="0"/>
      <w:jc w:val="both"/>
    </w:pPr>
    <w:rPr>
      <w:rFonts w:ascii="Calibri" w:eastAsia="宋体" w:hAnsi="Calibri" w:cs="Arial"/>
      <w:kern w:val="2"/>
      <w:sz w:val="21"/>
      <w:szCs w:val="22"/>
    </w:rPr>
  </w:style>
  <w:style w:type="paragraph" w:customStyle="1" w:styleId="Normal600">
    <w:name w:val="Normal_6_0"/>
    <w:qFormat/>
    <w:pPr>
      <w:widowControl w:val="0"/>
      <w:jc w:val="both"/>
    </w:pPr>
    <w:rPr>
      <w:rFonts w:ascii="Calibri" w:eastAsia="宋体" w:hAnsi="Calibri" w:cs="Arial"/>
      <w:kern w:val="2"/>
      <w:sz w:val="21"/>
      <w:szCs w:val="22"/>
    </w:rPr>
  </w:style>
  <w:style w:type="paragraph" w:customStyle="1" w:styleId="Normal70">
    <w:name w:val="Normal_7_0"/>
    <w:qFormat/>
    <w:pPr>
      <w:widowControl w:val="0"/>
      <w:jc w:val="both"/>
    </w:pPr>
    <w:rPr>
      <w:rFonts w:ascii="Calibri" w:eastAsia="宋体" w:hAnsi="Calibri" w:cs="Arial"/>
      <w:kern w:val="2"/>
      <w:sz w:val="21"/>
      <w:szCs w:val="22"/>
    </w:rPr>
  </w:style>
  <w:style w:type="paragraph" w:customStyle="1" w:styleId="Normal80">
    <w:name w:val="Normal_8_0"/>
    <w:qFormat/>
    <w:pPr>
      <w:widowControl w:val="0"/>
      <w:jc w:val="both"/>
    </w:pPr>
    <w:rPr>
      <w:rFonts w:ascii="Calibri" w:eastAsia="宋体" w:hAnsi="Calibri" w:cs="Arial"/>
      <w:kern w:val="2"/>
      <w:sz w:val="21"/>
      <w:szCs w:val="22"/>
    </w:rPr>
  </w:style>
  <w:style w:type="paragraph" w:customStyle="1" w:styleId="Normal90">
    <w:name w:val="Normal_9_0"/>
    <w:qFormat/>
    <w:pPr>
      <w:widowControl w:val="0"/>
      <w:jc w:val="both"/>
    </w:pPr>
    <w:rPr>
      <w:rFonts w:ascii="Calibri" w:eastAsia="宋体" w:hAnsi="Calibri" w:cs="Arial"/>
      <w:kern w:val="2"/>
      <w:sz w:val="21"/>
      <w:szCs w:val="22"/>
    </w:rPr>
  </w:style>
  <w:style w:type="paragraph" w:customStyle="1" w:styleId="Normal1000">
    <w:name w:val="Normal_10_0"/>
    <w:qFormat/>
    <w:pPr>
      <w:widowControl w:val="0"/>
      <w:jc w:val="both"/>
    </w:pPr>
    <w:rPr>
      <w:rFonts w:ascii="Calibri" w:eastAsia="宋体" w:hAnsi="Calibri" w:cs="Arial"/>
      <w:kern w:val="2"/>
      <w:sz w:val="21"/>
      <w:szCs w:val="22"/>
    </w:rPr>
  </w:style>
  <w:style w:type="paragraph" w:customStyle="1" w:styleId="Normal110">
    <w:name w:val="Normal_11_0"/>
    <w:qFormat/>
    <w:pPr>
      <w:widowControl w:val="0"/>
      <w:jc w:val="both"/>
    </w:pPr>
    <w:rPr>
      <w:rFonts w:ascii="Calibri" w:eastAsia="宋体" w:hAnsi="Calibri" w:cs="Arial"/>
      <w:kern w:val="2"/>
      <w:sz w:val="21"/>
      <w:szCs w:val="22"/>
    </w:rPr>
  </w:style>
  <w:style w:type="paragraph" w:customStyle="1" w:styleId="Normal120">
    <w:name w:val="Normal_12_0"/>
    <w:qFormat/>
    <w:pPr>
      <w:widowControl w:val="0"/>
      <w:jc w:val="both"/>
    </w:pPr>
    <w:rPr>
      <w:rFonts w:ascii="Calibri" w:eastAsia="宋体" w:hAnsi="Calibri" w:cs="Arial"/>
      <w:kern w:val="2"/>
      <w:sz w:val="21"/>
      <w:szCs w:val="22"/>
    </w:rPr>
  </w:style>
  <w:style w:type="paragraph" w:customStyle="1" w:styleId="Normal130">
    <w:name w:val="Normal_13_0"/>
    <w:qFormat/>
    <w:pPr>
      <w:widowControl w:val="0"/>
      <w:jc w:val="both"/>
    </w:pPr>
    <w:rPr>
      <w:rFonts w:ascii="Calibri" w:eastAsia="宋体" w:hAnsi="Calibri" w:cs="Arial"/>
      <w:kern w:val="2"/>
      <w:sz w:val="21"/>
      <w:szCs w:val="22"/>
    </w:rPr>
  </w:style>
  <w:style w:type="paragraph" w:customStyle="1" w:styleId="Normal140">
    <w:name w:val="Normal_14_0"/>
    <w:qFormat/>
    <w:pPr>
      <w:widowControl w:val="0"/>
      <w:jc w:val="both"/>
    </w:pPr>
    <w:rPr>
      <w:rFonts w:ascii="Calibri" w:eastAsia="宋体" w:hAnsi="Calibri" w:cs="Arial"/>
      <w:kern w:val="2"/>
      <w:sz w:val="21"/>
      <w:szCs w:val="22"/>
    </w:rPr>
  </w:style>
  <w:style w:type="paragraph" w:customStyle="1" w:styleId="Normal150">
    <w:name w:val="Normal_15_0"/>
    <w:qFormat/>
    <w:pPr>
      <w:widowControl w:val="0"/>
      <w:jc w:val="both"/>
    </w:pPr>
    <w:rPr>
      <w:rFonts w:ascii="Calibri" w:eastAsia="宋体" w:hAnsi="Calibri" w:cs="Arial"/>
      <w:kern w:val="2"/>
      <w:sz w:val="21"/>
      <w:szCs w:val="22"/>
    </w:rPr>
  </w:style>
  <w:style w:type="paragraph" w:customStyle="1" w:styleId="Normal160">
    <w:name w:val="Normal_16_0"/>
    <w:qFormat/>
    <w:pPr>
      <w:widowControl w:val="0"/>
      <w:jc w:val="both"/>
    </w:pPr>
    <w:rPr>
      <w:rFonts w:ascii="Calibri" w:eastAsia="宋体" w:hAnsi="Calibri" w:cs="Arial"/>
      <w:kern w:val="2"/>
      <w:sz w:val="21"/>
      <w:szCs w:val="22"/>
    </w:rPr>
  </w:style>
  <w:style w:type="paragraph" w:customStyle="1" w:styleId="Normal170">
    <w:name w:val="Normal_17_0"/>
    <w:qFormat/>
    <w:pPr>
      <w:widowControl w:val="0"/>
      <w:jc w:val="both"/>
    </w:pPr>
    <w:rPr>
      <w:rFonts w:ascii="Calibri" w:eastAsia="宋体" w:hAnsi="Calibri" w:cs="Arial"/>
      <w:kern w:val="2"/>
      <w:sz w:val="21"/>
      <w:szCs w:val="22"/>
    </w:rPr>
  </w:style>
  <w:style w:type="paragraph" w:customStyle="1" w:styleId="Normal180">
    <w:name w:val="Normal_18_0"/>
    <w:qFormat/>
    <w:pPr>
      <w:widowControl w:val="0"/>
      <w:jc w:val="both"/>
    </w:pPr>
    <w:rPr>
      <w:rFonts w:ascii="Calibri" w:eastAsia="宋体" w:hAnsi="Calibri" w:cs="Arial"/>
      <w:kern w:val="2"/>
      <w:sz w:val="21"/>
      <w:szCs w:val="22"/>
    </w:rPr>
  </w:style>
  <w:style w:type="paragraph" w:customStyle="1" w:styleId="Normal190">
    <w:name w:val="Normal_19_0"/>
    <w:qFormat/>
    <w:pPr>
      <w:widowControl w:val="0"/>
      <w:jc w:val="both"/>
    </w:pPr>
    <w:rPr>
      <w:rFonts w:ascii="Calibri" w:eastAsia="宋体" w:hAnsi="Calibri" w:cs="Arial"/>
      <w:kern w:val="2"/>
      <w:sz w:val="21"/>
      <w:szCs w:val="22"/>
    </w:rPr>
  </w:style>
  <w:style w:type="paragraph" w:customStyle="1" w:styleId="Normal2000">
    <w:name w:val="Normal_20_0"/>
    <w:qFormat/>
    <w:pPr>
      <w:widowControl w:val="0"/>
      <w:jc w:val="both"/>
    </w:pPr>
    <w:rPr>
      <w:rFonts w:ascii="Calibri" w:eastAsia="宋体" w:hAnsi="Calibri" w:cs="Arial"/>
      <w:kern w:val="2"/>
      <w:sz w:val="21"/>
      <w:szCs w:val="22"/>
    </w:rPr>
  </w:style>
  <w:style w:type="paragraph" w:customStyle="1" w:styleId="Normal210">
    <w:name w:val="Normal_21_0"/>
    <w:qFormat/>
    <w:pPr>
      <w:widowControl w:val="0"/>
      <w:jc w:val="both"/>
    </w:pPr>
    <w:rPr>
      <w:rFonts w:ascii="Calibri" w:eastAsia="宋体" w:hAnsi="Calibri" w:cs="Arial"/>
      <w:kern w:val="2"/>
      <w:sz w:val="21"/>
      <w:szCs w:val="22"/>
    </w:rPr>
  </w:style>
  <w:style w:type="paragraph" w:customStyle="1" w:styleId="Normal220">
    <w:name w:val="Normal_22_0"/>
    <w:qFormat/>
    <w:pPr>
      <w:widowControl w:val="0"/>
      <w:jc w:val="both"/>
    </w:pPr>
    <w:rPr>
      <w:rFonts w:ascii="Calibri" w:eastAsia="宋体" w:hAnsi="Calibri" w:cs="Arial"/>
      <w:kern w:val="2"/>
      <w:sz w:val="21"/>
      <w:szCs w:val="22"/>
    </w:rPr>
  </w:style>
  <w:style w:type="paragraph" w:customStyle="1" w:styleId="Normal230">
    <w:name w:val="Normal_23_0"/>
    <w:qFormat/>
    <w:pPr>
      <w:widowControl w:val="0"/>
      <w:jc w:val="both"/>
    </w:pPr>
    <w:rPr>
      <w:rFonts w:ascii="Calibri" w:eastAsia="宋体" w:hAnsi="Calibri" w:cs="Arial"/>
      <w:kern w:val="2"/>
      <w:sz w:val="21"/>
      <w:szCs w:val="22"/>
    </w:rPr>
  </w:style>
  <w:style w:type="paragraph" w:customStyle="1" w:styleId="Normal240">
    <w:name w:val="Normal_24_0"/>
    <w:qFormat/>
    <w:pPr>
      <w:widowControl w:val="0"/>
      <w:jc w:val="both"/>
    </w:pPr>
    <w:rPr>
      <w:rFonts w:ascii="Calibri" w:eastAsia="宋体" w:hAnsi="Calibri" w:cs="Arial"/>
      <w:kern w:val="2"/>
      <w:sz w:val="21"/>
      <w:szCs w:val="22"/>
    </w:rPr>
  </w:style>
  <w:style w:type="paragraph" w:customStyle="1" w:styleId="Normal250">
    <w:name w:val="Normal_25_0"/>
    <w:qFormat/>
    <w:pPr>
      <w:widowControl w:val="0"/>
      <w:jc w:val="both"/>
    </w:pPr>
    <w:rPr>
      <w:rFonts w:ascii="Calibri" w:eastAsia="宋体" w:hAnsi="Calibri" w:cs="Arial"/>
      <w:kern w:val="2"/>
      <w:sz w:val="21"/>
      <w:szCs w:val="22"/>
    </w:rPr>
  </w:style>
  <w:style w:type="paragraph" w:customStyle="1" w:styleId="Normal260">
    <w:name w:val="Normal_26_0"/>
    <w:qFormat/>
    <w:pPr>
      <w:widowControl w:val="0"/>
      <w:jc w:val="both"/>
    </w:pPr>
    <w:rPr>
      <w:rFonts w:ascii="Calibri" w:eastAsia="宋体" w:hAnsi="Calibri" w:cs="Arial"/>
      <w:kern w:val="2"/>
      <w:sz w:val="21"/>
      <w:szCs w:val="22"/>
    </w:rPr>
  </w:style>
  <w:style w:type="paragraph" w:customStyle="1" w:styleId="Normal270">
    <w:name w:val="Normal_27_0"/>
    <w:qFormat/>
    <w:pPr>
      <w:widowControl w:val="0"/>
      <w:jc w:val="both"/>
    </w:pPr>
    <w:rPr>
      <w:rFonts w:ascii="Calibri" w:eastAsia="宋体" w:hAnsi="Calibri" w:cs="Arial"/>
      <w:kern w:val="2"/>
      <w:sz w:val="21"/>
      <w:szCs w:val="22"/>
    </w:rPr>
  </w:style>
  <w:style w:type="paragraph" w:customStyle="1" w:styleId="Normal280">
    <w:name w:val="Normal_28_0"/>
    <w:qFormat/>
    <w:pPr>
      <w:widowControl w:val="0"/>
      <w:jc w:val="both"/>
    </w:pPr>
    <w:rPr>
      <w:rFonts w:ascii="Calibri" w:eastAsia="宋体" w:hAnsi="Calibri" w:cs="Arial"/>
      <w:kern w:val="2"/>
      <w:sz w:val="21"/>
      <w:szCs w:val="22"/>
    </w:rPr>
  </w:style>
  <w:style w:type="paragraph" w:customStyle="1" w:styleId="Normal290">
    <w:name w:val="Normal_29_0"/>
    <w:qFormat/>
    <w:pPr>
      <w:widowControl w:val="0"/>
      <w:jc w:val="both"/>
    </w:pPr>
    <w:rPr>
      <w:rFonts w:ascii="Calibri" w:eastAsia="宋体" w:hAnsi="Calibri" w:cs="Arial"/>
      <w:kern w:val="2"/>
      <w:sz w:val="21"/>
      <w:szCs w:val="22"/>
    </w:rPr>
  </w:style>
  <w:style w:type="paragraph" w:customStyle="1" w:styleId="Normal3000">
    <w:name w:val="Normal_30_0"/>
    <w:qFormat/>
    <w:pPr>
      <w:widowControl w:val="0"/>
      <w:jc w:val="both"/>
    </w:pPr>
    <w:rPr>
      <w:rFonts w:ascii="Calibri" w:eastAsia="宋体" w:hAnsi="Calibri" w:cs="Arial"/>
      <w:kern w:val="2"/>
      <w:sz w:val="21"/>
      <w:szCs w:val="22"/>
    </w:rPr>
  </w:style>
  <w:style w:type="paragraph" w:customStyle="1" w:styleId="Normal310">
    <w:name w:val="Normal_31_0"/>
    <w:qFormat/>
    <w:pPr>
      <w:widowControl w:val="0"/>
      <w:jc w:val="both"/>
    </w:pPr>
    <w:rPr>
      <w:rFonts w:ascii="Calibri" w:eastAsia="宋体" w:hAnsi="Calibri" w:cs="Arial"/>
      <w:kern w:val="2"/>
      <w:sz w:val="21"/>
      <w:szCs w:val="22"/>
    </w:rPr>
  </w:style>
  <w:style w:type="paragraph" w:customStyle="1" w:styleId="Normal320">
    <w:name w:val="Normal_32_0"/>
    <w:qFormat/>
    <w:pPr>
      <w:widowControl w:val="0"/>
      <w:jc w:val="both"/>
    </w:pPr>
    <w:rPr>
      <w:rFonts w:ascii="Calibri" w:eastAsia="宋体" w:hAnsi="Calibri" w:cs="Arial"/>
      <w:kern w:val="2"/>
      <w:sz w:val="21"/>
      <w:szCs w:val="22"/>
    </w:rPr>
  </w:style>
  <w:style w:type="paragraph" w:customStyle="1" w:styleId="Normal330">
    <w:name w:val="Normal_33_0"/>
    <w:qFormat/>
    <w:pPr>
      <w:widowControl w:val="0"/>
      <w:jc w:val="both"/>
    </w:pPr>
    <w:rPr>
      <w:rFonts w:ascii="Calibri" w:eastAsia="宋体" w:hAnsi="Calibri" w:cs="Arial"/>
      <w:kern w:val="2"/>
      <w:sz w:val="21"/>
      <w:szCs w:val="22"/>
    </w:rPr>
  </w:style>
  <w:style w:type="paragraph" w:customStyle="1" w:styleId="Normal340">
    <w:name w:val="Normal_34_0"/>
    <w:qFormat/>
    <w:pPr>
      <w:widowControl w:val="0"/>
      <w:jc w:val="both"/>
    </w:pPr>
    <w:rPr>
      <w:rFonts w:ascii="Calibri" w:eastAsia="宋体" w:hAnsi="Calibri" w:cs="Arial"/>
      <w:kern w:val="2"/>
      <w:sz w:val="21"/>
      <w:szCs w:val="22"/>
    </w:rPr>
  </w:style>
  <w:style w:type="paragraph" w:customStyle="1" w:styleId="Normal350">
    <w:name w:val="Normal_35_0"/>
    <w:qFormat/>
    <w:pPr>
      <w:widowControl w:val="0"/>
      <w:jc w:val="both"/>
    </w:pPr>
    <w:rPr>
      <w:rFonts w:ascii="Calibri" w:eastAsia="宋体" w:hAnsi="Calibri" w:cs="Arial"/>
      <w:kern w:val="2"/>
      <w:sz w:val="21"/>
      <w:szCs w:val="22"/>
    </w:rPr>
  </w:style>
  <w:style w:type="paragraph" w:customStyle="1" w:styleId="Normal360">
    <w:name w:val="Normal_36_0"/>
    <w:qFormat/>
    <w:pPr>
      <w:widowControl w:val="0"/>
      <w:jc w:val="both"/>
    </w:pPr>
    <w:rPr>
      <w:rFonts w:ascii="Calibri" w:eastAsia="宋体" w:hAnsi="Calibri" w:cs="Arial"/>
      <w:kern w:val="2"/>
      <w:sz w:val="21"/>
      <w:szCs w:val="22"/>
    </w:rPr>
  </w:style>
  <w:style w:type="paragraph" w:customStyle="1" w:styleId="Normal370">
    <w:name w:val="Normal_37_0"/>
    <w:qFormat/>
    <w:pPr>
      <w:widowControl w:val="0"/>
      <w:jc w:val="both"/>
    </w:pPr>
    <w:rPr>
      <w:rFonts w:ascii="Calibri" w:eastAsia="宋体" w:hAnsi="Calibri" w:cs="Arial"/>
      <w:kern w:val="2"/>
      <w:sz w:val="21"/>
      <w:szCs w:val="22"/>
    </w:rPr>
  </w:style>
  <w:style w:type="paragraph" w:customStyle="1" w:styleId="Normal380">
    <w:name w:val="Normal_38_0"/>
    <w:qFormat/>
    <w:pPr>
      <w:widowControl w:val="0"/>
      <w:jc w:val="both"/>
    </w:pPr>
    <w:rPr>
      <w:rFonts w:ascii="Calibri" w:eastAsia="宋体" w:hAnsi="Calibri" w:cs="Arial"/>
      <w:kern w:val="2"/>
      <w:sz w:val="21"/>
      <w:szCs w:val="22"/>
    </w:rPr>
  </w:style>
  <w:style w:type="paragraph" w:customStyle="1" w:styleId="Normal390">
    <w:name w:val="Normal_39_0"/>
    <w:qFormat/>
    <w:pPr>
      <w:widowControl w:val="0"/>
      <w:jc w:val="both"/>
    </w:pPr>
    <w:rPr>
      <w:rFonts w:ascii="Calibri" w:eastAsia="宋体" w:hAnsi="Calibri" w:cs="Arial"/>
      <w:kern w:val="2"/>
      <w:sz w:val="21"/>
      <w:szCs w:val="22"/>
    </w:rPr>
  </w:style>
  <w:style w:type="paragraph" w:customStyle="1" w:styleId="Normal4000">
    <w:name w:val="Normal_40_0"/>
    <w:qFormat/>
    <w:pPr>
      <w:widowControl w:val="0"/>
      <w:jc w:val="both"/>
    </w:pPr>
    <w:rPr>
      <w:rFonts w:ascii="Calibri" w:eastAsia="宋体" w:hAnsi="Calibri" w:cs="Arial"/>
      <w:kern w:val="2"/>
      <w:sz w:val="21"/>
      <w:szCs w:val="22"/>
    </w:rPr>
  </w:style>
  <w:style w:type="paragraph" w:customStyle="1" w:styleId="Normal410">
    <w:name w:val="Normal_41_0"/>
    <w:qFormat/>
    <w:pPr>
      <w:widowControl w:val="0"/>
      <w:jc w:val="both"/>
    </w:pPr>
    <w:rPr>
      <w:rFonts w:ascii="Calibri" w:eastAsia="宋体" w:hAnsi="Calibri" w:cs="Arial"/>
      <w:kern w:val="2"/>
      <w:sz w:val="21"/>
      <w:szCs w:val="22"/>
    </w:rPr>
  </w:style>
  <w:style w:type="paragraph" w:customStyle="1" w:styleId="Normal420">
    <w:name w:val="Normal_42_0"/>
    <w:qFormat/>
    <w:pPr>
      <w:widowControl w:val="0"/>
      <w:jc w:val="both"/>
    </w:pPr>
    <w:rPr>
      <w:rFonts w:ascii="Calibri" w:eastAsia="宋体" w:hAnsi="Calibri" w:cs="Arial"/>
      <w:kern w:val="2"/>
      <w:sz w:val="21"/>
      <w:szCs w:val="22"/>
    </w:rPr>
  </w:style>
  <w:style w:type="paragraph" w:customStyle="1" w:styleId="Normal430">
    <w:name w:val="Normal_43_0"/>
    <w:qFormat/>
    <w:pPr>
      <w:widowControl w:val="0"/>
      <w:jc w:val="both"/>
    </w:pPr>
    <w:rPr>
      <w:rFonts w:ascii="Calibri" w:eastAsia="宋体" w:hAnsi="Calibri" w:cs="Arial"/>
      <w:kern w:val="2"/>
      <w:sz w:val="21"/>
      <w:szCs w:val="22"/>
    </w:rPr>
  </w:style>
  <w:style w:type="paragraph" w:customStyle="1" w:styleId="Normal440">
    <w:name w:val="Normal_44_0"/>
    <w:qFormat/>
    <w:pPr>
      <w:widowControl w:val="0"/>
      <w:jc w:val="both"/>
    </w:pPr>
    <w:rPr>
      <w:rFonts w:ascii="Calibri" w:eastAsia="宋体" w:hAnsi="Calibri" w:cs="Arial"/>
      <w:kern w:val="2"/>
      <w:sz w:val="21"/>
      <w:szCs w:val="22"/>
    </w:rPr>
  </w:style>
  <w:style w:type="paragraph" w:customStyle="1" w:styleId="Normal450">
    <w:name w:val="Normal_45_0"/>
    <w:qFormat/>
    <w:pPr>
      <w:widowControl w:val="0"/>
      <w:jc w:val="both"/>
    </w:pPr>
    <w:rPr>
      <w:rFonts w:ascii="Calibri" w:eastAsia="宋体" w:hAnsi="Calibri" w:cs="Arial"/>
      <w:kern w:val="2"/>
      <w:sz w:val="21"/>
      <w:szCs w:val="22"/>
    </w:rPr>
  </w:style>
  <w:style w:type="paragraph" w:customStyle="1" w:styleId="Normal460">
    <w:name w:val="Normal_46_0"/>
    <w:qFormat/>
    <w:pPr>
      <w:widowControl w:val="0"/>
      <w:jc w:val="both"/>
    </w:pPr>
    <w:rPr>
      <w:rFonts w:ascii="Calibri" w:eastAsia="宋体" w:hAnsi="Calibri" w:cs="Arial"/>
      <w:kern w:val="2"/>
      <w:sz w:val="21"/>
      <w:szCs w:val="22"/>
    </w:rPr>
  </w:style>
  <w:style w:type="paragraph" w:customStyle="1" w:styleId="Normal470">
    <w:name w:val="Normal_47_0"/>
    <w:qFormat/>
    <w:pPr>
      <w:widowControl w:val="0"/>
      <w:jc w:val="both"/>
    </w:pPr>
    <w:rPr>
      <w:rFonts w:ascii="Calibri" w:eastAsia="宋体" w:hAnsi="Calibri" w:cs="Arial"/>
      <w:kern w:val="2"/>
      <w:sz w:val="21"/>
      <w:szCs w:val="22"/>
    </w:rPr>
  </w:style>
  <w:style w:type="paragraph" w:customStyle="1" w:styleId="Normal480">
    <w:name w:val="Normal_48_0"/>
    <w:qFormat/>
    <w:pPr>
      <w:widowControl w:val="0"/>
      <w:jc w:val="both"/>
    </w:pPr>
    <w:rPr>
      <w:rFonts w:ascii="Calibri" w:eastAsia="宋体" w:hAnsi="Calibri" w:cs="Arial"/>
      <w:kern w:val="2"/>
      <w:sz w:val="21"/>
      <w:szCs w:val="22"/>
    </w:rPr>
  </w:style>
  <w:style w:type="paragraph" w:customStyle="1" w:styleId="Normal490">
    <w:name w:val="Normal_49_0"/>
    <w:qFormat/>
    <w:pPr>
      <w:widowControl w:val="0"/>
      <w:jc w:val="both"/>
    </w:pPr>
    <w:rPr>
      <w:rFonts w:ascii="Calibri" w:eastAsia="宋体" w:hAnsi="Calibri" w:cs="Arial"/>
      <w:kern w:val="2"/>
      <w:sz w:val="21"/>
      <w:szCs w:val="22"/>
    </w:rPr>
  </w:style>
  <w:style w:type="paragraph" w:customStyle="1" w:styleId="Normal5000">
    <w:name w:val="Normal_50_0"/>
    <w:qFormat/>
    <w:pPr>
      <w:widowControl w:val="0"/>
      <w:jc w:val="both"/>
    </w:pPr>
    <w:rPr>
      <w:rFonts w:ascii="Calibri" w:eastAsia="宋体" w:hAnsi="Calibri" w:cs="Arial"/>
      <w:kern w:val="2"/>
      <w:sz w:val="21"/>
      <w:szCs w:val="22"/>
    </w:rPr>
  </w:style>
  <w:style w:type="paragraph" w:customStyle="1" w:styleId="Normal510">
    <w:name w:val="Normal_51_0"/>
    <w:qFormat/>
    <w:pPr>
      <w:widowControl w:val="0"/>
      <w:jc w:val="both"/>
    </w:pPr>
    <w:rPr>
      <w:rFonts w:ascii="Calibri" w:eastAsia="宋体" w:hAnsi="Calibri" w:cs="Arial"/>
      <w:kern w:val="2"/>
      <w:sz w:val="21"/>
      <w:szCs w:val="22"/>
    </w:rPr>
  </w:style>
  <w:style w:type="paragraph" w:customStyle="1" w:styleId="Normal520">
    <w:name w:val="Normal_52_0"/>
    <w:qFormat/>
    <w:pPr>
      <w:widowControl w:val="0"/>
      <w:jc w:val="both"/>
    </w:pPr>
    <w:rPr>
      <w:rFonts w:ascii="Calibri" w:eastAsia="宋体" w:hAnsi="Calibri" w:cs="Arial"/>
      <w:kern w:val="2"/>
      <w:sz w:val="21"/>
      <w:szCs w:val="22"/>
    </w:rPr>
  </w:style>
  <w:style w:type="paragraph" w:customStyle="1" w:styleId="Normal530">
    <w:name w:val="Normal_53_0"/>
    <w:qFormat/>
    <w:pPr>
      <w:widowControl w:val="0"/>
      <w:jc w:val="both"/>
    </w:pPr>
    <w:rPr>
      <w:rFonts w:ascii="Calibri" w:eastAsia="宋体" w:hAnsi="Calibri" w:cs="Arial"/>
      <w:kern w:val="2"/>
      <w:sz w:val="21"/>
      <w:szCs w:val="22"/>
    </w:rPr>
  </w:style>
  <w:style w:type="paragraph" w:customStyle="1" w:styleId="Normal540">
    <w:name w:val="Normal_54_0"/>
    <w:qFormat/>
    <w:pPr>
      <w:widowControl w:val="0"/>
      <w:jc w:val="both"/>
    </w:pPr>
    <w:rPr>
      <w:rFonts w:ascii="Calibri" w:eastAsia="宋体" w:hAnsi="Calibri" w:cs="Arial"/>
      <w:kern w:val="2"/>
      <w:sz w:val="21"/>
      <w:szCs w:val="22"/>
    </w:rPr>
  </w:style>
  <w:style w:type="paragraph" w:customStyle="1" w:styleId="Normal550">
    <w:name w:val="Normal_55_0"/>
    <w:qFormat/>
    <w:pPr>
      <w:widowControl w:val="0"/>
      <w:jc w:val="both"/>
    </w:pPr>
    <w:rPr>
      <w:rFonts w:ascii="Calibri" w:eastAsia="宋体" w:hAnsi="Calibri" w:cs="Arial"/>
      <w:kern w:val="2"/>
      <w:sz w:val="21"/>
      <w:szCs w:val="22"/>
    </w:rPr>
  </w:style>
  <w:style w:type="paragraph" w:customStyle="1" w:styleId="Normal560">
    <w:name w:val="Normal_56_0"/>
    <w:qFormat/>
    <w:pPr>
      <w:widowControl w:val="0"/>
      <w:jc w:val="both"/>
    </w:pPr>
    <w:rPr>
      <w:rFonts w:ascii="Calibri" w:eastAsia="宋体" w:hAnsi="Calibri" w:cs="Arial"/>
      <w:kern w:val="2"/>
      <w:sz w:val="21"/>
      <w:szCs w:val="22"/>
    </w:rPr>
  </w:style>
  <w:style w:type="paragraph" w:customStyle="1" w:styleId="Normal570">
    <w:name w:val="Normal_57_0"/>
    <w:qFormat/>
    <w:pPr>
      <w:widowControl w:val="0"/>
      <w:jc w:val="both"/>
    </w:pPr>
    <w:rPr>
      <w:rFonts w:ascii="Calibri" w:eastAsia="宋体" w:hAnsi="Calibri" w:cs="Arial"/>
      <w:kern w:val="2"/>
      <w:sz w:val="21"/>
      <w:szCs w:val="22"/>
    </w:rPr>
  </w:style>
  <w:style w:type="paragraph" w:customStyle="1" w:styleId="Normal580">
    <w:name w:val="Normal_58_0"/>
    <w:qFormat/>
    <w:pPr>
      <w:widowControl w:val="0"/>
      <w:jc w:val="both"/>
    </w:pPr>
    <w:rPr>
      <w:rFonts w:ascii="Calibri" w:eastAsia="宋体" w:hAnsi="Calibri" w:cs="Arial"/>
      <w:kern w:val="2"/>
      <w:sz w:val="21"/>
      <w:szCs w:val="22"/>
    </w:rPr>
  </w:style>
  <w:style w:type="paragraph" w:customStyle="1" w:styleId="Normal590">
    <w:name w:val="Normal_59_0"/>
    <w:qFormat/>
    <w:pPr>
      <w:widowControl w:val="0"/>
      <w:jc w:val="both"/>
    </w:pPr>
    <w:rPr>
      <w:rFonts w:ascii="Calibri" w:eastAsia="宋体" w:hAnsi="Calibri" w:cs="Arial"/>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image" Target="media/image1.jpeg"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footer" Target="footer11.xml" /><Relationship Id="rId17" Type="http://schemas.openxmlformats.org/officeDocument/2006/relationships/footer" Target="footer12.xml" /><Relationship Id="rId18" Type="http://schemas.openxmlformats.org/officeDocument/2006/relationships/footer" Target="footer13.xml" /><Relationship Id="rId19" Type="http://schemas.openxmlformats.org/officeDocument/2006/relationships/footer" Target="footer14.xml" /><Relationship Id="rId2" Type="http://schemas.openxmlformats.org/officeDocument/2006/relationships/webSettings" Target="webSettings.xml" /><Relationship Id="rId20" Type="http://schemas.openxmlformats.org/officeDocument/2006/relationships/footer" Target="footer15.xml" /><Relationship Id="rId21" Type="http://schemas.openxmlformats.org/officeDocument/2006/relationships/image" Target="media/image2.jpeg" /><Relationship Id="rId22" Type="http://schemas.openxmlformats.org/officeDocument/2006/relationships/footer" Target="footer16.xml" /><Relationship Id="rId23" Type="http://schemas.openxmlformats.org/officeDocument/2006/relationships/hyperlink" Target="https://d.book118.com/516022003243010035" TargetMode="External" /><Relationship Id="rId24" Type="http://schemas.openxmlformats.org/officeDocument/2006/relationships/footer" Target="footer17.xml" /><Relationship Id="rId25" Type="http://schemas.openxmlformats.org/officeDocument/2006/relationships/theme" Target="theme/theme1.xml" /><Relationship Id="rId26"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20</Pages>
  <Words>1</Words>
  <Characters>6</Characters>
  <Application>Microsoft Office Word</Application>
  <DocSecurity>0</DocSecurity>
  <Lines>1</Lines>
  <Paragraphs>1</Paragraphs>
  <ScaleCrop>false</ScaleCrop>
  <Company>Microsoft</Company>
  <LinksUpToDate>false</LinksUpToDate>
  <CharactersWithSpaces>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1</cp:lastModifiedBy>
  <cp:revision>59</cp:revision>
  <dcterms:created xsi:type="dcterms:W3CDTF">2022-04-20T07:15:00Z</dcterms:created>
  <dcterms:modified xsi:type="dcterms:W3CDTF">2023-07-14T14:26:00Z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