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垃圾焚烧发电设备项目规划设计蓝图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6" w:history="1">
        <w:r>
          <w:rPr>
            <w:rFonts w:ascii="仿宋" w:eastAsia="仿宋" w:hAnsi="仿宋" w:cs="仿宋" w:hint="eastAsia"/>
            <w:lang w:eastAsia="zh-CN"/>
          </w:rPr>
          <w:t>序言</w:t>
        </w:r>
        <w:r>
          <w:tab/>
        </w:r>
        <w:r>
          <w:fldChar w:fldCharType="begin"/>
        </w:r>
        <w:r>
          <w:instrText xml:space="preserve"> PAGEREF _Toc29416 \h </w:instrText>
        </w:r>
        <w:r>
          <w:fldChar w:fldCharType="separate"/>
        </w:r>
        <w:r>
          <w:t>3</w:t>
        </w:r>
        <w:r>
          <w:fldChar w:fldCharType="end"/>
        </w:r>
      </w:hyperlink>
    </w:p>
    <w:p>
      <w:pPr>
        <w:pStyle w:val="TOC1"/>
        <w:tabs>
          <w:tab w:val="right" w:leader="dot" w:pos="8306"/>
        </w:tabs>
      </w:pPr>
      <w:hyperlink w:anchor="_Toc6332" w:history="1">
        <w:r>
          <w:rPr>
            <w:rFonts w:ascii="仿宋" w:eastAsia="仿宋" w:hAnsi="仿宋" w:cs="仿宋" w:hint="eastAsia"/>
            <w:lang w:eastAsia="zh-CN"/>
          </w:rPr>
          <w:t>一、工艺说明</w:t>
        </w:r>
        <w:r>
          <w:tab/>
        </w:r>
        <w:r>
          <w:fldChar w:fldCharType="begin"/>
        </w:r>
        <w:r>
          <w:instrText xml:space="preserve"> PAGEREF _Toc6332 \h </w:instrText>
        </w:r>
        <w:r>
          <w:fldChar w:fldCharType="separate"/>
        </w:r>
        <w:r>
          <w:t>3</w:t>
        </w:r>
        <w:r>
          <w:fldChar w:fldCharType="end"/>
        </w:r>
      </w:hyperlink>
    </w:p>
    <w:p>
      <w:pPr>
        <w:pStyle w:val="TOC2"/>
        <w:tabs>
          <w:tab w:val="right" w:leader="dot" w:pos="8306"/>
        </w:tabs>
      </w:pPr>
      <w:hyperlink w:anchor="_Toc29179" w:history="1">
        <w:r>
          <w:rPr>
            <w:rFonts w:ascii="仿宋" w:eastAsia="仿宋" w:hAnsi="仿宋" w:cs="仿宋" w:hint="eastAsia"/>
            <w:lang w:eastAsia="zh-CN"/>
          </w:rPr>
          <w:t>(一)、技术管理特点</w:t>
        </w:r>
        <w:r>
          <w:tab/>
        </w:r>
        <w:r>
          <w:fldChar w:fldCharType="begin"/>
        </w:r>
        <w:r>
          <w:instrText xml:space="preserve"> PAGEREF _Toc29179 \h </w:instrText>
        </w:r>
        <w:r>
          <w:fldChar w:fldCharType="separate"/>
        </w:r>
        <w:r>
          <w:t>3</w:t>
        </w:r>
        <w:r>
          <w:fldChar w:fldCharType="end"/>
        </w:r>
      </w:hyperlink>
    </w:p>
    <w:p>
      <w:pPr>
        <w:pStyle w:val="TOC2"/>
        <w:tabs>
          <w:tab w:val="right" w:leader="dot" w:pos="8306"/>
        </w:tabs>
      </w:pPr>
      <w:hyperlink w:anchor="_Toc10811" w:history="1">
        <w:r>
          <w:rPr>
            <w:rFonts w:ascii="仿宋" w:eastAsia="仿宋" w:hAnsi="仿宋" w:cs="仿宋" w:hint="eastAsia"/>
            <w:lang w:eastAsia="zh-CN"/>
          </w:rPr>
          <w:t>(二)、垃圾焚烧发电设备项目工艺技术设计方案</w:t>
        </w:r>
        <w:r>
          <w:tab/>
        </w:r>
        <w:r>
          <w:fldChar w:fldCharType="begin"/>
        </w:r>
        <w:r>
          <w:instrText xml:space="preserve"> PAGEREF _Toc10811 \h </w:instrText>
        </w:r>
        <w:r>
          <w:fldChar w:fldCharType="separate"/>
        </w:r>
        <w:r>
          <w:t>4</w:t>
        </w:r>
        <w:r>
          <w:fldChar w:fldCharType="end"/>
        </w:r>
      </w:hyperlink>
    </w:p>
    <w:p>
      <w:pPr>
        <w:pStyle w:val="TOC2"/>
        <w:tabs>
          <w:tab w:val="right" w:leader="dot" w:pos="8306"/>
        </w:tabs>
      </w:pPr>
      <w:hyperlink w:anchor="_Toc2288" w:history="1">
        <w:r>
          <w:rPr>
            <w:rFonts w:ascii="仿宋" w:eastAsia="仿宋" w:hAnsi="仿宋" w:cs="仿宋" w:hint="eastAsia"/>
            <w:lang w:eastAsia="zh-CN"/>
          </w:rPr>
          <w:t>(三)、设备选型方案</w:t>
        </w:r>
        <w:r>
          <w:tab/>
        </w:r>
        <w:r>
          <w:fldChar w:fldCharType="begin"/>
        </w:r>
        <w:r>
          <w:instrText xml:space="preserve"> PAGEREF _Toc2288 \h </w:instrText>
        </w:r>
        <w:r>
          <w:fldChar w:fldCharType="separate"/>
        </w:r>
        <w:r>
          <w:t>5</w:t>
        </w:r>
        <w:r>
          <w:fldChar w:fldCharType="end"/>
        </w:r>
      </w:hyperlink>
    </w:p>
    <w:p>
      <w:pPr>
        <w:pStyle w:val="TOC1"/>
        <w:tabs>
          <w:tab w:val="right" w:leader="dot" w:pos="8306"/>
        </w:tabs>
      </w:pPr>
      <w:hyperlink w:anchor="_Toc7200" w:history="1">
        <w:r>
          <w:rPr>
            <w:rFonts w:ascii="仿宋" w:eastAsia="仿宋" w:hAnsi="仿宋" w:cs="仿宋" w:hint="eastAsia"/>
            <w:lang w:eastAsia="zh-CN"/>
          </w:rPr>
          <w:t>二、垃圾焚烧发电设备项目建设单位说明</w:t>
        </w:r>
        <w:r>
          <w:tab/>
        </w:r>
        <w:r>
          <w:fldChar w:fldCharType="begin"/>
        </w:r>
        <w:r>
          <w:instrText xml:space="preserve"> PAGEREF _Toc7200 \h </w:instrText>
        </w:r>
        <w:r>
          <w:fldChar w:fldCharType="separate"/>
        </w:r>
        <w:r>
          <w:t>7</w:t>
        </w:r>
        <w:r>
          <w:fldChar w:fldCharType="end"/>
        </w:r>
      </w:hyperlink>
    </w:p>
    <w:p>
      <w:pPr>
        <w:pStyle w:val="TOC2"/>
        <w:tabs>
          <w:tab w:val="right" w:leader="dot" w:pos="8306"/>
        </w:tabs>
      </w:pPr>
      <w:hyperlink w:anchor="_Toc17301" w:history="1">
        <w:r>
          <w:rPr>
            <w:rFonts w:ascii="仿宋" w:eastAsia="仿宋" w:hAnsi="仿宋" w:cs="仿宋" w:hint="eastAsia"/>
            <w:lang w:eastAsia="zh-CN"/>
          </w:rPr>
          <w:t>(一)、垃圾焚烧发电设备项目承办单位基本情况</w:t>
        </w:r>
        <w:r>
          <w:tab/>
        </w:r>
        <w:r>
          <w:fldChar w:fldCharType="begin"/>
        </w:r>
        <w:r>
          <w:instrText xml:space="preserve"> PAGEREF _Toc17301 \h </w:instrText>
        </w:r>
        <w:r>
          <w:fldChar w:fldCharType="separate"/>
        </w:r>
        <w:r>
          <w:t>7</w:t>
        </w:r>
        <w:r>
          <w:fldChar w:fldCharType="end"/>
        </w:r>
      </w:hyperlink>
    </w:p>
    <w:p>
      <w:pPr>
        <w:pStyle w:val="TOC2"/>
        <w:tabs>
          <w:tab w:val="right" w:leader="dot" w:pos="8306"/>
        </w:tabs>
      </w:pPr>
      <w:hyperlink w:anchor="_Toc7517" w:history="1">
        <w:r>
          <w:rPr>
            <w:rFonts w:ascii="仿宋" w:eastAsia="仿宋" w:hAnsi="仿宋" w:cs="仿宋" w:hint="eastAsia"/>
            <w:lang w:eastAsia="zh-CN"/>
          </w:rPr>
          <w:t>(二)、公司经济效益分析</w:t>
        </w:r>
        <w:r>
          <w:tab/>
        </w:r>
        <w:r>
          <w:fldChar w:fldCharType="begin"/>
        </w:r>
        <w:r>
          <w:instrText xml:space="preserve"> PAGEREF _Toc7517 \h </w:instrText>
        </w:r>
        <w:r>
          <w:fldChar w:fldCharType="separate"/>
        </w:r>
        <w:r>
          <w:t>7</w:t>
        </w:r>
        <w:r>
          <w:fldChar w:fldCharType="end"/>
        </w:r>
      </w:hyperlink>
    </w:p>
    <w:p>
      <w:pPr>
        <w:pStyle w:val="TOC1"/>
        <w:tabs>
          <w:tab w:val="right" w:leader="dot" w:pos="8306"/>
        </w:tabs>
      </w:pPr>
      <w:hyperlink w:anchor="_Toc1535" w:history="1">
        <w:r>
          <w:rPr>
            <w:rFonts w:ascii="仿宋" w:eastAsia="仿宋" w:hAnsi="仿宋" w:cs="仿宋" w:hint="eastAsia"/>
            <w:lang w:eastAsia="zh-CN"/>
          </w:rPr>
          <w:t>三、垃圾焚烧发电设备项目可持续发展</w:t>
        </w:r>
        <w:r>
          <w:tab/>
        </w:r>
        <w:r>
          <w:fldChar w:fldCharType="begin"/>
        </w:r>
        <w:r>
          <w:instrText xml:space="preserve"> PAGEREF _Toc1535 \h </w:instrText>
        </w:r>
        <w:r>
          <w:fldChar w:fldCharType="separate"/>
        </w:r>
        <w:r>
          <w:t>8</w:t>
        </w:r>
        <w:r>
          <w:fldChar w:fldCharType="end"/>
        </w:r>
      </w:hyperlink>
    </w:p>
    <w:p>
      <w:pPr>
        <w:pStyle w:val="TOC2"/>
        <w:tabs>
          <w:tab w:val="right" w:leader="dot" w:pos="8306"/>
        </w:tabs>
      </w:pPr>
      <w:hyperlink w:anchor="_Toc30423" w:history="1">
        <w:r>
          <w:rPr>
            <w:rFonts w:ascii="仿宋" w:eastAsia="仿宋" w:hAnsi="仿宋" w:cs="仿宋" w:hint="eastAsia"/>
            <w:lang w:eastAsia="zh-CN"/>
          </w:rPr>
          <w:t>(一)、可持续战略与实践</w:t>
        </w:r>
        <w:r>
          <w:tab/>
        </w:r>
        <w:r>
          <w:fldChar w:fldCharType="begin"/>
        </w:r>
        <w:r>
          <w:instrText xml:space="preserve"> PAGEREF _Toc30423 \h </w:instrText>
        </w:r>
        <w:r>
          <w:fldChar w:fldCharType="separate"/>
        </w:r>
        <w:r>
          <w:t>8</w:t>
        </w:r>
        <w:r>
          <w:fldChar w:fldCharType="end"/>
        </w:r>
      </w:hyperlink>
    </w:p>
    <w:p>
      <w:pPr>
        <w:pStyle w:val="TOC2"/>
        <w:tabs>
          <w:tab w:val="right" w:leader="dot" w:pos="8306"/>
        </w:tabs>
      </w:pPr>
      <w:hyperlink w:anchor="_Toc15877" w:history="1">
        <w:r>
          <w:rPr>
            <w:rFonts w:ascii="仿宋" w:eastAsia="仿宋" w:hAnsi="仿宋" w:cs="仿宋" w:hint="eastAsia"/>
            <w:lang w:eastAsia="zh-CN"/>
          </w:rPr>
          <w:t>(二)、环保与社会责任</w:t>
        </w:r>
        <w:r>
          <w:tab/>
        </w:r>
        <w:r>
          <w:fldChar w:fldCharType="begin"/>
        </w:r>
        <w:r>
          <w:instrText xml:space="preserve"> PAGEREF _Toc15877 \h </w:instrText>
        </w:r>
        <w:r>
          <w:fldChar w:fldCharType="separate"/>
        </w:r>
        <w:r>
          <w:t>9</w:t>
        </w:r>
        <w:r>
          <w:fldChar w:fldCharType="end"/>
        </w:r>
      </w:hyperlink>
    </w:p>
    <w:p>
      <w:pPr>
        <w:pStyle w:val="TOC1"/>
        <w:tabs>
          <w:tab w:val="right" w:leader="dot" w:pos="8306"/>
        </w:tabs>
      </w:pPr>
      <w:hyperlink w:anchor="_Toc3465" w:history="1">
        <w:r>
          <w:rPr>
            <w:rFonts w:ascii="仿宋" w:eastAsia="仿宋" w:hAnsi="仿宋" w:cs="仿宋" w:hint="eastAsia"/>
            <w:lang w:eastAsia="zh-CN"/>
          </w:rPr>
          <w:t>四、垃圾焚烧发电设备项目文档管理</w:t>
        </w:r>
        <w:r>
          <w:tab/>
        </w:r>
        <w:r>
          <w:fldChar w:fldCharType="begin"/>
        </w:r>
        <w:r>
          <w:instrText xml:space="preserve"> PAGEREF _Toc3465 \h </w:instrText>
        </w:r>
        <w:r>
          <w:fldChar w:fldCharType="separate"/>
        </w:r>
        <w:r>
          <w:t>10</w:t>
        </w:r>
        <w:r>
          <w:fldChar w:fldCharType="end"/>
        </w:r>
      </w:hyperlink>
    </w:p>
    <w:p>
      <w:pPr>
        <w:pStyle w:val="TOC2"/>
        <w:tabs>
          <w:tab w:val="right" w:leader="dot" w:pos="8306"/>
        </w:tabs>
      </w:pPr>
      <w:hyperlink w:anchor="_Toc6474" w:history="1">
        <w:r>
          <w:rPr>
            <w:rFonts w:ascii="仿宋" w:eastAsia="仿宋" w:hAnsi="仿宋" w:cs="仿宋" w:hint="eastAsia"/>
            <w:lang w:eastAsia="zh-CN"/>
          </w:rPr>
          <w:t>(一)、文档编制与审查</w:t>
        </w:r>
        <w:r>
          <w:tab/>
        </w:r>
        <w:r>
          <w:fldChar w:fldCharType="begin"/>
        </w:r>
        <w:r>
          <w:instrText xml:space="preserve"> PAGEREF _Toc6474 \h </w:instrText>
        </w:r>
        <w:r>
          <w:fldChar w:fldCharType="separate"/>
        </w:r>
        <w:r>
          <w:t>10</w:t>
        </w:r>
        <w:r>
          <w:fldChar w:fldCharType="end"/>
        </w:r>
      </w:hyperlink>
    </w:p>
    <w:p>
      <w:pPr>
        <w:pStyle w:val="TOC2"/>
        <w:tabs>
          <w:tab w:val="right" w:leader="dot" w:pos="8306"/>
        </w:tabs>
      </w:pPr>
      <w:hyperlink w:anchor="_Toc2767" w:history="1">
        <w:r>
          <w:rPr>
            <w:rFonts w:ascii="仿宋" w:eastAsia="仿宋" w:hAnsi="仿宋" w:cs="仿宋" w:hint="eastAsia"/>
            <w:lang w:eastAsia="zh-CN"/>
          </w:rPr>
          <w:t>(二)、文档发布与分发</w:t>
        </w:r>
        <w:r>
          <w:tab/>
        </w:r>
        <w:r>
          <w:fldChar w:fldCharType="begin"/>
        </w:r>
        <w:r>
          <w:instrText xml:space="preserve"> PAGEREF _Toc2767 \h </w:instrText>
        </w:r>
        <w:r>
          <w:fldChar w:fldCharType="separate"/>
        </w:r>
        <w:r>
          <w:t>11</w:t>
        </w:r>
        <w:r>
          <w:fldChar w:fldCharType="end"/>
        </w:r>
      </w:hyperlink>
    </w:p>
    <w:p>
      <w:pPr>
        <w:pStyle w:val="TOC2"/>
        <w:tabs>
          <w:tab w:val="right" w:leader="dot" w:pos="8306"/>
        </w:tabs>
      </w:pPr>
      <w:hyperlink w:anchor="_Toc11479" w:history="1">
        <w:r>
          <w:rPr>
            <w:rFonts w:ascii="仿宋" w:eastAsia="仿宋" w:hAnsi="仿宋" w:cs="仿宋" w:hint="eastAsia"/>
            <w:lang w:eastAsia="zh-CN"/>
          </w:rPr>
          <w:t>(三)、文档存档与归档</w:t>
        </w:r>
        <w:r>
          <w:tab/>
        </w:r>
        <w:r>
          <w:fldChar w:fldCharType="begin"/>
        </w:r>
        <w:r>
          <w:instrText xml:space="preserve"> PAGEREF _Toc11479 \h </w:instrText>
        </w:r>
        <w:r>
          <w:fldChar w:fldCharType="separate"/>
        </w:r>
        <w:r>
          <w:t>12</w:t>
        </w:r>
        <w:r>
          <w:fldChar w:fldCharType="end"/>
        </w:r>
      </w:hyperlink>
    </w:p>
    <w:p>
      <w:pPr>
        <w:pStyle w:val="TOC1"/>
        <w:tabs>
          <w:tab w:val="right" w:leader="dot" w:pos="8306"/>
        </w:tabs>
      </w:pPr>
      <w:hyperlink w:anchor="_Toc1066" w:history="1">
        <w:r>
          <w:rPr>
            <w:rFonts w:ascii="仿宋" w:eastAsia="仿宋" w:hAnsi="仿宋" w:cs="仿宋" w:hint="eastAsia"/>
            <w:lang w:eastAsia="zh-CN"/>
          </w:rPr>
          <w:t>五、垃圾焚烧发电设备项目绩效评估</w:t>
        </w:r>
        <w:r>
          <w:tab/>
        </w:r>
        <w:r>
          <w:fldChar w:fldCharType="begin"/>
        </w:r>
        <w:r>
          <w:instrText xml:space="preserve"> PAGEREF _Toc1066 \h </w:instrText>
        </w:r>
        <w:r>
          <w:fldChar w:fldCharType="separate"/>
        </w:r>
        <w:r>
          <w:t>14</w:t>
        </w:r>
        <w:r>
          <w:fldChar w:fldCharType="end"/>
        </w:r>
      </w:hyperlink>
    </w:p>
    <w:p>
      <w:pPr>
        <w:pStyle w:val="TOC2"/>
        <w:tabs>
          <w:tab w:val="right" w:leader="dot" w:pos="8306"/>
        </w:tabs>
      </w:pPr>
      <w:hyperlink w:anchor="_Toc8795" w:history="1">
        <w:r>
          <w:rPr>
            <w:rFonts w:ascii="仿宋" w:eastAsia="仿宋" w:hAnsi="仿宋" w:cs="仿宋" w:hint="eastAsia"/>
            <w:lang w:eastAsia="zh-CN"/>
          </w:rPr>
          <w:t>(一)、绩效评估指标</w:t>
        </w:r>
        <w:r>
          <w:tab/>
        </w:r>
        <w:r>
          <w:fldChar w:fldCharType="begin"/>
        </w:r>
        <w:r>
          <w:instrText xml:space="preserve"> PAGEREF _Toc8795 \h </w:instrText>
        </w:r>
        <w:r>
          <w:fldChar w:fldCharType="separate"/>
        </w:r>
        <w:r>
          <w:t>14</w:t>
        </w:r>
        <w:r>
          <w:fldChar w:fldCharType="end"/>
        </w:r>
      </w:hyperlink>
    </w:p>
    <w:p>
      <w:pPr>
        <w:pStyle w:val="TOC2"/>
        <w:tabs>
          <w:tab w:val="right" w:leader="dot" w:pos="8306"/>
        </w:tabs>
      </w:pPr>
      <w:hyperlink w:anchor="_Toc1528" w:history="1">
        <w:r>
          <w:rPr>
            <w:rFonts w:ascii="仿宋" w:eastAsia="仿宋" w:hAnsi="仿宋" w:cs="仿宋" w:hint="eastAsia"/>
            <w:lang w:eastAsia="zh-CN"/>
          </w:rPr>
          <w:t>(二)、绩效评估方法</w:t>
        </w:r>
        <w:r>
          <w:tab/>
        </w:r>
        <w:r>
          <w:fldChar w:fldCharType="begin"/>
        </w:r>
        <w:r>
          <w:instrText xml:space="preserve"> PAGEREF _Toc1528 \h </w:instrText>
        </w:r>
        <w:r>
          <w:fldChar w:fldCharType="separate"/>
        </w:r>
        <w:r>
          <w:t>15</w:t>
        </w:r>
        <w:r>
          <w:fldChar w:fldCharType="end"/>
        </w:r>
      </w:hyperlink>
    </w:p>
    <w:p>
      <w:pPr>
        <w:pStyle w:val="TOC2"/>
        <w:tabs>
          <w:tab w:val="right" w:leader="dot" w:pos="8306"/>
        </w:tabs>
      </w:pPr>
      <w:hyperlink w:anchor="_Toc24709" w:history="1">
        <w:r>
          <w:rPr>
            <w:rFonts w:ascii="仿宋" w:eastAsia="仿宋" w:hAnsi="仿宋" w:cs="仿宋" w:hint="eastAsia"/>
            <w:lang w:eastAsia="zh-CN"/>
          </w:rPr>
          <w:t>(三)、绩效评估周期</w:t>
        </w:r>
        <w:r>
          <w:tab/>
        </w:r>
        <w:r>
          <w:fldChar w:fldCharType="begin"/>
        </w:r>
        <w:r>
          <w:instrText xml:space="preserve"> PAGEREF _Toc24709 \h </w:instrText>
        </w:r>
        <w:r>
          <w:fldChar w:fldCharType="separate"/>
        </w:r>
        <w:r>
          <w:t>16</w:t>
        </w:r>
        <w:r>
          <w:fldChar w:fldCharType="end"/>
        </w:r>
      </w:hyperlink>
    </w:p>
    <w:p>
      <w:pPr>
        <w:pStyle w:val="TOC1"/>
        <w:tabs>
          <w:tab w:val="right" w:leader="dot" w:pos="8306"/>
        </w:tabs>
      </w:pPr>
      <w:hyperlink w:anchor="_Toc16615" w:history="1">
        <w:r>
          <w:rPr>
            <w:rFonts w:ascii="仿宋" w:eastAsia="仿宋" w:hAnsi="仿宋" w:cs="仿宋" w:hint="eastAsia"/>
            <w:lang w:eastAsia="zh-CN"/>
          </w:rPr>
          <w:t>六、垃圾焚烧发电设备项目选址可行性分析</w:t>
        </w:r>
        <w:r>
          <w:tab/>
        </w:r>
        <w:r>
          <w:fldChar w:fldCharType="begin"/>
        </w:r>
        <w:r>
          <w:instrText xml:space="preserve"> PAGEREF _Toc16615 \h </w:instrText>
        </w:r>
        <w:r>
          <w:fldChar w:fldCharType="separate"/>
        </w:r>
        <w:r>
          <w:t>17</w:t>
        </w:r>
        <w:r>
          <w:fldChar w:fldCharType="end"/>
        </w:r>
      </w:hyperlink>
    </w:p>
    <w:p>
      <w:pPr>
        <w:pStyle w:val="TOC2"/>
        <w:tabs>
          <w:tab w:val="right" w:leader="dot" w:pos="8306"/>
        </w:tabs>
      </w:pPr>
      <w:hyperlink w:anchor="_Toc3860" w:history="1">
        <w:r>
          <w:rPr>
            <w:rFonts w:ascii="仿宋" w:eastAsia="仿宋" w:hAnsi="仿宋" w:cs="仿宋" w:hint="eastAsia"/>
            <w:lang w:eastAsia="zh-CN"/>
          </w:rPr>
          <w:t>(一)、垃圾焚烧发电设备项目选址</w:t>
        </w:r>
        <w:r>
          <w:tab/>
        </w:r>
        <w:r>
          <w:fldChar w:fldCharType="begin"/>
        </w:r>
        <w:r>
          <w:instrText xml:space="preserve"> PAGEREF _Toc3860 \h </w:instrText>
        </w:r>
        <w:r>
          <w:fldChar w:fldCharType="separate"/>
        </w:r>
        <w:r>
          <w:t>17</w:t>
        </w:r>
        <w:r>
          <w:fldChar w:fldCharType="end"/>
        </w:r>
      </w:hyperlink>
    </w:p>
    <w:p>
      <w:pPr>
        <w:pStyle w:val="TOC2"/>
        <w:tabs>
          <w:tab w:val="right" w:leader="dot" w:pos="8306"/>
        </w:tabs>
      </w:pPr>
      <w:hyperlink w:anchor="_Toc22591" w:history="1">
        <w:r>
          <w:rPr>
            <w:rFonts w:ascii="仿宋" w:eastAsia="仿宋" w:hAnsi="仿宋" w:cs="仿宋" w:hint="eastAsia"/>
            <w:lang w:eastAsia="zh-CN"/>
          </w:rPr>
          <w:t>(二)、用地控制指标</w:t>
        </w:r>
        <w:r>
          <w:tab/>
        </w:r>
        <w:r>
          <w:fldChar w:fldCharType="begin"/>
        </w:r>
        <w:r>
          <w:instrText xml:space="preserve"> PAGEREF _Toc22591 \h </w:instrText>
        </w:r>
        <w:r>
          <w:fldChar w:fldCharType="separate"/>
        </w:r>
        <w:r>
          <w:t>17</w:t>
        </w:r>
        <w:r>
          <w:fldChar w:fldCharType="end"/>
        </w:r>
      </w:hyperlink>
    </w:p>
    <w:p>
      <w:pPr>
        <w:pStyle w:val="TOC2"/>
        <w:tabs>
          <w:tab w:val="right" w:leader="dot" w:pos="8306"/>
        </w:tabs>
      </w:pPr>
      <w:hyperlink w:anchor="_Toc7320" w:history="1">
        <w:r>
          <w:rPr>
            <w:rFonts w:ascii="仿宋" w:eastAsia="仿宋" w:hAnsi="仿宋" w:cs="仿宋" w:hint="eastAsia"/>
            <w:lang w:eastAsia="zh-CN"/>
          </w:rPr>
          <w:t>(三)、节约用地措施</w:t>
        </w:r>
        <w:r>
          <w:tab/>
        </w:r>
        <w:r>
          <w:fldChar w:fldCharType="begin"/>
        </w:r>
        <w:r>
          <w:instrText xml:space="preserve"> PAGEREF _Toc7320 \h </w:instrText>
        </w:r>
        <w:r>
          <w:fldChar w:fldCharType="separate"/>
        </w:r>
        <w:r>
          <w:t>19</w:t>
        </w:r>
        <w:r>
          <w:fldChar w:fldCharType="end"/>
        </w:r>
      </w:hyperlink>
    </w:p>
    <w:p>
      <w:pPr>
        <w:pStyle w:val="TOC2"/>
        <w:tabs>
          <w:tab w:val="right" w:leader="dot" w:pos="8306"/>
        </w:tabs>
      </w:pPr>
      <w:hyperlink w:anchor="_Toc32560" w:history="1">
        <w:r>
          <w:rPr>
            <w:rFonts w:ascii="仿宋" w:eastAsia="仿宋" w:hAnsi="仿宋" w:cs="仿宋" w:hint="eastAsia"/>
            <w:lang w:eastAsia="zh-CN"/>
          </w:rPr>
          <w:t>(四)、总图布置方案</w:t>
        </w:r>
        <w:r>
          <w:tab/>
        </w:r>
        <w:r>
          <w:fldChar w:fldCharType="begin"/>
        </w:r>
        <w:r>
          <w:instrText xml:space="preserve"> PAGEREF _Toc32560 \h </w:instrText>
        </w:r>
        <w:r>
          <w:fldChar w:fldCharType="separate"/>
        </w:r>
        <w:r>
          <w:t>20</w:t>
        </w:r>
        <w:r>
          <w:fldChar w:fldCharType="end"/>
        </w:r>
      </w:hyperlink>
    </w:p>
    <w:p>
      <w:pPr>
        <w:pStyle w:val="TOC2"/>
        <w:tabs>
          <w:tab w:val="right" w:leader="dot" w:pos="8306"/>
        </w:tabs>
      </w:pPr>
      <w:hyperlink w:anchor="_Toc23281" w:history="1">
        <w:r>
          <w:rPr>
            <w:rFonts w:ascii="仿宋" w:eastAsia="仿宋" w:hAnsi="仿宋" w:cs="仿宋" w:hint="eastAsia"/>
            <w:lang w:eastAsia="zh-CN"/>
          </w:rPr>
          <w:t>(五)、选址综合评价</w:t>
        </w:r>
        <w:r>
          <w:tab/>
        </w:r>
        <w:r>
          <w:fldChar w:fldCharType="begin"/>
        </w:r>
        <w:r>
          <w:instrText xml:space="preserve"> PAGEREF _Toc23281 \h </w:instrText>
        </w:r>
        <w:r>
          <w:fldChar w:fldCharType="separate"/>
        </w:r>
        <w:r>
          <w:t>21</w:t>
        </w:r>
        <w:r>
          <w:fldChar w:fldCharType="end"/>
        </w:r>
      </w:hyperlink>
    </w:p>
    <w:p>
      <w:pPr>
        <w:pStyle w:val="TOC1"/>
        <w:tabs>
          <w:tab w:val="right" w:leader="dot" w:pos="8306"/>
        </w:tabs>
      </w:pPr>
      <w:hyperlink w:anchor="_Toc17856" w:history="1">
        <w:r>
          <w:rPr>
            <w:rFonts w:ascii="仿宋" w:eastAsia="仿宋" w:hAnsi="仿宋" w:cs="仿宋" w:hint="eastAsia"/>
            <w:lang w:eastAsia="zh-CN"/>
          </w:rPr>
          <w:t>七、垃圾焚烧发电设备项目财务管理</w:t>
        </w:r>
        <w:r>
          <w:tab/>
        </w:r>
        <w:r>
          <w:fldChar w:fldCharType="begin"/>
        </w:r>
        <w:r>
          <w:instrText xml:space="preserve"> PAGEREF _Toc17856 \h </w:instrText>
        </w:r>
        <w:r>
          <w:fldChar w:fldCharType="separate"/>
        </w:r>
        <w:r>
          <w:t>23</w:t>
        </w:r>
        <w:r>
          <w:fldChar w:fldCharType="end"/>
        </w:r>
      </w:hyperlink>
    </w:p>
    <w:p>
      <w:pPr>
        <w:pStyle w:val="TOC2"/>
        <w:tabs>
          <w:tab w:val="right" w:leader="dot" w:pos="8306"/>
        </w:tabs>
      </w:pPr>
      <w:hyperlink w:anchor="_Toc12560" w:history="1">
        <w:r>
          <w:rPr>
            <w:rFonts w:ascii="仿宋" w:eastAsia="仿宋" w:hAnsi="仿宋" w:cs="仿宋" w:hint="eastAsia"/>
            <w:lang w:eastAsia="zh-CN"/>
          </w:rPr>
          <w:t>(一)、资金需求大</w:t>
        </w:r>
        <w:r>
          <w:tab/>
        </w:r>
        <w:r>
          <w:fldChar w:fldCharType="begin"/>
        </w:r>
        <w:r>
          <w:instrText xml:space="preserve"> PAGEREF _Toc12560 \h </w:instrText>
        </w:r>
        <w:r>
          <w:fldChar w:fldCharType="separate"/>
        </w:r>
        <w:r>
          <w:t>23</w:t>
        </w:r>
        <w:r>
          <w:fldChar w:fldCharType="end"/>
        </w:r>
      </w:hyperlink>
    </w:p>
    <w:p>
      <w:pPr>
        <w:pStyle w:val="TOC2"/>
        <w:tabs>
          <w:tab w:val="right" w:leader="dot" w:pos="8306"/>
        </w:tabs>
      </w:pPr>
      <w:hyperlink w:anchor="_Toc14871" w:history="1">
        <w:r>
          <w:rPr>
            <w:rFonts w:ascii="仿宋" w:eastAsia="仿宋" w:hAnsi="仿宋" w:cs="仿宋" w:hint="eastAsia"/>
            <w:lang w:eastAsia="zh-CN"/>
          </w:rPr>
          <w:t>(二)、研发周期长</w:t>
        </w:r>
        <w:r>
          <w:tab/>
        </w:r>
        <w:r>
          <w:fldChar w:fldCharType="begin"/>
        </w:r>
        <w:r>
          <w:instrText xml:space="preserve"> PAGEREF _Toc14871 \h </w:instrText>
        </w:r>
        <w:r>
          <w:fldChar w:fldCharType="separate"/>
        </w:r>
        <w:r>
          <w:t>24</w:t>
        </w:r>
        <w:r>
          <w:fldChar w:fldCharType="end"/>
        </w:r>
      </w:hyperlink>
    </w:p>
    <w:p>
      <w:pPr>
        <w:pStyle w:val="TOC2"/>
        <w:tabs>
          <w:tab w:val="right" w:leader="dot" w:pos="8306"/>
        </w:tabs>
      </w:pPr>
      <w:hyperlink w:anchor="_Toc5005" w:history="1">
        <w:r>
          <w:rPr>
            <w:rFonts w:ascii="仿宋" w:eastAsia="仿宋" w:hAnsi="仿宋" w:cs="仿宋" w:hint="eastAsia"/>
            <w:lang w:eastAsia="zh-CN"/>
          </w:rPr>
          <w:t>(三)、市场风险大</w:t>
        </w:r>
        <w:r>
          <w:tab/>
        </w:r>
        <w:r>
          <w:fldChar w:fldCharType="begin"/>
        </w:r>
        <w:r>
          <w:instrText xml:space="preserve"> PAGEREF _Toc5005 \h </w:instrText>
        </w:r>
        <w:r>
          <w:fldChar w:fldCharType="separate"/>
        </w:r>
        <w:r>
          <w:t>25</w:t>
        </w:r>
        <w:r>
          <w:fldChar w:fldCharType="end"/>
        </w:r>
      </w:hyperlink>
    </w:p>
    <w:p>
      <w:pPr>
        <w:pStyle w:val="TOC2"/>
        <w:tabs>
          <w:tab w:val="right" w:leader="dot" w:pos="8306"/>
        </w:tabs>
      </w:pPr>
      <w:hyperlink w:anchor="_Toc26935" w:history="1">
        <w:r>
          <w:rPr>
            <w:rFonts w:ascii="仿宋" w:eastAsia="仿宋" w:hAnsi="仿宋" w:cs="仿宋" w:hint="eastAsia"/>
            <w:lang w:eastAsia="zh-CN"/>
          </w:rPr>
          <w:t>(四)、利润率高</w:t>
        </w:r>
        <w:r>
          <w:tab/>
        </w:r>
        <w:r>
          <w:fldChar w:fldCharType="begin"/>
        </w:r>
        <w:r>
          <w:instrText xml:space="preserve"> PAGEREF _Toc26935 \h </w:instrText>
        </w:r>
        <w:r>
          <w:fldChar w:fldCharType="separate"/>
        </w:r>
        <w:r>
          <w:t>28</w:t>
        </w:r>
        <w:r>
          <w:fldChar w:fldCharType="end"/>
        </w:r>
      </w:hyperlink>
    </w:p>
    <w:p>
      <w:pPr>
        <w:pStyle w:val="TOC1"/>
        <w:tabs>
          <w:tab w:val="right" w:leader="dot" w:pos="8306"/>
        </w:tabs>
      </w:pPr>
      <w:hyperlink w:anchor="_Toc17158" w:history="1">
        <w:r>
          <w:rPr>
            <w:rFonts w:ascii="仿宋" w:eastAsia="仿宋" w:hAnsi="仿宋" w:cs="仿宋" w:hint="eastAsia"/>
            <w:lang w:eastAsia="zh-CN"/>
          </w:rPr>
          <w:t>八、垃圾焚烧发电设备项目人力资源培养与发展</w:t>
        </w:r>
        <w:r>
          <w:tab/>
        </w:r>
        <w:r>
          <w:fldChar w:fldCharType="begin"/>
        </w:r>
        <w:r>
          <w:instrText xml:space="preserve"> PAGEREF _Toc17158 \h </w:instrText>
        </w:r>
        <w:r>
          <w:fldChar w:fldCharType="separate"/>
        </w:r>
        <w:r>
          <w:t>30</w:t>
        </w:r>
        <w:r>
          <w:fldChar w:fldCharType="end"/>
        </w:r>
      </w:hyperlink>
    </w:p>
    <w:p>
      <w:pPr>
        <w:pStyle w:val="TOC2"/>
        <w:tabs>
          <w:tab w:val="right" w:leader="dot" w:pos="8306"/>
        </w:tabs>
      </w:pPr>
      <w:hyperlink w:anchor="_Toc25186" w:history="1">
        <w:r>
          <w:rPr>
            <w:rFonts w:ascii="仿宋" w:eastAsia="仿宋" w:hAnsi="仿宋" w:cs="仿宋" w:hint="eastAsia"/>
            <w:lang w:eastAsia="zh-CN"/>
          </w:rPr>
          <w:t>(一)、人才需求与规划</w:t>
        </w:r>
        <w:r>
          <w:tab/>
        </w:r>
        <w:r>
          <w:fldChar w:fldCharType="begin"/>
        </w:r>
        <w:r>
          <w:instrText xml:space="preserve"> PAGEREF _Toc25186 \h </w:instrText>
        </w:r>
        <w:r>
          <w:fldChar w:fldCharType="separate"/>
        </w:r>
        <w:r>
          <w:t>30</w:t>
        </w:r>
        <w:r>
          <w:fldChar w:fldCharType="end"/>
        </w:r>
      </w:hyperlink>
    </w:p>
    <w:p>
      <w:pPr>
        <w:pStyle w:val="TOC2"/>
        <w:tabs>
          <w:tab w:val="right" w:leader="dot" w:pos="8306"/>
        </w:tabs>
      </w:pPr>
      <w:hyperlink w:anchor="_Toc1640" w:history="1">
        <w:r>
          <w:rPr>
            <w:rFonts w:ascii="仿宋" w:eastAsia="仿宋" w:hAnsi="仿宋" w:cs="仿宋" w:hint="eastAsia"/>
            <w:lang w:eastAsia="zh-CN"/>
          </w:rPr>
          <w:t>(二)、培训与发展计划</w:t>
        </w:r>
        <w:r>
          <w:tab/>
        </w:r>
        <w:r>
          <w:fldChar w:fldCharType="begin"/>
        </w:r>
        <w:r>
          <w:instrText xml:space="preserve"> PAGEREF _Toc1640 \h </w:instrText>
        </w:r>
        <w:r>
          <w:fldChar w:fldCharType="separate"/>
        </w:r>
        <w:r>
          <w:t>30</w:t>
        </w:r>
        <w:r>
          <w:fldChar w:fldCharType="end"/>
        </w:r>
      </w:hyperlink>
    </w:p>
    <w:p>
      <w:pPr>
        <w:pStyle w:val="TOC1"/>
        <w:tabs>
          <w:tab w:val="right" w:leader="dot" w:pos="8306"/>
        </w:tabs>
      </w:pPr>
      <w:hyperlink w:anchor="_Toc15032" w:history="1">
        <w:r>
          <w:rPr>
            <w:rFonts w:ascii="仿宋" w:eastAsia="仿宋" w:hAnsi="仿宋" w:cs="仿宋" w:hint="eastAsia"/>
            <w:lang w:eastAsia="zh-CN"/>
          </w:rPr>
          <w:t>九、生产安全保护</w:t>
        </w:r>
        <w:r>
          <w:tab/>
        </w:r>
        <w:r>
          <w:fldChar w:fldCharType="begin"/>
        </w:r>
        <w:r>
          <w:instrText xml:space="preserve"> PAGEREF _Toc15032 \h </w:instrText>
        </w:r>
        <w:r>
          <w:fldChar w:fldCharType="separate"/>
        </w:r>
        <w:r>
          <w:t>31</w:t>
        </w:r>
        <w:r>
          <w:fldChar w:fldCharType="end"/>
        </w:r>
      </w:hyperlink>
    </w:p>
    <w:p>
      <w:pPr>
        <w:pStyle w:val="TOC2"/>
        <w:tabs>
          <w:tab w:val="right" w:leader="dot" w:pos="8306"/>
        </w:tabs>
      </w:pPr>
      <w:hyperlink w:anchor="_Toc2192" w:history="1">
        <w:r>
          <w:rPr>
            <w:rFonts w:ascii="仿宋" w:eastAsia="仿宋" w:hAnsi="仿宋" w:cs="仿宋" w:hint="eastAsia"/>
            <w:lang w:eastAsia="zh-CN"/>
          </w:rPr>
          <w:t>(一)、消防安全</w:t>
        </w:r>
        <w:r>
          <w:tab/>
        </w:r>
        <w:r>
          <w:fldChar w:fldCharType="begin"/>
        </w:r>
        <w:r>
          <w:instrText xml:space="preserve"> PAGEREF _Toc2192 \h </w:instrText>
        </w:r>
        <w:r>
          <w:fldChar w:fldCharType="separate"/>
        </w:r>
        <w:r>
          <w:t>31</w:t>
        </w:r>
        <w:r>
          <w:fldChar w:fldCharType="end"/>
        </w:r>
      </w:hyperlink>
    </w:p>
    <w:p>
      <w:pPr>
        <w:pStyle w:val="TOC2"/>
        <w:tabs>
          <w:tab w:val="right" w:leader="dot" w:pos="8306"/>
        </w:tabs>
      </w:pPr>
      <w:hyperlink w:anchor="_Toc15070" w:history="1">
        <w:r>
          <w:rPr>
            <w:rFonts w:ascii="仿宋" w:eastAsia="仿宋" w:hAnsi="仿宋" w:cs="仿宋" w:hint="eastAsia"/>
            <w:lang w:eastAsia="zh-CN"/>
          </w:rPr>
          <w:t>(二)、防火防爆总图布置措施</w:t>
        </w:r>
        <w:r>
          <w:tab/>
        </w:r>
        <w:r>
          <w:fldChar w:fldCharType="begin"/>
        </w:r>
        <w:r>
          <w:instrText xml:space="preserve"> PAGEREF _Toc15070 \h </w:instrText>
        </w:r>
        <w:r>
          <w:fldChar w:fldCharType="separate"/>
        </w:r>
        <w:r>
          <w:t>33</w:t>
        </w:r>
        <w:r>
          <w:fldChar w:fldCharType="end"/>
        </w:r>
      </w:hyperlink>
    </w:p>
    <w:p>
      <w:pPr>
        <w:pStyle w:val="TOC2"/>
        <w:tabs>
          <w:tab w:val="right" w:leader="dot" w:pos="8306"/>
        </w:tabs>
      </w:pPr>
      <w:hyperlink w:anchor="_Toc31719" w:history="1">
        <w:r>
          <w:rPr>
            <w:rFonts w:ascii="仿宋" w:eastAsia="仿宋" w:hAnsi="仿宋" w:cs="仿宋" w:hint="eastAsia"/>
            <w:lang w:eastAsia="zh-CN"/>
          </w:rPr>
          <w:t>(三)、自然灾害防范措施</w:t>
        </w:r>
        <w:r>
          <w:tab/>
        </w:r>
        <w:r>
          <w:fldChar w:fldCharType="begin"/>
        </w:r>
        <w:r>
          <w:instrText xml:space="preserve"> PAGEREF _Toc31719 \h </w:instrText>
        </w:r>
        <w:r>
          <w:fldChar w:fldCharType="separate"/>
        </w:r>
        <w:r>
          <w:t>34</w:t>
        </w:r>
        <w:r>
          <w:fldChar w:fldCharType="end"/>
        </w:r>
      </w:hyperlink>
    </w:p>
    <w:p>
      <w:pPr>
        <w:pStyle w:val="TOC2"/>
        <w:tabs>
          <w:tab w:val="right" w:leader="dot" w:pos="8306"/>
        </w:tabs>
      </w:pPr>
      <w:hyperlink w:anchor="_Toc28321" w:history="1">
        <w:r>
          <w:rPr>
            <w:rFonts w:ascii="仿宋" w:eastAsia="仿宋" w:hAnsi="仿宋" w:cs="仿宋" w:hint="eastAsia"/>
            <w:lang w:eastAsia="zh-CN"/>
          </w:rPr>
          <w:t>(四)、安全色及安全标志使用要求</w:t>
        </w:r>
        <w:r>
          <w:tab/>
        </w:r>
        <w:r>
          <w:fldChar w:fldCharType="begin"/>
        </w:r>
        <w:r>
          <w:instrText xml:space="preserve"> PAGEREF _Toc28321 \h </w:instrText>
        </w:r>
        <w:r>
          <w:fldChar w:fldCharType="separate"/>
        </w:r>
        <w:r>
          <w:t>35</w:t>
        </w:r>
        <w:r>
          <w:fldChar w:fldCharType="end"/>
        </w:r>
      </w:hyperlink>
    </w:p>
    <w:p>
      <w:pPr>
        <w:pStyle w:val="TOC2"/>
        <w:tabs>
          <w:tab w:val="right" w:leader="dot" w:pos="8306"/>
        </w:tabs>
      </w:pPr>
      <w:hyperlink w:anchor="_Toc31717" w:history="1">
        <w:r>
          <w:rPr>
            <w:rFonts w:ascii="仿宋" w:eastAsia="仿宋" w:hAnsi="仿宋" w:cs="仿宋" w:hint="eastAsia"/>
            <w:lang w:eastAsia="zh-CN"/>
          </w:rPr>
          <w:t>(五)、防尘防毒措施</w:t>
        </w:r>
        <w:r>
          <w:tab/>
        </w:r>
        <w:r>
          <w:fldChar w:fldCharType="begin"/>
        </w:r>
        <w:r>
          <w:instrText xml:space="preserve"> PAGEREF _Toc31717 \h </w:instrText>
        </w:r>
        <w:r>
          <w:fldChar w:fldCharType="separate"/>
        </w:r>
        <w:r>
          <w:t>36</w:t>
        </w:r>
        <w:r>
          <w:fldChar w:fldCharType="end"/>
        </w:r>
      </w:hyperlink>
    </w:p>
    <w:p>
      <w:pPr>
        <w:pStyle w:val="TOC2"/>
        <w:tabs>
          <w:tab w:val="right" w:leader="dot" w:pos="8306"/>
        </w:tabs>
      </w:pPr>
      <w:hyperlink w:anchor="_Toc20214" w:history="1">
        <w:r>
          <w:rPr>
            <w:rFonts w:ascii="仿宋" w:eastAsia="仿宋" w:hAnsi="仿宋" w:cs="仿宋" w:hint="eastAsia"/>
            <w:lang w:eastAsia="zh-CN"/>
          </w:rPr>
          <w:t>(六)、防静电、触电防护及防雷措施</w:t>
        </w:r>
        <w:r>
          <w:tab/>
        </w:r>
        <w:r>
          <w:fldChar w:fldCharType="begin"/>
        </w:r>
        <w:r>
          <w:instrText xml:space="preserve"> PAGEREF _Toc20214 \h </w:instrText>
        </w:r>
        <w:r>
          <w:fldChar w:fldCharType="separate"/>
        </w:r>
        <w:r>
          <w:t>37</w:t>
        </w:r>
        <w:r>
          <w:fldChar w:fldCharType="end"/>
        </w:r>
      </w:hyperlink>
    </w:p>
    <w:p>
      <w:pPr>
        <w:pStyle w:val="TOC2"/>
        <w:tabs>
          <w:tab w:val="right" w:leader="dot" w:pos="8306"/>
        </w:tabs>
      </w:pPr>
      <w:hyperlink w:anchor="_Toc9116" w:history="1">
        <w:r>
          <w:rPr>
            <w:rFonts w:ascii="仿宋" w:eastAsia="仿宋" w:hAnsi="仿宋" w:cs="仿宋" w:hint="eastAsia"/>
            <w:lang w:eastAsia="zh-CN"/>
          </w:rPr>
          <w:t>(七)、机械设备安全保障措施</w:t>
        </w:r>
        <w:r>
          <w:tab/>
        </w:r>
        <w:r>
          <w:fldChar w:fldCharType="begin"/>
        </w:r>
        <w:r>
          <w:instrText xml:space="preserve"> PAGEREF _Toc9116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8" w:history="1">
        <w:r>
          <w:rPr>
            <w:rFonts w:ascii="仿宋" w:eastAsia="仿宋" w:hAnsi="仿宋" w:cs="仿宋" w:hint="eastAsia"/>
            <w:lang w:eastAsia="zh-CN"/>
          </w:rPr>
          <w:t>十、垃圾焚烧发电设备项目社会影响</w:t>
        </w:r>
        <w:r>
          <w:tab/>
        </w:r>
        <w:r>
          <w:fldChar w:fldCharType="begin"/>
        </w:r>
        <w:r>
          <w:instrText xml:space="preserve"> PAGEREF _Toc16588 \h </w:instrText>
        </w:r>
        <w:r>
          <w:fldChar w:fldCharType="separate"/>
        </w:r>
        <w:r>
          <w:t>39</w:t>
        </w:r>
        <w:r>
          <w:fldChar w:fldCharType="end"/>
        </w:r>
      </w:hyperlink>
    </w:p>
    <w:p>
      <w:pPr>
        <w:pStyle w:val="TOC2"/>
        <w:tabs>
          <w:tab w:val="right" w:leader="dot" w:pos="8306"/>
        </w:tabs>
      </w:pPr>
      <w:hyperlink w:anchor="_Toc18881" w:history="1">
        <w:r>
          <w:rPr>
            <w:rFonts w:ascii="仿宋" w:eastAsia="仿宋" w:hAnsi="仿宋" w:cs="仿宋" w:hint="eastAsia"/>
            <w:lang w:eastAsia="zh-CN"/>
          </w:rPr>
          <w:t>(一)、社会责任与义务</w:t>
        </w:r>
        <w:r>
          <w:tab/>
        </w:r>
        <w:r>
          <w:fldChar w:fldCharType="begin"/>
        </w:r>
        <w:r>
          <w:instrText xml:space="preserve"> PAGEREF _Toc18881 \h </w:instrText>
        </w:r>
        <w:r>
          <w:fldChar w:fldCharType="separate"/>
        </w:r>
        <w:r>
          <w:t>39</w:t>
        </w:r>
        <w:r>
          <w:fldChar w:fldCharType="end"/>
        </w:r>
      </w:hyperlink>
    </w:p>
    <w:p>
      <w:pPr>
        <w:pStyle w:val="TOC2"/>
        <w:tabs>
          <w:tab w:val="right" w:leader="dot" w:pos="8306"/>
        </w:tabs>
      </w:pPr>
      <w:hyperlink w:anchor="_Toc14211" w:history="1">
        <w:r>
          <w:rPr>
            <w:rFonts w:ascii="仿宋" w:eastAsia="仿宋" w:hAnsi="仿宋" w:cs="仿宋" w:hint="eastAsia"/>
            <w:lang w:eastAsia="zh-CN"/>
          </w:rPr>
          <w:t>(二)、社会参与与沟通</w:t>
        </w:r>
        <w:r>
          <w:tab/>
        </w:r>
        <w:r>
          <w:fldChar w:fldCharType="begin"/>
        </w:r>
        <w:r>
          <w:instrText xml:space="preserve"> PAGEREF _Toc14211 \h </w:instrText>
        </w:r>
        <w:r>
          <w:fldChar w:fldCharType="separate"/>
        </w:r>
        <w:r>
          <w:t>40</w:t>
        </w:r>
        <w:r>
          <w:fldChar w:fldCharType="end"/>
        </w:r>
      </w:hyperlink>
    </w:p>
    <w:p>
      <w:pPr>
        <w:pStyle w:val="TOC1"/>
        <w:tabs>
          <w:tab w:val="right" w:leader="dot" w:pos="8306"/>
        </w:tabs>
      </w:pPr>
      <w:hyperlink w:anchor="_Toc5576" w:history="1">
        <w:r>
          <w:rPr>
            <w:rFonts w:ascii="仿宋" w:eastAsia="仿宋" w:hAnsi="仿宋" w:cs="仿宋" w:hint="eastAsia"/>
            <w:lang w:eastAsia="zh-CN"/>
          </w:rPr>
          <w:t>十一、垃圾焚烧发电设备项目投资规划</w:t>
        </w:r>
        <w:r>
          <w:tab/>
        </w:r>
        <w:r>
          <w:fldChar w:fldCharType="begin"/>
        </w:r>
        <w:r>
          <w:instrText xml:space="preserve"> PAGEREF _Toc5576 \h </w:instrText>
        </w:r>
        <w:r>
          <w:fldChar w:fldCharType="separate"/>
        </w:r>
        <w:r>
          <w:t>41</w:t>
        </w:r>
        <w:r>
          <w:fldChar w:fldCharType="end"/>
        </w:r>
      </w:hyperlink>
    </w:p>
    <w:p>
      <w:pPr>
        <w:pStyle w:val="TOC2"/>
        <w:tabs>
          <w:tab w:val="right" w:leader="dot" w:pos="8306"/>
        </w:tabs>
      </w:pPr>
      <w:hyperlink w:anchor="_Toc9" w:history="1">
        <w:r>
          <w:rPr>
            <w:rFonts w:ascii="仿宋" w:eastAsia="仿宋" w:hAnsi="仿宋" w:cs="仿宋" w:hint="eastAsia"/>
            <w:lang w:eastAsia="zh-CN"/>
          </w:rPr>
          <w:t>(一)、垃圾焚烧发电设备项目总投资估算</w:t>
        </w:r>
        <w:r>
          <w:tab/>
        </w:r>
        <w:r>
          <w:fldChar w:fldCharType="begin"/>
        </w:r>
        <w:r>
          <w:instrText xml:space="preserve"> PAGEREF _Toc9 \h </w:instrText>
        </w:r>
        <w:r>
          <w:fldChar w:fldCharType="separate"/>
        </w:r>
        <w:r>
          <w:t>41</w:t>
        </w:r>
        <w:r>
          <w:fldChar w:fldCharType="end"/>
        </w:r>
      </w:hyperlink>
    </w:p>
    <w:p>
      <w:pPr>
        <w:pStyle w:val="TOC2"/>
        <w:tabs>
          <w:tab w:val="right" w:leader="dot" w:pos="8306"/>
        </w:tabs>
      </w:pPr>
      <w:hyperlink w:anchor="_Toc32523" w:history="1">
        <w:r>
          <w:rPr>
            <w:rFonts w:ascii="仿宋" w:eastAsia="仿宋" w:hAnsi="仿宋" w:cs="仿宋" w:hint="eastAsia"/>
            <w:lang w:eastAsia="zh-CN"/>
          </w:rPr>
          <w:t>(二)、资金筹措</w:t>
        </w:r>
        <w:r>
          <w:tab/>
        </w:r>
        <w:r>
          <w:fldChar w:fldCharType="begin"/>
        </w:r>
        <w:r>
          <w:instrText xml:space="preserve"> PAGEREF _Toc32523 \h </w:instrText>
        </w:r>
        <w:r>
          <w:fldChar w:fldCharType="separate"/>
        </w:r>
        <w:r>
          <w:t>42</w:t>
        </w:r>
        <w:r>
          <w:fldChar w:fldCharType="end"/>
        </w:r>
      </w:hyperlink>
    </w:p>
    <w:p>
      <w:pPr>
        <w:pStyle w:val="TOC1"/>
        <w:tabs>
          <w:tab w:val="right" w:leader="dot" w:pos="8306"/>
        </w:tabs>
      </w:pPr>
      <w:hyperlink w:anchor="_Toc8678" w:history="1">
        <w:r>
          <w:rPr>
            <w:rFonts w:ascii="仿宋" w:eastAsia="仿宋" w:hAnsi="仿宋" w:cs="仿宋" w:hint="eastAsia"/>
            <w:lang w:eastAsia="zh-CN"/>
          </w:rPr>
          <w:t>十二、垃圾焚烧发电设备项目人力资源管理</w:t>
        </w:r>
        <w:r>
          <w:tab/>
        </w:r>
        <w:r>
          <w:fldChar w:fldCharType="begin"/>
        </w:r>
        <w:r>
          <w:instrText xml:space="preserve"> PAGEREF _Toc8678 \h </w:instrText>
        </w:r>
        <w:r>
          <w:fldChar w:fldCharType="separate"/>
        </w:r>
        <w:r>
          <w:t>43</w:t>
        </w:r>
        <w:r>
          <w:fldChar w:fldCharType="end"/>
        </w:r>
      </w:hyperlink>
    </w:p>
    <w:p>
      <w:pPr>
        <w:pStyle w:val="TOC2"/>
        <w:tabs>
          <w:tab w:val="right" w:leader="dot" w:pos="8306"/>
        </w:tabs>
      </w:pPr>
      <w:hyperlink w:anchor="_Toc3614" w:history="1">
        <w:r>
          <w:rPr>
            <w:rFonts w:ascii="仿宋" w:eastAsia="仿宋" w:hAnsi="仿宋" w:cs="仿宋" w:hint="eastAsia"/>
            <w:lang w:eastAsia="zh-CN"/>
          </w:rPr>
          <w:t>(一)、建立健全的预算管理制度</w:t>
        </w:r>
        <w:r>
          <w:tab/>
        </w:r>
        <w:r>
          <w:fldChar w:fldCharType="begin"/>
        </w:r>
        <w:r>
          <w:instrText xml:space="preserve"> PAGEREF _Toc3614 \h </w:instrText>
        </w:r>
        <w:r>
          <w:fldChar w:fldCharType="separate"/>
        </w:r>
        <w:r>
          <w:t>43</w:t>
        </w:r>
        <w:r>
          <w:fldChar w:fldCharType="end"/>
        </w:r>
      </w:hyperlink>
    </w:p>
    <w:p>
      <w:pPr>
        <w:pStyle w:val="TOC2"/>
        <w:tabs>
          <w:tab w:val="right" w:leader="dot" w:pos="8306"/>
        </w:tabs>
      </w:pPr>
      <w:hyperlink w:anchor="_Toc28107" w:history="1">
        <w:r>
          <w:rPr>
            <w:rFonts w:ascii="仿宋" w:eastAsia="仿宋" w:hAnsi="仿宋" w:cs="仿宋" w:hint="eastAsia"/>
            <w:lang w:eastAsia="zh-CN"/>
          </w:rPr>
          <w:t>(二)、加强资金流动监控</w:t>
        </w:r>
        <w:r>
          <w:tab/>
        </w:r>
        <w:r>
          <w:fldChar w:fldCharType="begin"/>
        </w:r>
        <w:r>
          <w:instrText xml:space="preserve"> PAGEREF _Toc28107 \h </w:instrText>
        </w:r>
        <w:r>
          <w:fldChar w:fldCharType="separate"/>
        </w:r>
        <w:r>
          <w:t>45</w:t>
        </w:r>
        <w:r>
          <w:fldChar w:fldCharType="end"/>
        </w:r>
      </w:hyperlink>
    </w:p>
    <w:p>
      <w:pPr>
        <w:pStyle w:val="TOC2"/>
        <w:tabs>
          <w:tab w:val="right" w:leader="dot" w:pos="8306"/>
        </w:tabs>
      </w:pPr>
      <w:hyperlink w:anchor="_Toc14774" w:history="1">
        <w:r>
          <w:rPr>
            <w:rFonts w:ascii="仿宋" w:eastAsia="仿宋" w:hAnsi="仿宋" w:cs="仿宋" w:hint="eastAsia"/>
            <w:lang w:eastAsia="zh-CN"/>
          </w:rPr>
          <w:t>(三)、制定完善的风险控制机制</w:t>
        </w:r>
        <w:r>
          <w:tab/>
        </w:r>
        <w:r>
          <w:fldChar w:fldCharType="begin"/>
        </w:r>
        <w:r>
          <w:instrText xml:space="preserve"> PAGEREF _Toc14774 \h </w:instrText>
        </w:r>
        <w:r>
          <w:fldChar w:fldCharType="separate"/>
        </w:r>
        <w:r>
          <w:t>46</w:t>
        </w:r>
        <w:r>
          <w:fldChar w:fldCharType="end"/>
        </w:r>
      </w:hyperlink>
    </w:p>
    <w:p>
      <w:pPr>
        <w:pStyle w:val="TOC2"/>
        <w:tabs>
          <w:tab w:val="right" w:leader="dot" w:pos="8306"/>
        </w:tabs>
      </w:pPr>
      <w:hyperlink w:anchor="_Toc19797" w:history="1">
        <w:r>
          <w:rPr>
            <w:rFonts w:ascii="仿宋" w:eastAsia="仿宋" w:hAnsi="仿宋" w:cs="仿宋" w:hint="eastAsia"/>
            <w:lang w:eastAsia="zh-CN"/>
          </w:rPr>
          <w:t>(四)、优化成本管理</w:t>
        </w:r>
        <w:r>
          <w:tab/>
        </w:r>
        <w:r>
          <w:fldChar w:fldCharType="begin"/>
        </w:r>
        <w:r>
          <w:instrText xml:space="preserve"> PAGEREF _Toc19797 \h </w:instrText>
        </w:r>
        <w:r>
          <w:fldChar w:fldCharType="separate"/>
        </w:r>
        <w:r>
          <w:t>48</w:t>
        </w:r>
        <w:r>
          <w:fldChar w:fldCharType="end"/>
        </w:r>
      </w:hyperlink>
    </w:p>
    <w:p>
      <w:pPr>
        <w:pStyle w:val="TOC1"/>
        <w:tabs>
          <w:tab w:val="right" w:leader="dot" w:pos="8306"/>
        </w:tabs>
      </w:pPr>
      <w:hyperlink w:anchor="_Toc17354" w:history="1">
        <w:r>
          <w:rPr>
            <w:rFonts w:ascii="仿宋" w:eastAsia="仿宋" w:hAnsi="仿宋" w:cs="仿宋" w:hint="eastAsia"/>
            <w:lang w:eastAsia="zh-CN"/>
          </w:rPr>
          <w:t>十三、垃圾焚烧发电设备项目实施保障措施</w:t>
        </w:r>
        <w:r>
          <w:tab/>
        </w:r>
        <w:r>
          <w:fldChar w:fldCharType="begin"/>
        </w:r>
        <w:r>
          <w:instrText xml:space="preserve"> PAGEREF _Toc17354 \h </w:instrText>
        </w:r>
        <w:r>
          <w:fldChar w:fldCharType="separate"/>
        </w:r>
        <w:r>
          <w:t>49</w:t>
        </w:r>
        <w:r>
          <w:fldChar w:fldCharType="end"/>
        </w:r>
      </w:hyperlink>
    </w:p>
    <w:p>
      <w:pPr>
        <w:pStyle w:val="TOC2"/>
        <w:tabs>
          <w:tab w:val="right" w:leader="dot" w:pos="8306"/>
        </w:tabs>
      </w:pPr>
      <w:hyperlink w:anchor="_Toc17953" w:history="1">
        <w:r>
          <w:rPr>
            <w:rFonts w:ascii="仿宋" w:eastAsia="仿宋" w:hAnsi="仿宋" w:cs="仿宋" w:hint="eastAsia"/>
            <w:lang w:eastAsia="zh-CN"/>
          </w:rPr>
          <w:t>(一)、垃圾焚烧发电设备项目实施保障机制</w:t>
        </w:r>
        <w:r>
          <w:tab/>
        </w:r>
        <w:r>
          <w:fldChar w:fldCharType="begin"/>
        </w:r>
        <w:r>
          <w:instrText xml:space="preserve"> PAGEREF _Toc17953 \h </w:instrText>
        </w:r>
        <w:r>
          <w:fldChar w:fldCharType="separate"/>
        </w:r>
        <w:r>
          <w:t>49</w:t>
        </w:r>
        <w:r>
          <w:fldChar w:fldCharType="end"/>
        </w:r>
      </w:hyperlink>
    </w:p>
    <w:p>
      <w:pPr>
        <w:pStyle w:val="TOC2"/>
        <w:tabs>
          <w:tab w:val="right" w:leader="dot" w:pos="8306"/>
        </w:tabs>
      </w:pPr>
      <w:hyperlink w:anchor="_Toc24805" w:history="1">
        <w:r>
          <w:rPr>
            <w:rFonts w:ascii="仿宋" w:eastAsia="仿宋" w:hAnsi="仿宋" w:cs="仿宋" w:hint="eastAsia"/>
            <w:lang w:eastAsia="zh-CN"/>
          </w:rPr>
          <w:t>(二)、垃圾焚烧发电设备项目法律合规要求</w:t>
        </w:r>
        <w:r>
          <w:tab/>
        </w:r>
        <w:r>
          <w:fldChar w:fldCharType="begin"/>
        </w:r>
        <w:r>
          <w:instrText xml:space="preserve"> PAGEREF _Toc24805 \h </w:instrText>
        </w:r>
        <w:r>
          <w:fldChar w:fldCharType="separate"/>
        </w:r>
        <w:r>
          <w:t>53</w:t>
        </w:r>
        <w:r>
          <w:fldChar w:fldCharType="end"/>
        </w:r>
      </w:hyperlink>
    </w:p>
    <w:p>
      <w:pPr>
        <w:pStyle w:val="TOC2"/>
        <w:tabs>
          <w:tab w:val="right" w:leader="dot" w:pos="8306"/>
        </w:tabs>
      </w:pPr>
      <w:hyperlink w:anchor="_Toc29298" w:history="1">
        <w:r>
          <w:rPr>
            <w:rFonts w:ascii="仿宋" w:eastAsia="仿宋" w:hAnsi="仿宋" w:cs="仿宋" w:hint="eastAsia"/>
            <w:lang w:eastAsia="zh-CN"/>
          </w:rPr>
          <w:t>(三)、垃圾焚烧发电设备项目合同管理与法律事务</w:t>
        </w:r>
        <w:r>
          <w:tab/>
        </w:r>
        <w:r>
          <w:fldChar w:fldCharType="begin"/>
        </w:r>
        <w:r>
          <w:instrText xml:space="preserve"> PAGEREF _Toc29298 \h </w:instrText>
        </w:r>
        <w:r>
          <w:fldChar w:fldCharType="separate"/>
        </w:r>
        <w:r>
          <w:t>57</w:t>
        </w:r>
        <w:r>
          <w:fldChar w:fldCharType="end"/>
        </w:r>
      </w:hyperlink>
    </w:p>
    <w:p>
      <w:pPr>
        <w:pStyle w:val="TOC2"/>
        <w:tabs>
          <w:tab w:val="right" w:leader="dot" w:pos="8306"/>
        </w:tabs>
      </w:pPr>
      <w:hyperlink w:anchor="_Toc690" w:history="1">
        <w:r>
          <w:rPr>
            <w:rFonts w:ascii="仿宋" w:eastAsia="仿宋" w:hAnsi="仿宋" w:cs="仿宋" w:hint="eastAsia"/>
            <w:lang w:eastAsia="zh-CN"/>
          </w:rPr>
          <w:t>(四)、垃圾焚烧发电设备项目知识产权保护策略</w:t>
        </w:r>
        <w:r>
          <w:tab/>
        </w:r>
        <w:r>
          <w:fldChar w:fldCharType="begin"/>
        </w:r>
        <w:r>
          <w:instrText xml:space="preserve"> PAGEREF _Toc690 \h </w:instrText>
        </w:r>
        <w:r>
          <w:fldChar w:fldCharType="separate"/>
        </w:r>
        <w:r>
          <w:t>64</w:t>
        </w:r>
        <w:r>
          <w:fldChar w:fldCharType="end"/>
        </w:r>
      </w:hyperlink>
    </w:p>
    <w:p>
      <w:pPr>
        <w:pStyle w:val="TOC1"/>
        <w:tabs>
          <w:tab w:val="right" w:leader="dot" w:pos="8306"/>
        </w:tabs>
      </w:pPr>
      <w:hyperlink w:anchor="_Toc1000" w:history="1">
        <w:r>
          <w:rPr>
            <w:rFonts w:ascii="仿宋" w:eastAsia="仿宋" w:hAnsi="仿宋" w:cs="仿宋" w:hint="eastAsia"/>
            <w:lang w:eastAsia="zh-CN"/>
          </w:rPr>
          <w:t>十四、供应链管理</w:t>
        </w:r>
        <w:r>
          <w:tab/>
        </w:r>
        <w:r>
          <w:fldChar w:fldCharType="begin"/>
        </w:r>
        <w:r>
          <w:instrText xml:space="preserve"> PAGEREF _Toc1000 \h </w:instrText>
        </w:r>
        <w:r>
          <w:fldChar w:fldCharType="separate"/>
        </w:r>
        <w:r>
          <w:t>66</w:t>
        </w:r>
        <w:r>
          <w:fldChar w:fldCharType="end"/>
        </w:r>
      </w:hyperlink>
    </w:p>
    <w:p>
      <w:pPr>
        <w:pStyle w:val="TOC2"/>
        <w:tabs>
          <w:tab w:val="right" w:leader="dot" w:pos="8306"/>
        </w:tabs>
      </w:pPr>
      <w:hyperlink w:anchor="_Toc10322" w:history="1">
        <w:r>
          <w:rPr>
            <w:rFonts w:ascii="仿宋" w:eastAsia="仿宋" w:hAnsi="仿宋" w:cs="仿宋" w:hint="eastAsia"/>
            <w:lang w:eastAsia="zh-CN"/>
          </w:rPr>
          <w:t>(一)、供应链战略规划</w:t>
        </w:r>
        <w:r>
          <w:tab/>
        </w:r>
        <w:r>
          <w:fldChar w:fldCharType="begin"/>
        </w:r>
        <w:r>
          <w:instrText xml:space="preserve"> PAGEREF _Toc10322 \h </w:instrText>
        </w:r>
        <w:r>
          <w:fldChar w:fldCharType="separate"/>
        </w:r>
        <w:r>
          <w:t>66</w:t>
        </w:r>
        <w:r>
          <w:fldChar w:fldCharType="end"/>
        </w:r>
      </w:hyperlink>
    </w:p>
    <w:p>
      <w:pPr>
        <w:pStyle w:val="TOC2"/>
        <w:tabs>
          <w:tab w:val="right" w:leader="dot" w:pos="8306"/>
        </w:tabs>
      </w:pPr>
      <w:hyperlink w:anchor="_Toc18722" w:history="1">
        <w:r>
          <w:rPr>
            <w:rFonts w:ascii="仿宋" w:eastAsia="仿宋" w:hAnsi="仿宋" w:cs="仿宋" w:hint="eastAsia"/>
            <w:lang w:eastAsia="zh-CN"/>
          </w:rPr>
          <w:t>(二)、供应商选择与合作</w:t>
        </w:r>
        <w:r>
          <w:tab/>
        </w:r>
        <w:r>
          <w:fldChar w:fldCharType="begin"/>
        </w:r>
        <w:r>
          <w:instrText xml:space="preserve"> PAGEREF _Toc18722 \h </w:instrText>
        </w:r>
        <w:r>
          <w:fldChar w:fldCharType="separate"/>
        </w:r>
        <w:r>
          <w:t>68</w:t>
        </w:r>
        <w:r>
          <w:fldChar w:fldCharType="end"/>
        </w:r>
      </w:hyperlink>
    </w:p>
    <w:p>
      <w:pPr>
        <w:pStyle w:val="TOC2"/>
        <w:tabs>
          <w:tab w:val="right" w:leader="dot" w:pos="8306"/>
        </w:tabs>
      </w:pPr>
      <w:hyperlink w:anchor="_Toc27132" w:history="1">
        <w:r>
          <w:rPr>
            <w:rFonts w:ascii="仿宋" w:eastAsia="仿宋" w:hAnsi="仿宋" w:cs="仿宋" w:hint="eastAsia"/>
            <w:lang w:eastAsia="zh-CN"/>
          </w:rPr>
          <w:t>(三)、物流与库存管理</w:t>
        </w:r>
        <w:r>
          <w:tab/>
        </w:r>
        <w:r>
          <w:fldChar w:fldCharType="begin"/>
        </w:r>
        <w:r>
          <w:instrText xml:space="preserve"> PAGEREF _Toc27132 \h </w:instrText>
        </w:r>
        <w:r>
          <w:fldChar w:fldCharType="separate"/>
        </w:r>
        <w:r>
          <w:t>69</w:t>
        </w:r>
        <w:r>
          <w:fldChar w:fldCharType="end"/>
        </w:r>
      </w:hyperlink>
    </w:p>
    <w:p>
      <w:pPr>
        <w:pStyle w:val="TOC1"/>
        <w:tabs>
          <w:tab w:val="right" w:leader="dot" w:pos="8306"/>
        </w:tabs>
      </w:pPr>
      <w:hyperlink w:anchor="_Toc13632" w:history="1">
        <w:r>
          <w:rPr>
            <w:rFonts w:ascii="仿宋" w:eastAsia="仿宋" w:hAnsi="仿宋" w:cs="仿宋" w:hint="eastAsia"/>
            <w:lang w:eastAsia="zh-CN"/>
          </w:rPr>
          <w:t>十五、垃圾焚烧发电设备项目变更管理</w:t>
        </w:r>
        <w:r>
          <w:tab/>
        </w:r>
        <w:r>
          <w:fldChar w:fldCharType="begin"/>
        </w:r>
        <w:r>
          <w:instrText xml:space="preserve"> PAGEREF _Toc13632 \h </w:instrText>
        </w:r>
        <w:r>
          <w:fldChar w:fldCharType="separate"/>
        </w:r>
        <w:r>
          <w:t>71</w:t>
        </w:r>
        <w:r>
          <w:fldChar w:fldCharType="end"/>
        </w:r>
      </w:hyperlink>
    </w:p>
    <w:p>
      <w:pPr>
        <w:pStyle w:val="TOC2"/>
        <w:tabs>
          <w:tab w:val="right" w:leader="dot" w:pos="8306"/>
        </w:tabs>
      </w:pPr>
      <w:hyperlink w:anchor="_Toc25328" w:history="1">
        <w:r>
          <w:rPr>
            <w:rFonts w:ascii="仿宋" w:eastAsia="仿宋" w:hAnsi="仿宋" w:cs="仿宋" w:hint="eastAsia"/>
            <w:lang w:eastAsia="zh-CN"/>
          </w:rPr>
          <w:t>(一)、变更申请与评估</w:t>
        </w:r>
        <w:r>
          <w:tab/>
        </w:r>
        <w:r>
          <w:fldChar w:fldCharType="begin"/>
        </w:r>
        <w:r>
          <w:instrText xml:space="preserve"> PAGEREF _Toc25328 \h </w:instrText>
        </w:r>
        <w:r>
          <w:fldChar w:fldCharType="separate"/>
        </w:r>
        <w:r>
          <w:t>71</w:t>
        </w:r>
        <w:r>
          <w:fldChar w:fldCharType="end"/>
        </w:r>
      </w:hyperlink>
    </w:p>
    <w:p>
      <w:pPr>
        <w:pStyle w:val="TOC2"/>
        <w:tabs>
          <w:tab w:val="right" w:leader="dot" w:pos="8306"/>
        </w:tabs>
      </w:pPr>
      <w:hyperlink w:anchor="_Toc8348" w:history="1">
        <w:r>
          <w:rPr>
            <w:rFonts w:ascii="仿宋" w:eastAsia="仿宋" w:hAnsi="仿宋" w:cs="仿宋" w:hint="eastAsia"/>
            <w:lang w:eastAsia="zh-CN"/>
          </w:rPr>
          <w:t>(二)、变更实施与控制</w:t>
        </w:r>
        <w:r>
          <w:tab/>
        </w:r>
        <w:r>
          <w:fldChar w:fldCharType="begin"/>
        </w:r>
        <w:r>
          <w:instrText xml:space="preserve"> PAGEREF _Toc8348 \h </w:instrText>
        </w:r>
        <w:r>
          <w:fldChar w:fldCharType="separate"/>
        </w:r>
        <w:r>
          <w:t>71</w:t>
        </w:r>
        <w:r>
          <w:fldChar w:fldCharType="end"/>
        </w:r>
      </w:hyperlink>
    </w:p>
    <w:p>
      <w:pPr>
        <w:pStyle w:val="TOC1"/>
        <w:tabs>
          <w:tab w:val="right" w:leader="dot" w:pos="8306"/>
        </w:tabs>
      </w:pPr>
      <w:hyperlink w:anchor="_Toc29648" w:history="1">
        <w:r>
          <w:rPr>
            <w:rFonts w:ascii="仿宋" w:eastAsia="仿宋" w:hAnsi="仿宋" w:cs="仿宋" w:hint="eastAsia"/>
            <w:lang w:eastAsia="zh-CN"/>
          </w:rPr>
          <w:t>十六、垃圾焚烧发电设备项目工程方案分析</w:t>
        </w:r>
        <w:r>
          <w:tab/>
        </w:r>
        <w:r>
          <w:fldChar w:fldCharType="begin"/>
        </w:r>
        <w:r>
          <w:instrText xml:space="preserve"> PAGEREF _Toc29648 \h </w:instrText>
        </w:r>
        <w:r>
          <w:fldChar w:fldCharType="separate"/>
        </w:r>
        <w:r>
          <w:t>72</w:t>
        </w:r>
        <w:r>
          <w:fldChar w:fldCharType="end"/>
        </w:r>
      </w:hyperlink>
    </w:p>
    <w:p>
      <w:pPr>
        <w:pStyle w:val="TOC2"/>
        <w:tabs>
          <w:tab w:val="right" w:leader="dot" w:pos="8306"/>
        </w:tabs>
      </w:pPr>
      <w:hyperlink w:anchor="_Toc29756" w:history="1">
        <w:r>
          <w:rPr>
            <w:rFonts w:ascii="仿宋" w:eastAsia="仿宋" w:hAnsi="仿宋" w:cs="仿宋" w:hint="eastAsia"/>
            <w:lang w:eastAsia="zh-CN"/>
          </w:rPr>
          <w:t>(一)、建筑工程设计原则</w:t>
        </w:r>
        <w:r>
          <w:tab/>
        </w:r>
        <w:r>
          <w:fldChar w:fldCharType="begin"/>
        </w:r>
        <w:r>
          <w:instrText xml:space="preserve"> PAGEREF _Toc29756 \h </w:instrText>
        </w:r>
        <w:r>
          <w:fldChar w:fldCharType="separate"/>
        </w:r>
        <w:r>
          <w:t>72</w:t>
        </w:r>
        <w:r>
          <w:fldChar w:fldCharType="end"/>
        </w:r>
      </w:hyperlink>
    </w:p>
    <w:p>
      <w:pPr>
        <w:pStyle w:val="TOC2"/>
        <w:tabs>
          <w:tab w:val="right" w:leader="dot" w:pos="8306"/>
        </w:tabs>
      </w:pPr>
      <w:hyperlink w:anchor="_Toc26831" w:history="1">
        <w:r>
          <w:rPr>
            <w:rFonts w:ascii="仿宋" w:eastAsia="仿宋" w:hAnsi="仿宋" w:cs="仿宋" w:hint="eastAsia"/>
            <w:lang w:eastAsia="zh-CN"/>
          </w:rPr>
          <w:t>(二)、土建工程建设指标</w:t>
        </w:r>
        <w:r>
          <w:tab/>
        </w:r>
        <w:r>
          <w:fldChar w:fldCharType="begin"/>
        </w:r>
        <w:r>
          <w:instrText xml:space="preserve"> PAGEREF _Toc26831 \h </w:instrText>
        </w:r>
        <w:r>
          <w:fldChar w:fldCharType="separate"/>
        </w:r>
        <w:r>
          <w:t>75</w:t>
        </w:r>
        <w:r>
          <w:fldChar w:fldCharType="end"/>
        </w:r>
      </w:hyperlink>
    </w:p>
    <w:p>
      <w:pPr>
        <w:pStyle w:val="TOC1"/>
        <w:tabs>
          <w:tab w:val="right" w:leader="dot" w:pos="8306"/>
        </w:tabs>
      </w:pPr>
      <w:hyperlink w:anchor="_Toc15808" w:history="1">
        <w:r>
          <w:rPr>
            <w:rFonts w:ascii="仿宋" w:eastAsia="仿宋" w:hAnsi="仿宋" w:cs="仿宋" w:hint="eastAsia"/>
            <w:lang w:eastAsia="zh-CN"/>
          </w:rPr>
          <w:t>十七、垃圾焚烧发电设备项目实施时间节点</w:t>
        </w:r>
        <w:r>
          <w:tab/>
        </w:r>
        <w:r>
          <w:fldChar w:fldCharType="begin"/>
        </w:r>
        <w:r>
          <w:instrText xml:space="preserve"> PAGEREF _Toc15808 \h </w:instrText>
        </w:r>
        <w:r>
          <w:fldChar w:fldCharType="separate"/>
        </w:r>
        <w:r>
          <w:t>77</w:t>
        </w:r>
        <w:r>
          <w:fldChar w:fldCharType="end"/>
        </w:r>
      </w:hyperlink>
    </w:p>
    <w:p>
      <w:pPr>
        <w:pStyle w:val="TOC2"/>
        <w:tabs>
          <w:tab w:val="right" w:leader="dot" w:pos="8306"/>
        </w:tabs>
      </w:pPr>
      <w:hyperlink w:anchor="_Toc10847" w:history="1">
        <w:r>
          <w:rPr>
            <w:rFonts w:ascii="仿宋" w:eastAsia="仿宋" w:hAnsi="仿宋" w:cs="仿宋" w:hint="eastAsia"/>
            <w:lang w:eastAsia="zh-CN"/>
          </w:rPr>
          <w:t>(一)、垃圾焚烧发电设备项目启动阶段时间节点</w:t>
        </w:r>
        <w:r>
          <w:tab/>
        </w:r>
        <w:r>
          <w:fldChar w:fldCharType="begin"/>
        </w:r>
        <w:r>
          <w:instrText xml:space="preserve"> PAGEREF _Toc10847 \h </w:instrText>
        </w:r>
        <w:r>
          <w:fldChar w:fldCharType="separate"/>
        </w:r>
        <w:r>
          <w:t>77</w:t>
        </w:r>
        <w:r>
          <w:fldChar w:fldCharType="end"/>
        </w:r>
      </w:hyperlink>
    </w:p>
    <w:p>
      <w:pPr>
        <w:pStyle w:val="TOC2"/>
        <w:tabs>
          <w:tab w:val="right" w:leader="dot" w:pos="8306"/>
        </w:tabs>
      </w:pPr>
      <w:hyperlink w:anchor="_Toc22494" w:history="1">
        <w:r>
          <w:rPr>
            <w:rFonts w:ascii="仿宋" w:eastAsia="仿宋" w:hAnsi="仿宋" w:cs="仿宋" w:hint="eastAsia"/>
            <w:lang w:eastAsia="zh-CN"/>
          </w:rPr>
          <w:t>(二)、垃圾焚烧发电设备项目执行阶段时间节点</w:t>
        </w:r>
        <w:r>
          <w:tab/>
        </w:r>
        <w:r>
          <w:fldChar w:fldCharType="begin"/>
        </w:r>
        <w:r>
          <w:instrText xml:space="preserve"> PAGEREF _Toc22494 \h </w:instrText>
        </w:r>
        <w:r>
          <w:fldChar w:fldCharType="separate"/>
        </w:r>
        <w:r>
          <w:t>78</w:t>
        </w:r>
        <w:r>
          <w:fldChar w:fldCharType="end"/>
        </w:r>
      </w:hyperlink>
    </w:p>
    <w:p>
      <w:pPr>
        <w:pStyle w:val="TOC2"/>
        <w:tabs>
          <w:tab w:val="right" w:leader="dot" w:pos="8306"/>
        </w:tabs>
      </w:pPr>
      <w:hyperlink w:anchor="_Toc5184" w:history="1">
        <w:r>
          <w:rPr>
            <w:rFonts w:ascii="仿宋" w:eastAsia="仿宋" w:hAnsi="仿宋" w:cs="仿宋" w:hint="eastAsia"/>
            <w:lang w:eastAsia="zh-CN"/>
          </w:rPr>
          <w:t>(三)、垃圾焚烧发电设备项目完成阶段时间节点</w:t>
        </w:r>
        <w:r>
          <w:tab/>
        </w:r>
        <w:r>
          <w:fldChar w:fldCharType="begin"/>
        </w:r>
        <w:r>
          <w:instrText xml:space="preserve"> PAGEREF _Toc5184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1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设备项目的技术管理特点体现在其创新导向。通过引入最先进的技术趋势和解决方案，垃圾焚烧发电设备项目致力于提升科技含量、提高质量和效率水平。这意味着我们将采用最新的工具和方法，确保垃圾焚烧发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焚烧发电设备项目技术管理的显著特征。通过整合不同领域的技术资源，我们实现了跨学科的协同工作。这有助于优化技术架构，提高整体效能。此外，整合性策略还促进了不同技术团队之间的紧密沟通和高效合作，确保垃圾焚烧发电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焚烧发电设备项目所采用的技术。通过不断优化技术方案，垃圾焚烧发电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焚烧发电设备项目团队将在垃圾焚烧发电设备项目初期识别可能的技术风险，并采取相应的预防和应对措施。通过建立健全的风险评估机制，垃圾焚烧发电设备项目能够在实施过程中及时发现并解决潜在的技术问题，保障垃圾焚烧发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焚烧发电设备项目中，技术将成为垃圾焚烧发电设备项目成功的有力支持。这一深度剖析揭示了技术管理在垃圾焚烧发电设备项目实施中的关键作用，为垃圾焚烧发电设备项目的技术基础奠定了坚实的基础。</w:t>
      </w:r>
    </w:p>
    <w:p>
      <w:pPr>
        <w:pStyle w:val="Heading2"/>
        <w:ind w:firstLine="560" w:firstLineChars="200"/>
        <w:rPr>
          <w:rFonts w:ascii="仿宋" w:eastAsia="仿宋" w:hAnsi="仿宋" w:cs="仿宋" w:hint="eastAsia"/>
          <w:sz w:val="28"/>
          <w:lang w:eastAsia="zh-CN"/>
        </w:rPr>
      </w:pPr>
      <w:bookmarkStart w:id="4" w:name="_Toc10811"/>
      <w:r>
        <w:rPr>
          <w:rFonts w:ascii="仿宋" w:eastAsia="仿宋" w:hAnsi="仿宋" w:cs="仿宋" w:hint="eastAsia"/>
          <w:sz w:val="28"/>
          <w:lang w:eastAsia="zh-CN"/>
        </w:rPr>
        <w:t>(二)、垃圾焚烧发电设备项目工艺技术设计方案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焚烧发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焚烧发电设备项目将严格按照相关行业规范要求进行组织。通过有效控制产品质量，垃圾焚烧发电设备项目将致力于为顾客提供优质的垃圾焚烧发电设备项目产品和良好的服务。这体现了垃圾焚烧发电设备项目对于生产活动合规性和质量标准的高度重视，为垃圾焚烧发电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焚烧发电设备项目注重生态效益和清洁生产原则。垃圾焚烧发电设备项目建设将紧密结合地方特色经济发展，与社会经济发展规划和区域环境保护规划方案相协调一致。通过与当地区域自然生态系统的结合，垃圾焚烧发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焚烧发电设备项目产品具有多样化的客户需求和个性化的特点。因此，垃圾焚烧发电设备项目产品规格品种多样，且单批生产数量较小。为满足这一特点，垃圾焚烧发电设备项目承办单位将建设先进的柔性制造生产线。通过广泛应用柔性制造技术，垃圾焚烧发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焚烧发电设备项目采用的技术具有较高的技术含量和自动化水平，处于国内先进水平。这一技术选用不仅体现了对生产效率、质量和环境友好性的高标准要求，同时为垃圾焚烧发电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2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为确保垃圾焚烧发电设备项目的高效生产和技术实施，我们制定了一套精心设计的设备选型方案，以满足垃圾焚烧发电设备项目生产、质量和环保的要求。该方案的主要特点如下：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焚烧发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针对垃圾焚烧发电设备项目产品的多样性和小批量生产的特点，我们将建设柔性制造生产线。通过在设备选型中考虑柔性制造技术，可以灵活应对不同产品规格和生产需求，实现生产线的高度灵活性和适应性。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200"/>
      <w:r>
        <w:rPr>
          <w:rFonts w:ascii="仿宋" w:eastAsia="仿宋" w:hAnsi="仿宋" w:cs="仿宋" w:hint="eastAsia"/>
          <w:sz w:val="28"/>
          <w:lang w:eastAsia="zh-CN"/>
        </w:rPr>
        <w:t>二、垃圾焚烧发电设备项目建设单位说明</w:t>
      </w:r>
      <w:bookmarkEnd w:id="6"/>
    </w:p>
    <w:p>
      <w:pPr>
        <w:pStyle w:val="Heading2"/>
        <w:rPr>
          <w:rFonts w:ascii="仿宋" w:eastAsia="仿宋" w:hAnsi="仿宋" w:cs="仿宋" w:hint="eastAsia"/>
          <w:lang w:eastAsia="zh-CN"/>
        </w:rPr>
      </w:pPr>
      <w:bookmarkStart w:id="7" w:name="_Toc17301"/>
      <w:r>
        <w:rPr>
          <w:rFonts w:ascii="仿宋" w:eastAsia="仿宋" w:hAnsi="仿宋" w:cs="仿宋" w:hint="eastAsia"/>
          <w:lang w:eastAsia="zh-CN"/>
        </w:rPr>
        <w:t>(一)、垃圾焚烧发电设备项目承办单位基本情况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51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焚烧发电设备项目承办单位的XXXX，我们着眼于实现可持续的经济效益。通过技术创新和解决方案的提供，公司预计在垃圾焚烧发电设备项目执行期间将获得可观的收入增长。这一收入来源主要包括垃圾焚烧发电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同时，我们注重成本控制和效率提升，以确保垃圾焚烧发电设备项目的可持续盈利。透过精细的管理和资源优化，公司期望实现垃圾焚烧发电设备项目利润最大化。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焚烧发电设备项目实施进行全面的投资评估，包括垃圾焚烧发电设备项目启动阶段的资金投入和后续运营成本。通过对垃圾焚烧发电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垃圾焚烧发电设备项目实施过程中具备足够的资金流动性，公司将进行详尽的现金流分析。这包括资金需求的合理预测、垃圾焚烧发电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35"/>
      <w:r>
        <w:rPr>
          <w:rFonts w:ascii="仿宋" w:eastAsia="仿宋" w:hAnsi="仿宋" w:cs="仿宋" w:hint="eastAsia"/>
          <w:sz w:val="28"/>
          <w:lang w:eastAsia="zh-CN"/>
        </w:rPr>
        <w:t>三、垃圾焚烧发电设备项目可持续发展</w:t>
      </w:r>
      <w:bookmarkEnd w:id="9"/>
    </w:p>
    <w:p>
      <w:pPr>
        <w:pStyle w:val="Heading2"/>
        <w:rPr>
          <w:rFonts w:ascii="仿宋" w:eastAsia="仿宋" w:hAnsi="仿宋" w:cs="仿宋" w:hint="eastAsia"/>
          <w:lang w:eastAsia="zh-CN"/>
        </w:rPr>
      </w:pPr>
      <w:bookmarkStart w:id="10" w:name="_Toc3042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发电设备项目中，垃圾焚烧发电设备项目团队着眼于未来，明确了可持续发展的战略方向。制定的具体可持续发展目标包括降低资源使用、采用环保技术、最大化社会效益等。这一步骤不仅有助于垃圾焚烧发电设备项目在环保和社会责任方面达到最高标准，也为未来提供了明确的指引，确保垃圾焚烧发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可持续实践的融入垃圾焚烧发电设备项目管理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焚烧发电设备项目管理周期。从垃圾焚烧发电设备项目规划开始，垃圾焚烧发电设备项目团队就考虑了环境和社会的因素。在执行阶段，垃圾焚烧发电设备项目团队积极推动绿色技术的应用，优化资源利用。此外，关注员工的社会责任，通过培训和沟通活动提高员工对可持续发展的认知，使他们能够在日常工作中践行可持续实践。这些举措不仅为垃圾焚烧发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87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焚烧发电设备项目的可持续发展理念，我们深信环保与社会责任是垃圾焚烧发电设备项目成功的关键支柱。在垃圾焚烧发电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垃圾焚烧发电设备项目团队通过引入先进的环保技术、建立高效的废物处理系统以及推动能源节约措施，积极履行环保责任。定期的环保监测和评估确保垃圾焚烧发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设备项目不仅致力于自身可持续发展，还注重对社会的回馈。通过支持社区垃圾焚烧发电设备项目、参与慈善事业、提供培训机会等方式，垃圾焚烧发电设备项目积极履行社会责任。与当地社区建立积极互动，关注员工的工作与生活平衡，以及员工的身心健康，是垃圾焚烧发电设备项目在社会责任层面的关键举措。这样的实践不仅增强了垃圾焚烧发电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465"/>
      <w:r>
        <w:rPr>
          <w:rFonts w:ascii="仿宋" w:eastAsia="仿宋" w:hAnsi="仿宋" w:cs="仿宋" w:hint="eastAsia"/>
          <w:sz w:val="28"/>
          <w:lang w:eastAsia="zh-CN"/>
        </w:rPr>
        <w:t>四、垃圾焚烧发电设备项目文档管理</w:t>
      </w:r>
      <w:bookmarkEnd w:id="12"/>
    </w:p>
    <w:p>
      <w:pPr>
        <w:pStyle w:val="Heading2"/>
        <w:rPr>
          <w:rFonts w:ascii="仿宋" w:eastAsia="仿宋" w:hAnsi="仿宋" w:cs="仿宋" w:hint="eastAsia"/>
          <w:lang w:eastAsia="zh-CN"/>
        </w:rPr>
      </w:pPr>
      <w:bookmarkStart w:id="13" w:name="_Toc647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垃圾焚烧发电设备项目高度重视文档的质量和准确性，以支持垃圾焚烧发电设备项目的各项活动和决策。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设备项目文档的编制始于垃圾焚烧发电设备项目计划的初期，我们制定了详细的文档编制计划，明确了每个文档的内容、格式和编写责任人。在垃圾焚烧发电设备项目启动阶段，我们首先编制了垃圾焚烧发电设备项目章程，明确定义了垃圾焚烧发电设备项目的目标、范围、风险等关键要素。随后，垃圾焚烧发电设备项目团队根据计划陆续编制了需求文档、设计文档、测试文档等各类文档，确保垃圾焚烧发电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焚烧发电设备项目管理中的重要环节，旨在确保垃圾焚烧发电设备项目文档符合质量标准和垃圾焚烧发电设备项目需求。在垃圾焚烧发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焚烧发电设备项目相关利益方和专业领域的专家对文档进行独立审查。这有助于获取更全面、客观的反馈，确保垃圾焚烧发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设备项目在文档编制与审查方面建立了严格的管理机制，通过规范的流程和多维度的审查，确保垃圾焚烧发电设备项目文档的质量、准确性和可靠性，为垃圾焚烧发电设备项目的顺利推进提供了有力支持。</w:t>
      </w:r>
    </w:p>
    <w:p>
      <w:pPr>
        <w:pStyle w:val="Heading2"/>
        <w:ind w:firstLine="560" w:firstLineChars="200"/>
        <w:rPr>
          <w:rFonts w:ascii="仿宋" w:eastAsia="仿宋" w:hAnsi="仿宋" w:cs="仿宋" w:hint="eastAsia"/>
          <w:sz w:val="28"/>
          <w:lang w:eastAsia="zh-CN"/>
        </w:rPr>
      </w:pPr>
      <w:bookmarkStart w:id="14" w:name="_Toc276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在垃圾焚烧发电设备项目中，我们致力于优化文档发布与分发过程，以确保信息的高效传递和团队间协作的顺畅进行。以下是我们采取的关键优化策略：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我们通过多渠道发布文档，包括电子邮件、垃圾焚烧发电设备项目管理平台、内部网站等，以满足不同团队成员的偏好和需求。多渠道发布确保了信息的全面覆盖。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我们采用了精细的权限控制，确保只有授权人员可以访问敏感信息。这种安全措施保护了垃圾焚烧发电设备项目文档的机密性，防止了未经授权的信息泄露。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47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焚烧发电设备项目生命周期中一个至关重要的环节，直接关系到垃圾焚烧发电设备项目信息的长期保存和历史记录的完整性。在垃圾焚烧发电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66"/>
      <w:r>
        <w:rPr>
          <w:rFonts w:ascii="仿宋" w:eastAsia="仿宋" w:hAnsi="仿宋" w:cs="仿宋" w:hint="eastAsia"/>
          <w:sz w:val="28"/>
          <w:lang w:eastAsia="zh-CN"/>
        </w:rPr>
        <w:t>五、垃圾焚烧发电设备项目绩效评估</w:t>
      </w:r>
      <w:bookmarkEnd w:id="16"/>
    </w:p>
    <w:p>
      <w:pPr>
        <w:pStyle w:val="Heading2"/>
        <w:rPr>
          <w:rFonts w:ascii="仿宋" w:eastAsia="仿宋" w:hAnsi="仿宋" w:cs="仿宋" w:hint="eastAsia"/>
          <w:lang w:eastAsia="zh-CN"/>
        </w:rPr>
      </w:pPr>
      <w:bookmarkStart w:id="17" w:name="_Toc879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发电设备项目中，我们设计了一套全面的绩效评估指标，以确保垃圾焚烧发电设备项目的可控和成功交付。这些指标跨足垃圾焚烧发电设备项目目标、成本、进度和质量等多个维度，为我们提供了全面洞察垃圾焚烧发电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设备项目目标达成率是我们关注的首要指标。我们设定了明确的目标，并通过定期监测和评估，迅速发现并应对潜在的目标偏差。这为垃圾焚烧发电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成本绩效是另一个核心关注点。通过实际成本与预算成本的对比分析，我们深入了解成本差异的原因，及时调整资源分配，保持垃圾焚烧发电设备项目在经济效益方面的合理水平。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设备项目进度作为关键的绩效指标之一，得到了精心的关注。我们制定了详细的垃圾焚烧发电设备项目进度计划，并设立了进度符合度指标，确保实际进度与计划进度保持一致。这使我们能够快速发现和解决潜在的进度问题，保持垃圾焚烧发电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焚烧发电设备项目绩效的不可或缺的一环。我们引入了一系列的质量标准和客户满意度指标，以确保垃圾焚烧发电设备项目交付的成果在质量上达到或超越预期水平。通过持续监测这些指标，我们努力提升垃圾焚烧发电设备项目整体质量水平，为垃圾焚烧发电设备项目的成功交付提供有力保障。通过这些科学且全面的绩效评估，我们能够更好地引导垃圾焚烧发电设备项目的持续改进，确保垃圾焚烧发电设备项目目标的顺利达成。</w:t>
      </w:r>
    </w:p>
    <w:p>
      <w:pPr>
        <w:pStyle w:val="Heading2"/>
        <w:ind w:firstLine="560" w:firstLineChars="200"/>
        <w:rPr>
          <w:rFonts w:ascii="仿宋" w:eastAsia="仿宋" w:hAnsi="仿宋" w:cs="仿宋" w:hint="eastAsia"/>
          <w:sz w:val="28"/>
          <w:lang w:eastAsia="zh-CN"/>
        </w:rPr>
      </w:pPr>
      <w:bookmarkStart w:id="18" w:name="_Toc152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绩效评估是垃圾焚烧发电设备项目中的关键环节，为确保垃圾焚烧发电设备项目达到预期目标，我们采用了多层次、多维度的绩效评估方法。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焚烧发电设备项目的战略目标对齐，确保每个决策和行动都与垃圾焚烧发电设备项目整体目标保持一致。团队会定期召开战略对齐会议，审视当前工作与垃圾焚烧发电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焚烧发电设备项目进度、质量、成本和风险等方面。这些指标通过数据收集和分析，为垃圾焚烧发电设备项目管理团队提供了客观的评估依据。例如，我们通过垃圾焚烧发电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垃圾焚烧发电设备项目内部，还考虑了垃圾焚烧发电设备项目对外部环境的影响。我们定期进行干系人满意度调查，以了解各利益相关方对垃圾焚烧发电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这种多层次、多角度的绩效评估方法，使得我们能够全面了解垃圾焚烧发电设备项目的运行状态，及时做出调整，确保垃圾焚烧发电设备项目在不断变化的环境中保持稳健前行。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2470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为了确保垃圾焚烧发电设备项目的有效管理和不断优化，我们采用了精心设计的绩效评估周期。这个周期旨在实现灵活、实时和全面的评估，以适应垃圾焚烧发电设备项目执行中的各种挑战。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焚烧发电设备项目的不同需求，分为短期、中期和长期。短期评估关注每个迭代或工作周期，以及时发现和解决当前任务中的问题。中期评估涵盖几个迭代，深入了解整体垃圾焚烧发电设备项目的趋势和性能。长期评估则着眼于整个垃圾焚烧发电设备项目阶段，确保垃圾焚烧发电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https://d.book118.com/516022052214010032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32B67"/>
    <w:rsid w:val="28932B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220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2024-01-07T16:50:00Z</dcterms:created>
  <dcterms:modified xsi:type="dcterms:W3CDTF">2024-01-07T16:50:18Z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98087696F4DA4667863672EBC6AB3499_11</vt:lpwstr>
  </property>
  <property fmtid="{D5CDD505-2E9C-101B-9397-08002B2CF9AE}" pid="3" name="KSOProductBuildVer">
    <vt:lpwstr>2052-12.1.0.16120</vt:lpwstr>
  </property>
</Properties>
</file>