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垃圾焚烧余热锅炉项目规划设计纲要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52" w:history="1">
        <w:r>
          <w:rPr>
            <w:rFonts w:ascii="仿宋" w:eastAsia="仿宋" w:hAnsi="仿宋" w:cs="仿宋" w:hint="eastAsia"/>
            <w:lang w:eastAsia="zh-CN"/>
          </w:rPr>
          <w:t>前言</w:t>
        </w:r>
        <w:r>
          <w:tab/>
        </w:r>
        <w:r>
          <w:fldChar w:fldCharType="begin"/>
        </w:r>
        <w:r>
          <w:instrText xml:space="preserve"> PAGEREF _Toc25252 \h </w:instrText>
        </w:r>
        <w:r>
          <w:fldChar w:fldCharType="separate"/>
        </w:r>
        <w:r>
          <w:t>3</w:t>
        </w:r>
        <w:r>
          <w:fldChar w:fldCharType="end"/>
        </w:r>
      </w:hyperlink>
    </w:p>
    <w:p>
      <w:pPr>
        <w:pStyle w:val="TOC1"/>
        <w:tabs>
          <w:tab w:val="right" w:leader="dot" w:pos="8306"/>
        </w:tabs>
      </w:pPr>
      <w:hyperlink w:anchor="_Toc6196" w:history="1">
        <w:r>
          <w:rPr>
            <w:rFonts w:ascii="仿宋" w:eastAsia="仿宋" w:hAnsi="仿宋" w:cs="仿宋" w:hint="eastAsia"/>
            <w:lang w:eastAsia="zh-CN"/>
          </w:rPr>
          <w:t>一、垃圾焚烧余热锅炉项目可持续发展</w:t>
        </w:r>
        <w:r>
          <w:tab/>
        </w:r>
        <w:r>
          <w:fldChar w:fldCharType="begin"/>
        </w:r>
        <w:r>
          <w:instrText xml:space="preserve"> PAGEREF _Toc6196 \h </w:instrText>
        </w:r>
        <w:r>
          <w:fldChar w:fldCharType="separate"/>
        </w:r>
        <w:r>
          <w:t>3</w:t>
        </w:r>
        <w:r>
          <w:fldChar w:fldCharType="end"/>
        </w:r>
      </w:hyperlink>
    </w:p>
    <w:p>
      <w:pPr>
        <w:pStyle w:val="TOC2"/>
        <w:tabs>
          <w:tab w:val="right" w:leader="dot" w:pos="8306"/>
        </w:tabs>
      </w:pPr>
      <w:hyperlink w:anchor="_Toc10893" w:history="1">
        <w:r>
          <w:rPr>
            <w:rFonts w:ascii="仿宋" w:eastAsia="仿宋" w:hAnsi="仿宋" w:cs="仿宋" w:hint="eastAsia"/>
            <w:lang w:eastAsia="zh-CN"/>
          </w:rPr>
          <w:t>(一)、可持续战略与实践</w:t>
        </w:r>
        <w:r>
          <w:tab/>
        </w:r>
        <w:r>
          <w:fldChar w:fldCharType="begin"/>
        </w:r>
        <w:r>
          <w:instrText xml:space="preserve"> PAGEREF _Toc10893 \h </w:instrText>
        </w:r>
        <w:r>
          <w:fldChar w:fldCharType="separate"/>
        </w:r>
        <w:r>
          <w:t>3</w:t>
        </w:r>
        <w:r>
          <w:fldChar w:fldCharType="end"/>
        </w:r>
      </w:hyperlink>
    </w:p>
    <w:p>
      <w:pPr>
        <w:pStyle w:val="TOC2"/>
        <w:tabs>
          <w:tab w:val="right" w:leader="dot" w:pos="8306"/>
        </w:tabs>
      </w:pPr>
      <w:hyperlink w:anchor="_Toc29336" w:history="1">
        <w:r>
          <w:rPr>
            <w:rFonts w:ascii="仿宋" w:eastAsia="仿宋" w:hAnsi="仿宋" w:cs="仿宋" w:hint="eastAsia"/>
            <w:lang w:eastAsia="zh-CN"/>
          </w:rPr>
          <w:t>(二)、环保与社会责任</w:t>
        </w:r>
        <w:r>
          <w:tab/>
        </w:r>
        <w:r>
          <w:fldChar w:fldCharType="begin"/>
        </w:r>
        <w:r>
          <w:instrText xml:space="preserve"> PAGEREF _Toc29336 \h </w:instrText>
        </w:r>
        <w:r>
          <w:fldChar w:fldCharType="separate"/>
        </w:r>
        <w:r>
          <w:t>4</w:t>
        </w:r>
        <w:r>
          <w:fldChar w:fldCharType="end"/>
        </w:r>
      </w:hyperlink>
    </w:p>
    <w:p>
      <w:pPr>
        <w:pStyle w:val="TOC1"/>
        <w:tabs>
          <w:tab w:val="right" w:leader="dot" w:pos="8306"/>
        </w:tabs>
      </w:pPr>
      <w:hyperlink w:anchor="_Toc5281" w:history="1">
        <w:r>
          <w:rPr>
            <w:rFonts w:ascii="仿宋" w:eastAsia="仿宋" w:hAnsi="仿宋" w:cs="仿宋" w:hint="eastAsia"/>
            <w:lang w:eastAsia="zh-CN"/>
          </w:rPr>
          <w:t>二、垃圾焚烧余热锅炉项目文档管理</w:t>
        </w:r>
        <w:r>
          <w:tab/>
        </w:r>
        <w:r>
          <w:fldChar w:fldCharType="begin"/>
        </w:r>
        <w:r>
          <w:instrText xml:space="preserve"> PAGEREF _Toc5281 \h </w:instrText>
        </w:r>
        <w:r>
          <w:fldChar w:fldCharType="separate"/>
        </w:r>
        <w:r>
          <w:t>5</w:t>
        </w:r>
        <w:r>
          <w:fldChar w:fldCharType="end"/>
        </w:r>
      </w:hyperlink>
    </w:p>
    <w:p>
      <w:pPr>
        <w:pStyle w:val="TOC2"/>
        <w:tabs>
          <w:tab w:val="right" w:leader="dot" w:pos="8306"/>
        </w:tabs>
      </w:pPr>
      <w:hyperlink w:anchor="_Toc6583" w:history="1">
        <w:r>
          <w:rPr>
            <w:rFonts w:ascii="仿宋" w:eastAsia="仿宋" w:hAnsi="仿宋" w:cs="仿宋" w:hint="eastAsia"/>
            <w:lang w:eastAsia="zh-CN"/>
          </w:rPr>
          <w:t>(一)、文档编制与审查</w:t>
        </w:r>
        <w:r>
          <w:tab/>
        </w:r>
        <w:r>
          <w:fldChar w:fldCharType="begin"/>
        </w:r>
        <w:r>
          <w:instrText xml:space="preserve"> PAGEREF _Toc6583 \h </w:instrText>
        </w:r>
        <w:r>
          <w:fldChar w:fldCharType="separate"/>
        </w:r>
        <w:r>
          <w:t>5</w:t>
        </w:r>
        <w:r>
          <w:fldChar w:fldCharType="end"/>
        </w:r>
      </w:hyperlink>
    </w:p>
    <w:p>
      <w:pPr>
        <w:pStyle w:val="TOC2"/>
        <w:tabs>
          <w:tab w:val="right" w:leader="dot" w:pos="8306"/>
        </w:tabs>
      </w:pPr>
      <w:hyperlink w:anchor="_Toc31701" w:history="1">
        <w:r>
          <w:rPr>
            <w:rFonts w:ascii="仿宋" w:eastAsia="仿宋" w:hAnsi="仿宋" w:cs="仿宋" w:hint="eastAsia"/>
            <w:lang w:eastAsia="zh-CN"/>
          </w:rPr>
          <w:t>(二)、文档发布与分发</w:t>
        </w:r>
        <w:r>
          <w:tab/>
        </w:r>
        <w:r>
          <w:fldChar w:fldCharType="begin"/>
        </w:r>
        <w:r>
          <w:instrText xml:space="preserve"> PAGEREF _Toc31701 \h </w:instrText>
        </w:r>
        <w:r>
          <w:fldChar w:fldCharType="separate"/>
        </w:r>
        <w:r>
          <w:t>6</w:t>
        </w:r>
        <w:r>
          <w:fldChar w:fldCharType="end"/>
        </w:r>
      </w:hyperlink>
    </w:p>
    <w:p>
      <w:pPr>
        <w:pStyle w:val="TOC2"/>
        <w:tabs>
          <w:tab w:val="right" w:leader="dot" w:pos="8306"/>
        </w:tabs>
      </w:pPr>
      <w:hyperlink w:anchor="_Toc10378" w:history="1">
        <w:r>
          <w:rPr>
            <w:rFonts w:ascii="仿宋" w:eastAsia="仿宋" w:hAnsi="仿宋" w:cs="仿宋" w:hint="eastAsia"/>
            <w:lang w:eastAsia="zh-CN"/>
          </w:rPr>
          <w:t>(三)、文档存档与归档</w:t>
        </w:r>
        <w:r>
          <w:tab/>
        </w:r>
        <w:r>
          <w:fldChar w:fldCharType="begin"/>
        </w:r>
        <w:r>
          <w:instrText xml:space="preserve"> PAGEREF _Toc10378 \h </w:instrText>
        </w:r>
        <w:r>
          <w:fldChar w:fldCharType="separate"/>
        </w:r>
        <w:r>
          <w:t>7</w:t>
        </w:r>
        <w:r>
          <w:fldChar w:fldCharType="end"/>
        </w:r>
      </w:hyperlink>
    </w:p>
    <w:p>
      <w:pPr>
        <w:pStyle w:val="TOC1"/>
        <w:tabs>
          <w:tab w:val="right" w:leader="dot" w:pos="8306"/>
        </w:tabs>
      </w:pPr>
      <w:hyperlink w:anchor="_Toc29612" w:history="1">
        <w:r>
          <w:rPr>
            <w:rFonts w:ascii="仿宋" w:eastAsia="仿宋" w:hAnsi="仿宋" w:cs="仿宋" w:hint="eastAsia"/>
            <w:lang w:eastAsia="zh-CN"/>
          </w:rPr>
          <w:t>三、垃圾焚烧余热锅炉项目选址可行性分析</w:t>
        </w:r>
        <w:r>
          <w:tab/>
        </w:r>
        <w:r>
          <w:fldChar w:fldCharType="begin"/>
        </w:r>
        <w:r>
          <w:instrText xml:space="preserve"> PAGEREF _Toc29612 \h </w:instrText>
        </w:r>
        <w:r>
          <w:fldChar w:fldCharType="separate"/>
        </w:r>
        <w:r>
          <w:t>8</w:t>
        </w:r>
        <w:r>
          <w:fldChar w:fldCharType="end"/>
        </w:r>
      </w:hyperlink>
    </w:p>
    <w:p>
      <w:pPr>
        <w:pStyle w:val="TOC2"/>
        <w:tabs>
          <w:tab w:val="right" w:leader="dot" w:pos="8306"/>
        </w:tabs>
      </w:pPr>
      <w:hyperlink w:anchor="_Toc32563" w:history="1">
        <w:r>
          <w:rPr>
            <w:rFonts w:ascii="仿宋" w:eastAsia="仿宋" w:hAnsi="仿宋" w:cs="仿宋" w:hint="eastAsia"/>
            <w:lang w:eastAsia="zh-CN"/>
          </w:rPr>
          <w:t>(一)、垃圾焚烧余热锅炉项目选址</w:t>
        </w:r>
        <w:r>
          <w:tab/>
        </w:r>
        <w:r>
          <w:fldChar w:fldCharType="begin"/>
        </w:r>
        <w:r>
          <w:instrText xml:space="preserve"> PAGEREF _Toc32563 \h </w:instrText>
        </w:r>
        <w:r>
          <w:fldChar w:fldCharType="separate"/>
        </w:r>
        <w:r>
          <w:t>8</w:t>
        </w:r>
        <w:r>
          <w:fldChar w:fldCharType="end"/>
        </w:r>
      </w:hyperlink>
    </w:p>
    <w:p>
      <w:pPr>
        <w:pStyle w:val="TOC2"/>
        <w:tabs>
          <w:tab w:val="right" w:leader="dot" w:pos="8306"/>
        </w:tabs>
      </w:pPr>
      <w:hyperlink w:anchor="_Toc13250" w:history="1">
        <w:r>
          <w:rPr>
            <w:rFonts w:ascii="仿宋" w:eastAsia="仿宋" w:hAnsi="仿宋" w:cs="仿宋" w:hint="eastAsia"/>
            <w:lang w:eastAsia="zh-CN"/>
          </w:rPr>
          <w:t>(二)、用地控制指标</w:t>
        </w:r>
        <w:r>
          <w:tab/>
        </w:r>
        <w:r>
          <w:fldChar w:fldCharType="begin"/>
        </w:r>
        <w:r>
          <w:instrText xml:space="preserve"> PAGEREF _Toc13250 \h </w:instrText>
        </w:r>
        <w:r>
          <w:fldChar w:fldCharType="separate"/>
        </w:r>
        <w:r>
          <w:t>8</w:t>
        </w:r>
        <w:r>
          <w:fldChar w:fldCharType="end"/>
        </w:r>
      </w:hyperlink>
    </w:p>
    <w:p>
      <w:pPr>
        <w:pStyle w:val="TOC2"/>
        <w:tabs>
          <w:tab w:val="right" w:leader="dot" w:pos="8306"/>
        </w:tabs>
      </w:pPr>
      <w:hyperlink w:anchor="_Toc30426" w:history="1">
        <w:r>
          <w:rPr>
            <w:rFonts w:ascii="仿宋" w:eastAsia="仿宋" w:hAnsi="仿宋" w:cs="仿宋" w:hint="eastAsia"/>
            <w:lang w:eastAsia="zh-CN"/>
          </w:rPr>
          <w:t>(三)、节约用地措施</w:t>
        </w:r>
        <w:r>
          <w:tab/>
        </w:r>
        <w:r>
          <w:fldChar w:fldCharType="begin"/>
        </w:r>
        <w:r>
          <w:instrText xml:space="preserve"> PAGEREF _Toc30426 \h </w:instrText>
        </w:r>
        <w:r>
          <w:fldChar w:fldCharType="separate"/>
        </w:r>
        <w:r>
          <w:t>10</w:t>
        </w:r>
        <w:r>
          <w:fldChar w:fldCharType="end"/>
        </w:r>
      </w:hyperlink>
    </w:p>
    <w:p>
      <w:pPr>
        <w:pStyle w:val="TOC2"/>
        <w:tabs>
          <w:tab w:val="right" w:leader="dot" w:pos="8306"/>
        </w:tabs>
      </w:pPr>
      <w:hyperlink w:anchor="_Toc6324" w:history="1">
        <w:r>
          <w:rPr>
            <w:rFonts w:ascii="仿宋" w:eastAsia="仿宋" w:hAnsi="仿宋" w:cs="仿宋" w:hint="eastAsia"/>
            <w:lang w:eastAsia="zh-CN"/>
          </w:rPr>
          <w:t>(四)、总图布置方案</w:t>
        </w:r>
        <w:r>
          <w:tab/>
        </w:r>
        <w:r>
          <w:fldChar w:fldCharType="begin"/>
        </w:r>
        <w:r>
          <w:instrText xml:space="preserve"> PAGEREF _Toc6324 \h </w:instrText>
        </w:r>
        <w:r>
          <w:fldChar w:fldCharType="separate"/>
        </w:r>
        <w:r>
          <w:t>11</w:t>
        </w:r>
        <w:r>
          <w:fldChar w:fldCharType="end"/>
        </w:r>
      </w:hyperlink>
    </w:p>
    <w:p>
      <w:pPr>
        <w:pStyle w:val="TOC2"/>
        <w:tabs>
          <w:tab w:val="right" w:leader="dot" w:pos="8306"/>
        </w:tabs>
      </w:pPr>
      <w:hyperlink w:anchor="_Toc2417" w:history="1">
        <w:r>
          <w:rPr>
            <w:rFonts w:ascii="仿宋" w:eastAsia="仿宋" w:hAnsi="仿宋" w:cs="仿宋" w:hint="eastAsia"/>
            <w:lang w:eastAsia="zh-CN"/>
          </w:rPr>
          <w:t>(五)、选址综合评价</w:t>
        </w:r>
        <w:r>
          <w:tab/>
        </w:r>
        <w:r>
          <w:fldChar w:fldCharType="begin"/>
        </w:r>
        <w:r>
          <w:instrText xml:space="preserve"> PAGEREF _Toc2417 \h </w:instrText>
        </w:r>
        <w:r>
          <w:fldChar w:fldCharType="separate"/>
        </w:r>
        <w:r>
          <w:t>13</w:t>
        </w:r>
        <w:r>
          <w:fldChar w:fldCharType="end"/>
        </w:r>
      </w:hyperlink>
    </w:p>
    <w:p>
      <w:pPr>
        <w:pStyle w:val="TOC1"/>
        <w:tabs>
          <w:tab w:val="right" w:leader="dot" w:pos="8306"/>
        </w:tabs>
      </w:pPr>
      <w:hyperlink w:anchor="_Toc11599" w:history="1">
        <w:r>
          <w:rPr>
            <w:rFonts w:ascii="仿宋" w:eastAsia="仿宋" w:hAnsi="仿宋" w:cs="仿宋" w:hint="eastAsia"/>
            <w:lang w:eastAsia="zh-CN"/>
          </w:rPr>
          <w:t>四、垃圾焚烧余热锅炉项目建设单位说明</w:t>
        </w:r>
        <w:r>
          <w:tab/>
        </w:r>
        <w:r>
          <w:fldChar w:fldCharType="begin"/>
        </w:r>
        <w:r>
          <w:instrText xml:space="preserve"> PAGEREF _Toc11599 \h </w:instrText>
        </w:r>
        <w:r>
          <w:fldChar w:fldCharType="separate"/>
        </w:r>
        <w:r>
          <w:t>14</w:t>
        </w:r>
        <w:r>
          <w:fldChar w:fldCharType="end"/>
        </w:r>
      </w:hyperlink>
    </w:p>
    <w:p>
      <w:pPr>
        <w:pStyle w:val="TOC2"/>
        <w:tabs>
          <w:tab w:val="right" w:leader="dot" w:pos="8306"/>
        </w:tabs>
      </w:pPr>
      <w:hyperlink w:anchor="_Toc13482" w:history="1">
        <w:r>
          <w:rPr>
            <w:rFonts w:ascii="仿宋" w:eastAsia="仿宋" w:hAnsi="仿宋" w:cs="仿宋" w:hint="eastAsia"/>
            <w:lang w:eastAsia="zh-CN"/>
          </w:rPr>
          <w:t>(一)、垃圾焚烧余热锅炉项目承办单位基本情况</w:t>
        </w:r>
        <w:r>
          <w:tab/>
        </w:r>
        <w:r>
          <w:fldChar w:fldCharType="begin"/>
        </w:r>
        <w:r>
          <w:instrText xml:space="preserve"> PAGEREF _Toc13482 \h </w:instrText>
        </w:r>
        <w:r>
          <w:fldChar w:fldCharType="separate"/>
        </w:r>
        <w:r>
          <w:t>14</w:t>
        </w:r>
        <w:r>
          <w:fldChar w:fldCharType="end"/>
        </w:r>
      </w:hyperlink>
    </w:p>
    <w:p>
      <w:pPr>
        <w:pStyle w:val="TOC2"/>
        <w:tabs>
          <w:tab w:val="right" w:leader="dot" w:pos="8306"/>
        </w:tabs>
      </w:pPr>
      <w:hyperlink w:anchor="_Toc1577" w:history="1">
        <w:r>
          <w:rPr>
            <w:rFonts w:ascii="仿宋" w:eastAsia="仿宋" w:hAnsi="仿宋" w:cs="仿宋" w:hint="eastAsia"/>
            <w:lang w:eastAsia="zh-CN"/>
          </w:rPr>
          <w:t>(二)、公司经济效益分析</w:t>
        </w:r>
        <w:r>
          <w:tab/>
        </w:r>
        <w:r>
          <w:fldChar w:fldCharType="begin"/>
        </w:r>
        <w:r>
          <w:instrText xml:space="preserve"> PAGEREF _Toc1577 \h </w:instrText>
        </w:r>
        <w:r>
          <w:fldChar w:fldCharType="separate"/>
        </w:r>
        <w:r>
          <w:t>14</w:t>
        </w:r>
        <w:r>
          <w:fldChar w:fldCharType="end"/>
        </w:r>
      </w:hyperlink>
    </w:p>
    <w:p>
      <w:pPr>
        <w:pStyle w:val="TOC1"/>
        <w:tabs>
          <w:tab w:val="right" w:leader="dot" w:pos="8306"/>
        </w:tabs>
      </w:pPr>
      <w:hyperlink w:anchor="_Toc22956" w:history="1">
        <w:r>
          <w:rPr>
            <w:rFonts w:ascii="仿宋" w:eastAsia="仿宋" w:hAnsi="仿宋" w:cs="仿宋" w:hint="eastAsia"/>
            <w:lang w:eastAsia="zh-CN"/>
          </w:rPr>
          <w:t>五、垃圾焚烧余热锅炉项目绩效评估</w:t>
        </w:r>
        <w:r>
          <w:tab/>
        </w:r>
        <w:r>
          <w:fldChar w:fldCharType="begin"/>
        </w:r>
        <w:r>
          <w:instrText xml:space="preserve"> PAGEREF _Toc22956 \h </w:instrText>
        </w:r>
        <w:r>
          <w:fldChar w:fldCharType="separate"/>
        </w:r>
        <w:r>
          <w:t>15</w:t>
        </w:r>
        <w:r>
          <w:fldChar w:fldCharType="end"/>
        </w:r>
      </w:hyperlink>
    </w:p>
    <w:p>
      <w:pPr>
        <w:pStyle w:val="TOC2"/>
        <w:tabs>
          <w:tab w:val="right" w:leader="dot" w:pos="8306"/>
        </w:tabs>
      </w:pPr>
      <w:hyperlink w:anchor="_Toc19219" w:history="1">
        <w:r>
          <w:rPr>
            <w:rFonts w:ascii="仿宋" w:eastAsia="仿宋" w:hAnsi="仿宋" w:cs="仿宋" w:hint="eastAsia"/>
            <w:lang w:eastAsia="zh-CN"/>
          </w:rPr>
          <w:t>(一)、绩效评估指标</w:t>
        </w:r>
        <w:r>
          <w:tab/>
        </w:r>
        <w:r>
          <w:fldChar w:fldCharType="begin"/>
        </w:r>
        <w:r>
          <w:instrText xml:space="preserve"> PAGEREF _Toc19219 \h </w:instrText>
        </w:r>
        <w:r>
          <w:fldChar w:fldCharType="separate"/>
        </w:r>
        <w:r>
          <w:t>15</w:t>
        </w:r>
        <w:r>
          <w:fldChar w:fldCharType="end"/>
        </w:r>
      </w:hyperlink>
    </w:p>
    <w:p>
      <w:pPr>
        <w:pStyle w:val="TOC2"/>
        <w:tabs>
          <w:tab w:val="right" w:leader="dot" w:pos="8306"/>
        </w:tabs>
      </w:pPr>
      <w:hyperlink w:anchor="_Toc10047" w:history="1">
        <w:r>
          <w:rPr>
            <w:rFonts w:ascii="仿宋" w:eastAsia="仿宋" w:hAnsi="仿宋" w:cs="仿宋" w:hint="eastAsia"/>
            <w:lang w:eastAsia="zh-CN"/>
          </w:rPr>
          <w:t>(二)、绩效评估方法</w:t>
        </w:r>
        <w:r>
          <w:tab/>
        </w:r>
        <w:r>
          <w:fldChar w:fldCharType="begin"/>
        </w:r>
        <w:r>
          <w:instrText xml:space="preserve"> PAGEREF _Toc10047 \h </w:instrText>
        </w:r>
        <w:r>
          <w:fldChar w:fldCharType="separate"/>
        </w:r>
        <w:r>
          <w:t>16</w:t>
        </w:r>
        <w:r>
          <w:fldChar w:fldCharType="end"/>
        </w:r>
      </w:hyperlink>
    </w:p>
    <w:p>
      <w:pPr>
        <w:pStyle w:val="TOC2"/>
        <w:tabs>
          <w:tab w:val="right" w:leader="dot" w:pos="8306"/>
        </w:tabs>
      </w:pPr>
      <w:hyperlink w:anchor="_Toc25859" w:history="1">
        <w:r>
          <w:rPr>
            <w:rFonts w:ascii="仿宋" w:eastAsia="仿宋" w:hAnsi="仿宋" w:cs="仿宋" w:hint="eastAsia"/>
            <w:lang w:eastAsia="zh-CN"/>
          </w:rPr>
          <w:t>(三)、绩效评估周期</w:t>
        </w:r>
        <w:r>
          <w:tab/>
        </w:r>
        <w:r>
          <w:fldChar w:fldCharType="begin"/>
        </w:r>
        <w:r>
          <w:instrText xml:space="preserve"> PAGEREF _Toc25859 \h </w:instrText>
        </w:r>
        <w:r>
          <w:fldChar w:fldCharType="separate"/>
        </w:r>
        <w:r>
          <w:t>18</w:t>
        </w:r>
        <w:r>
          <w:fldChar w:fldCharType="end"/>
        </w:r>
      </w:hyperlink>
    </w:p>
    <w:p>
      <w:pPr>
        <w:pStyle w:val="TOC1"/>
        <w:tabs>
          <w:tab w:val="right" w:leader="dot" w:pos="8306"/>
        </w:tabs>
      </w:pPr>
      <w:hyperlink w:anchor="_Toc19084" w:history="1">
        <w:r>
          <w:rPr>
            <w:rFonts w:ascii="仿宋" w:eastAsia="仿宋" w:hAnsi="仿宋" w:cs="仿宋" w:hint="eastAsia"/>
            <w:lang w:eastAsia="zh-CN"/>
          </w:rPr>
          <w:t>六、垃圾焚烧余热锅炉项目概论</w:t>
        </w:r>
        <w:r>
          <w:tab/>
        </w:r>
        <w:r>
          <w:fldChar w:fldCharType="begin"/>
        </w:r>
        <w:r>
          <w:instrText xml:space="preserve"> PAGEREF _Toc19084 \h </w:instrText>
        </w:r>
        <w:r>
          <w:fldChar w:fldCharType="separate"/>
        </w:r>
        <w:r>
          <w:t>19</w:t>
        </w:r>
        <w:r>
          <w:fldChar w:fldCharType="end"/>
        </w:r>
      </w:hyperlink>
    </w:p>
    <w:p>
      <w:pPr>
        <w:pStyle w:val="TOC2"/>
        <w:tabs>
          <w:tab w:val="right" w:leader="dot" w:pos="8306"/>
        </w:tabs>
      </w:pPr>
      <w:hyperlink w:anchor="_Toc15463" w:history="1">
        <w:r>
          <w:rPr>
            <w:rFonts w:ascii="仿宋" w:eastAsia="仿宋" w:hAnsi="仿宋" w:cs="仿宋" w:hint="eastAsia"/>
            <w:lang w:eastAsia="zh-CN"/>
          </w:rPr>
          <w:t>(一)、垃圾焚烧余热锅炉项目概况</w:t>
        </w:r>
        <w:r>
          <w:tab/>
        </w:r>
        <w:r>
          <w:fldChar w:fldCharType="begin"/>
        </w:r>
        <w:r>
          <w:instrText xml:space="preserve"> PAGEREF _Toc15463 \h </w:instrText>
        </w:r>
        <w:r>
          <w:fldChar w:fldCharType="separate"/>
        </w:r>
        <w:r>
          <w:t>19</w:t>
        </w:r>
        <w:r>
          <w:fldChar w:fldCharType="end"/>
        </w:r>
      </w:hyperlink>
    </w:p>
    <w:p>
      <w:pPr>
        <w:pStyle w:val="TOC2"/>
        <w:tabs>
          <w:tab w:val="right" w:leader="dot" w:pos="8306"/>
        </w:tabs>
      </w:pPr>
      <w:hyperlink w:anchor="_Toc17056" w:history="1">
        <w:r>
          <w:rPr>
            <w:rFonts w:ascii="仿宋" w:eastAsia="仿宋" w:hAnsi="仿宋" w:cs="仿宋" w:hint="eastAsia"/>
            <w:lang w:eastAsia="zh-CN"/>
          </w:rPr>
          <w:t>(二)、垃圾焚烧余热锅炉项目目标</w:t>
        </w:r>
        <w:r>
          <w:tab/>
        </w:r>
        <w:r>
          <w:fldChar w:fldCharType="begin"/>
        </w:r>
        <w:r>
          <w:instrText xml:space="preserve"> PAGEREF _Toc17056 \h </w:instrText>
        </w:r>
        <w:r>
          <w:fldChar w:fldCharType="separate"/>
        </w:r>
        <w:r>
          <w:t>21</w:t>
        </w:r>
        <w:r>
          <w:fldChar w:fldCharType="end"/>
        </w:r>
      </w:hyperlink>
    </w:p>
    <w:p>
      <w:pPr>
        <w:pStyle w:val="TOC2"/>
        <w:tabs>
          <w:tab w:val="right" w:leader="dot" w:pos="8306"/>
        </w:tabs>
      </w:pPr>
      <w:hyperlink w:anchor="_Toc4869" w:history="1">
        <w:r>
          <w:rPr>
            <w:rFonts w:ascii="仿宋" w:eastAsia="仿宋" w:hAnsi="仿宋" w:cs="仿宋" w:hint="eastAsia"/>
            <w:lang w:eastAsia="zh-CN"/>
          </w:rPr>
          <w:t>(三)、垃圾焚烧余热锅炉项目提出的理由</w:t>
        </w:r>
        <w:r>
          <w:tab/>
        </w:r>
        <w:r>
          <w:fldChar w:fldCharType="begin"/>
        </w:r>
        <w:r>
          <w:instrText xml:space="preserve"> PAGEREF _Toc4869 \h </w:instrText>
        </w:r>
        <w:r>
          <w:fldChar w:fldCharType="separate"/>
        </w:r>
        <w:r>
          <w:t>22</w:t>
        </w:r>
        <w:r>
          <w:fldChar w:fldCharType="end"/>
        </w:r>
      </w:hyperlink>
    </w:p>
    <w:p>
      <w:pPr>
        <w:pStyle w:val="TOC2"/>
        <w:tabs>
          <w:tab w:val="right" w:leader="dot" w:pos="8306"/>
        </w:tabs>
      </w:pPr>
      <w:hyperlink w:anchor="_Toc21848" w:history="1">
        <w:r>
          <w:rPr>
            <w:rFonts w:ascii="仿宋" w:eastAsia="仿宋" w:hAnsi="仿宋" w:cs="仿宋" w:hint="eastAsia"/>
            <w:lang w:eastAsia="zh-CN"/>
          </w:rPr>
          <w:t>(四)、垃圾焚烧余热锅炉项目意义</w:t>
        </w:r>
        <w:r>
          <w:tab/>
        </w:r>
        <w:r>
          <w:fldChar w:fldCharType="begin"/>
        </w:r>
        <w:r>
          <w:instrText xml:space="preserve"> PAGEREF _Toc21848 \h </w:instrText>
        </w:r>
        <w:r>
          <w:fldChar w:fldCharType="separate"/>
        </w:r>
        <w:r>
          <w:t>24</w:t>
        </w:r>
        <w:r>
          <w:fldChar w:fldCharType="end"/>
        </w:r>
      </w:hyperlink>
    </w:p>
    <w:p>
      <w:pPr>
        <w:pStyle w:val="TOC2"/>
        <w:tabs>
          <w:tab w:val="right" w:leader="dot" w:pos="8306"/>
        </w:tabs>
      </w:pPr>
      <w:hyperlink w:anchor="_Toc7627" w:history="1">
        <w:r>
          <w:rPr>
            <w:rFonts w:ascii="仿宋" w:eastAsia="仿宋" w:hAnsi="仿宋" w:cs="仿宋" w:hint="eastAsia"/>
            <w:lang w:eastAsia="zh-CN"/>
          </w:rPr>
          <w:t>(五)、垃圾焚烧余热锅炉项目背景</w:t>
        </w:r>
        <w:r>
          <w:tab/>
        </w:r>
        <w:r>
          <w:fldChar w:fldCharType="begin"/>
        </w:r>
        <w:r>
          <w:instrText xml:space="preserve"> PAGEREF _Toc7627 \h </w:instrText>
        </w:r>
        <w:r>
          <w:fldChar w:fldCharType="separate"/>
        </w:r>
        <w:r>
          <w:t>25</w:t>
        </w:r>
        <w:r>
          <w:fldChar w:fldCharType="end"/>
        </w:r>
      </w:hyperlink>
    </w:p>
    <w:p>
      <w:pPr>
        <w:pStyle w:val="TOC1"/>
        <w:tabs>
          <w:tab w:val="right" w:leader="dot" w:pos="8306"/>
        </w:tabs>
      </w:pPr>
      <w:hyperlink w:anchor="_Toc22624" w:history="1">
        <w:r>
          <w:rPr>
            <w:rFonts w:ascii="仿宋" w:eastAsia="仿宋" w:hAnsi="仿宋" w:cs="仿宋" w:hint="eastAsia"/>
            <w:lang w:eastAsia="zh-CN"/>
          </w:rPr>
          <w:t>七、垃圾焚烧余热锅炉项目创新与研发</w:t>
        </w:r>
        <w:r>
          <w:tab/>
        </w:r>
        <w:r>
          <w:fldChar w:fldCharType="begin"/>
        </w:r>
        <w:r>
          <w:instrText xml:space="preserve"> PAGEREF _Toc22624 \h </w:instrText>
        </w:r>
        <w:r>
          <w:fldChar w:fldCharType="separate"/>
        </w:r>
        <w:r>
          <w:t>26</w:t>
        </w:r>
        <w:r>
          <w:fldChar w:fldCharType="end"/>
        </w:r>
      </w:hyperlink>
    </w:p>
    <w:p>
      <w:pPr>
        <w:pStyle w:val="TOC2"/>
        <w:tabs>
          <w:tab w:val="right" w:leader="dot" w:pos="8306"/>
        </w:tabs>
      </w:pPr>
      <w:hyperlink w:anchor="_Toc26179" w:history="1">
        <w:r>
          <w:rPr>
            <w:rFonts w:ascii="仿宋" w:eastAsia="仿宋" w:hAnsi="仿宋" w:cs="仿宋" w:hint="eastAsia"/>
            <w:lang w:eastAsia="zh-CN"/>
          </w:rPr>
          <w:t>(一)、创新策略与方向</w:t>
        </w:r>
        <w:r>
          <w:tab/>
        </w:r>
        <w:r>
          <w:fldChar w:fldCharType="begin"/>
        </w:r>
        <w:r>
          <w:instrText xml:space="preserve"> PAGEREF _Toc26179 \h </w:instrText>
        </w:r>
        <w:r>
          <w:fldChar w:fldCharType="separate"/>
        </w:r>
        <w:r>
          <w:t>26</w:t>
        </w:r>
        <w:r>
          <w:fldChar w:fldCharType="end"/>
        </w:r>
      </w:hyperlink>
    </w:p>
    <w:p>
      <w:pPr>
        <w:pStyle w:val="TOC2"/>
        <w:tabs>
          <w:tab w:val="right" w:leader="dot" w:pos="8306"/>
        </w:tabs>
      </w:pPr>
      <w:hyperlink w:anchor="_Toc22375" w:history="1">
        <w:r>
          <w:rPr>
            <w:rFonts w:ascii="仿宋" w:eastAsia="仿宋" w:hAnsi="仿宋" w:cs="仿宋" w:hint="eastAsia"/>
            <w:lang w:eastAsia="zh-CN"/>
          </w:rPr>
          <w:t>(二)、研发规划与投入</w:t>
        </w:r>
        <w:r>
          <w:tab/>
        </w:r>
        <w:r>
          <w:fldChar w:fldCharType="begin"/>
        </w:r>
        <w:r>
          <w:instrText xml:space="preserve"> PAGEREF _Toc22375 \h </w:instrText>
        </w:r>
        <w:r>
          <w:fldChar w:fldCharType="separate"/>
        </w:r>
        <w:r>
          <w:t>27</w:t>
        </w:r>
        <w:r>
          <w:fldChar w:fldCharType="end"/>
        </w:r>
      </w:hyperlink>
    </w:p>
    <w:p>
      <w:pPr>
        <w:pStyle w:val="TOC1"/>
        <w:tabs>
          <w:tab w:val="right" w:leader="dot" w:pos="8306"/>
        </w:tabs>
      </w:pPr>
      <w:hyperlink w:anchor="_Toc30854" w:history="1">
        <w:r>
          <w:rPr>
            <w:rFonts w:ascii="仿宋" w:eastAsia="仿宋" w:hAnsi="仿宋" w:cs="仿宋" w:hint="eastAsia"/>
            <w:lang w:eastAsia="zh-CN"/>
          </w:rPr>
          <w:t>八、垃圾焚烧余热锅炉项目经营效益</w:t>
        </w:r>
        <w:r>
          <w:tab/>
        </w:r>
        <w:r>
          <w:fldChar w:fldCharType="begin"/>
        </w:r>
        <w:r>
          <w:instrText xml:space="preserve"> PAGEREF _Toc30854 \h </w:instrText>
        </w:r>
        <w:r>
          <w:fldChar w:fldCharType="separate"/>
        </w:r>
        <w:r>
          <w:t>29</w:t>
        </w:r>
        <w:r>
          <w:fldChar w:fldCharType="end"/>
        </w:r>
      </w:hyperlink>
    </w:p>
    <w:p>
      <w:pPr>
        <w:pStyle w:val="TOC2"/>
        <w:tabs>
          <w:tab w:val="right" w:leader="dot" w:pos="8306"/>
        </w:tabs>
      </w:pPr>
      <w:hyperlink w:anchor="_Toc10424" w:history="1">
        <w:r>
          <w:rPr>
            <w:rFonts w:ascii="仿宋" w:eastAsia="仿宋" w:hAnsi="仿宋" w:cs="仿宋" w:hint="eastAsia"/>
            <w:lang w:eastAsia="zh-CN"/>
          </w:rPr>
          <w:t>(一)、经济评价财务测算</w:t>
        </w:r>
        <w:r>
          <w:tab/>
        </w:r>
        <w:r>
          <w:fldChar w:fldCharType="begin"/>
        </w:r>
        <w:r>
          <w:instrText xml:space="preserve"> PAGEREF _Toc10424 \h </w:instrText>
        </w:r>
        <w:r>
          <w:fldChar w:fldCharType="separate"/>
        </w:r>
        <w:r>
          <w:t>29</w:t>
        </w:r>
        <w:r>
          <w:fldChar w:fldCharType="end"/>
        </w:r>
      </w:hyperlink>
    </w:p>
    <w:p>
      <w:pPr>
        <w:pStyle w:val="TOC2"/>
        <w:tabs>
          <w:tab w:val="right" w:leader="dot" w:pos="8306"/>
        </w:tabs>
      </w:pPr>
      <w:hyperlink w:anchor="_Toc18914" w:history="1">
        <w:r>
          <w:rPr>
            <w:rFonts w:ascii="仿宋" w:eastAsia="仿宋" w:hAnsi="仿宋" w:cs="仿宋" w:hint="eastAsia"/>
            <w:lang w:eastAsia="zh-CN"/>
          </w:rPr>
          <w:t>(二)、垃圾焚烧余热锅炉项目盈利能力分析</w:t>
        </w:r>
        <w:r>
          <w:tab/>
        </w:r>
        <w:r>
          <w:fldChar w:fldCharType="begin"/>
        </w:r>
        <w:r>
          <w:instrText xml:space="preserve"> PAGEREF _Toc18914 \h </w:instrText>
        </w:r>
        <w:r>
          <w:fldChar w:fldCharType="separate"/>
        </w:r>
        <w:r>
          <w:t>30</w:t>
        </w:r>
        <w:r>
          <w:fldChar w:fldCharType="end"/>
        </w:r>
      </w:hyperlink>
    </w:p>
    <w:p>
      <w:pPr>
        <w:pStyle w:val="TOC1"/>
        <w:tabs>
          <w:tab w:val="right" w:leader="dot" w:pos="8306"/>
        </w:tabs>
      </w:pPr>
      <w:hyperlink w:anchor="_Toc19415" w:history="1">
        <w:r>
          <w:rPr>
            <w:rFonts w:ascii="仿宋" w:eastAsia="仿宋" w:hAnsi="仿宋" w:cs="仿宋" w:hint="eastAsia"/>
            <w:lang w:eastAsia="zh-CN"/>
          </w:rPr>
          <w:t>九、垃圾焚烧余热锅炉项目社会影响</w:t>
        </w:r>
        <w:r>
          <w:tab/>
        </w:r>
        <w:r>
          <w:fldChar w:fldCharType="begin"/>
        </w:r>
        <w:r>
          <w:instrText xml:space="preserve"> PAGEREF _Toc19415 \h </w:instrText>
        </w:r>
        <w:r>
          <w:fldChar w:fldCharType="separate"/>
        </w:r>
        <w:r>
          <w:t>31</w:t>
        </w:r>
        <w:r>
          <w:fldChar w:fldCharType="end"/>
        </w:r>
      </w:hyperlink>
    </w:p>
    <w:p>
      <w:pPr>
        <w:pStyle w:val="TOC2"/>
        <w:tabs>
          <w:tab w:val="right" w:leader="dot" w:pos="8306"/>
        </w:tabs>
      </w:pPr>
      <w:hyperlink w:anchor="_Toc25997" w:history="1">
        <w:r>
          <w:rPr>
            <w:rFonts w:ascii="仿宋" w:eastAsia="仿宋" w:hAnsi="仿宋" w:cs="仿宋" w:hint="eastAsia"/>
            <w:lang w:eastAsia="zh-CN"/>
          </w:rPr>
          <w:t>(一)、社会责任与义务</w:t>
        </w:r>
        <w:r>
          <w:tab/>
        </w:r>
        <w:r>
          <w:fldChar w:fldCharType="begin"/>
        </w:r>
        <w:r>
          <w:instrText xml:space="preserve"> PAGEREF _Toc25997 \h </w:instrText>
        </w:r>
        <w:r>
          <w:fldChar w:fldCharType="separate"/>
        </w:r>
        <w:r>
          <w:t>31</w:t>
        </w:r>
        <w:r>
          <w:fldChar w:fldCharType="end"/>
        </w:r>
      </w:hyperlink>
    </w:p>
    <w:p>
      <w:pPr>
        <w:pStyle w:val="TOC2"/>
        <w:tabs>
          <w:tab w:val="right" w:leader="dot" w:pos="8306"/>
        </w:tabs>
      </w:pPr>
      <w:hyperlink w:anchor="_Toc2521" w:history="1">
        <w:r>
          <w:rPr>
            <w:rFonts w:ascii="仿宋" w:eastAsia="仿宋" w:hAnsi="仿宋" w:cs="仿宋" w:hint="eastAsia"/>
            <w:lang w:eastAsia="zh-CN"/>
          </w:rPr>
          <w:t>(二)、社会参与与沟通</w:t>
        </w:r>
        <w:r>
          <w:tab/>
        </w:r>
        <w:r>
          <w:fldChar w:fldCharType="begin"/>
        </w:r>
        <w:r>
          <w:instrText xml:space="preserve"> PAGEREF _Toc2521 \h </w:instrText>
        </w:r>
        <w:r>
          <w:fldChar w:fldCharType="separate"/>
        </w:r>
        <w:r>
          <w:t>32</w:t>
        </w:r>
        <w:r>
          <w:fldChar w:fldCharType="end"/>
        </w:r>
      </w:hyperlink>
    </w:p>
    <w:p>
      <w:pPr>
        <w:pStyle w:val="TOC1"/>
        <w:tabs>
          <w:tab w:val="right" w:leader="dot" w:pos="8306"/>
        </w:tabs>
      </w:pPr>
      <w:hyperlink w:anchor="_Toc6175" w:history="1">
        <w:r>
          <w:rPr>
            <w:rFonts w:ascii="仿宋" w:eastAsia="仿宋" w:hAnsi="仿宋" w:cs="仿宋" w:hint="eastAsia"/>
            <w:lang w:eastAsia="zh-CN"/>
          </w:rPr>
          <w:t>十、垃圾焚烧余热锅炉项目人力资源管理</w:t>
        </w:r>
        <w:r>
          <w:tab/>
        </w:r>
        <w:r>
          <w:fldChar w:fldCharType="begin"/>
        </w:r>
        <w:r>
          <w:instrText xml:space="preserve"> PAGEREF _Toc6175 \h </w:instrText>
        </w:r>
        <w:r>
          <w:fldChar w:fldCharType="separate"/>
        </w:r>
        <w:r>
          <w:t>33</w:t>
        </w:r>
        <w:r>
          <w:fldChar w:fldCharType="end"/>
        </w:r>
      </w:hyperlink>
    </w:p>
    <w:p>
      <w:pPr>
        <w:pStyle w:val="TOC2"/>
        <w:tabs>
          <w:tab w:val="right" w:leader="dot" w:pos="8306"/>
        </w:tabs>
      </w:pPr>
      <w:hyperlink w:anchor="_Toc19842" w:history="1">
        <w:r>
          <w:rPr>
            <w:rFonts w:ascii="仿宋" w:eastAsia="仿宋" w:hAnsi="仿宋" w:cs="仿宋" w:hint="eastAsia"/>
            <w:lang w:eastAsia="zh-CN"/>
          </w:rPr>
          <w:t>(一)、建立健全的预算管理制度</w:t>
        </w:r>
        <w:r>
          <w:tab/>
        </w:r>
        <w:r>
          <w:fldChar w:fldCharType="begin"/>
        </w:r>
        <w:r>
          <w:instrText xml:space="preserve"> PAGEREF _Toc19842 \h </w:instrText>
        </w:r>
        <w:r>
          <w:fldChar w:fldCharType="separate"/>
        </w:r>
        <w:r>
          <w:t>33</w:t>
        </w:r>
        <w:r>
          <w:fldChar w:fldCharType="end"/>
        </w:r>
      </w:hyperlink>
    </w:p>
    <w:p>
      <w:pPr>
        <w:pStyle w:val="TOC2"/>
        <w:tabs>
          <w:tab w:val="right" w:leader="dot" w:pos="8306"/>
        </w:tabs>
      </w:pPr>
      <w:hyperlink w:anchor="_Toc22438" w:history="1">
        <w:r>
          <w:rPr>
            <w:rFonts w:ascii="仿宋" w:eastAsia="仿宋" w:hAnsi="仿宋" w:cs="仿宋" w:hint="eastAsia"/>
            <w:lang w:eastAsia="zh-CN"/>
          </w:rPr>
          <w:t>(二)、加强资金流动监控</w:t>
        </w:r>
        <w:r>
          <w:tab/>
        </w:r>
        <w:r>
          <w:fldChar w:fldCharType="begin"/>
        </w:r>
        <w:r>
          <w:instrText xml:space="preserve"> PAGEREF _Toc22438 \h </w:instrText>
        </w:r>
        <w:r>
          <w:fldChar w:fldCharType="separate"/>
        </w:r>
        <w:r>
          <w:t>34</w:t>
        </w:r>
        <w:r>
          <w:fldChar w:fldCharType="end"/>
        </w:r>
      </w:hyperlink>
    </w:p>
    <w:p>
      <w:pPr>
        <w:pStyle w:val="TOC2"/>
        <w:tabs>
          <w:tab w:val="right" w:leader="dot" w:pos="8306"/>
        </w:tabs>
      </w:pPr>
      <w:hyperlink w:anchor="_Toc6527" w:history="1">
        <w:r>
          <w:rPr>
            <w:rFonts w:ascii="仿宋" w:eastAsia="仿宋" w:hAnsi="仿宋" w:cs="仿宋" w:hint="eastAsia"/>
            <w:lang w:eastAsia="zh-CN"/>
          </w:rPr>
          <w:t>(三)、制定完善的风险控制机制</w:t>
        </w:r>
        <w:r>
          <w:tab/>
        </w:r>
        <w:r>
          <w:fldChar w:fldCharType="begin"/>
        </w:r>
        <w:r>
          <w:instrText xml:space="preserve"> PAGEREF _Toc6527 \h </w:instrText>
        </w:r>
        <w:r>
          <w:fldChar w:fldCharType="separate"/>
        </w:r>
        <w:r>
          <w:t>36</w:t>
        </w:r>
        <w:r>
          <w:fldChar w:fldCharType="end"/>
        </w:r>
      </w:hyperlink>
    </w:p>
    <w:p>
      <w:pPr>
        <w:pStyle w:val="TOC2"/>
        <w:tabs>
          <w:tab w:val="right" w:leader="dot" w:pos="8306"/>
        </w:tabs>
      </w:pPr>
      <w:hyperlink w:anchor="_Toc21906" w:history="1">
        <w:r>
          <w:rPr>
            <w:rFonts w:ascii="仿宋" w:eastAsia="仿宋" w:hAnsi="仿宋" w:cs="仿宋" w:hint="eastAsia"/>
            <w:lang w:eastAsia="zh-CN"/>
          </w:rPr>
          <w:t>(四)、优化成本管理</w:t>
        </w:r>
        <w:r>
          <w:tab/>
        </w:r>
        <w:r>
          <w:fldChar w:fldCharType="begin"/>
        </w:r>
        <w:r>
          <w:instrText xml:space="preserve"> PAGEREF _Toc21906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98" w:history="1">
        <w:r>
          <w:rPr>
            <w:rFonts w:ascii="仿宋" w:eastAsia="仿宋" w:hAnsi="仿宋" w:cs="仿宋" w:hint="eastAsia"/>
            <w:lang w:eastAsia="zh-CN"/>
          </w:rPr>
          <w:t>十一、垃圾焚烧余热锅炉项目财务管理</w:t>
        </w:r>
        <w:r>
          <w:tab/>
        </w:r>
        <w:r>
          <w:fldChar w:fldCharType="begin"/>
        </w:r>
        <w:r>
          <w:instrText xml:space="preserve"> PAGEREF _Toc29998 \h </w:instrText>
        </w:r>
        <w:r>
          <w:fldChar w:fldCharType="separate"/>
        </w:r>
        <w:r>
          <w:t>38</w:t>
        </w:r>
        <w:r>
          <w:fldChar w:fldCharType="end"/>
        </w:r>
      </w:hyperlink>
    </w:p>
    <w:p>
      <w:pPr>
        <w:pStyle w:val="TOC2"/>
        <w:tabs>
          <w:tab w:val="right" w:leader="dot" w:pos="8306"/>
        </w:tabs>
      </w:pPr>
      <w:hyperlink w:anchor="_Toc20685" w:history="1">
        <w:r>
          <w:rPr>
            <w:rFonts w:ascii="仿宋" w:eastAsia="仿宋" w:hAnsi="仿宋" w:cs="仿宋" w:hint="eastAsia"/>
            <w:lang w:eastAsia="zh-CN"/>
          </w:rPr>
          <w:t>(一)、资金需求大</w:t>
        </w:r>
        <w:r>
          <w:tab/>
        </w:r>
        <w:r>
          <w:fldChar w:fldCharType="begin"/>
        </w:r>
        <w:r>
          <w:instrText xml:space="preserve"> PAGEREF _Toc20685 \h </w:instrText>
        </w:r>
        <w:r>
          <w:fldChar w:fldCharType="separate"/>
        </w:r>
        <w:r>
          <w:t>38</w:t>
        </w:r>
        <w:r>
          <w:fldChar w:fldCharType="end"/>
        </w:r>
      </w:hyperlink>
    </w:p>
    <w:p>
      <w:pPr>
        <w:pStyle w:val="TOC2"/>
        <w:tabs>
          <w:tab w:val="right" w:leader="dot" w:pos="8306"/>
        </w:tabs>
      </w:pPr>
      <w:hyperlink w:anchor="_Toc11466" w:history="1">
        <w:r>
          <w:rPr>
            <w:rFonts w:ascii="仿宋" w:eastAsia="仿宋" w:hAnsi="仿宋" w:cs="仿宋" w:hint="eastAsia"/>
            <w:lang w:eastAsia="zh-CN"/>
          </w:rPr>
          <w:t>(二)、研发周期长</w:t>
        </w:r>
        <w:r>
          <w:tab/>
        </w:r>
        <w:r>
          <w:fldChar w:fldCharType="begin"/>
        </w:r>
        <w:r>
          <w:instrText xml:space="preserve"> PAGEREF _Toc11466 \h </w:instrText>
        </w:r>
        <w:r>
          <w:fldChar w:fldCharType="separate"/>
        </w:r>
        <w:r>
          <w:t>40</w:t>
        </w:r>
        <w:r>
          <w:fldChar w:fldCharType="end"/>
        </w:r>
      </w:hyperlink>
    </w:p>
    <w:p>
      <w:pPr>
        <w:pStyle w:val="TOC2"/>
        <w:tabs>
          <w:tab w:val="right" w:leader="dot" w:pos="8306"/>
        </w:tabs>
      </w:pPr>
      <w:hyperlink w:anchor="_Toc12724" w:history="1">
        <w:r>
          <w:rPr>
            <w:rFonts w:ascii="仿宋" w:eastAsia="仿宋" w:hAnsi="仿宋" w:cs="仿宋" w:hint="eastAsia"/>
            <w:lang w:eastAsia="zh-CN"/>
          </w:rPr>
          <w:t>(三)、市场风险大</w:t>
        </w:r>
        <w:r>
          <w:tab/>
        </w:r>
        <w:r>
          <w:fldChar w:fldCharType="begin"/>
        </w:r>
        <w:r>
          <w:instrText xml:space="preserve"> PAGEREF _Toc12724 \h </w:instrText>
        </w:r>
        <w:r>
          <w:fldChar w:fldCharType="separate"/>
        </w:r>
        <w:r>
          <w:t>41</w:t>
        </w:r>
        <w:r>
          <w:fldChar w:fldCharType="end"/>
        </w:r>
      </w:hyperlink>
    </w:p>
    <w:p>
      <w:pPr>
        <w:pStyle w:val="TOC2"/>
        <w:tabs>
          <w:tab w:val="right" w:leader="dot" w:pos="8306"/>
        </w:tabs>
      </w:pPr>
      <w:hyperlink w:anchor="_Toc26628" w:history="1">
        <w:r>
          <w:rPr>
            <w:rFonts w:ascii="仿宋" w:eastAsia="仿宋" w:hAnsi="仿宋" w:cs="仿宋" w:hint="eastAsia"/>
            <w:lang w:eastAsia="zh-CN"/>
          </w:rPr>
          <w:t>(四)、利润率高</w:t>
        </w:r>
        <w:r>
          <w:tab/>
        </w:r>
        <w:r>
          <w:fldChar w:fldCharType="begin"/>
        </w:r>
        <w:r>
          <w:instrText xml:space="preserve"> PAGEREF _Toc26628 \h </w:instrText>
        </w:r>
        <w:r>
          <w:fldChar w:fldCharType="separate"/>
        </w:r>
        <w:r>
          <w:t>44</w:t>
        </w:r>
        <w:r>
          <w:fldChar w:fldCharType="end"/>
        </w:r>
      </w:hyperlink>
    </w:p>
    <w:p>
      <w:pPr>
        <w:pStyle w:val="TOC1"/>
        <w:tabs>
          <w:tab w:val="right" w:leader="dot" w:pos="8306"/>
        </w:tabs>
      </w:pPr>
      <w:hyperlink w:anchor="_Toc1751" w:history="1">
        <w:r>
          <w:rPr>
            <w:rFonts w:ascii="仿宋" w:eastAsia="仿宋" w:hAnsi="仿宋" w:cs="仿宋" w:hint="eastAsia"/>
            <w:lang w:eastAsia="zh-CN"/>
          </w:rPr>
          <w:t>十二、垃圾焚烧余热锅炉项目投资规划</w:t>
        </w:r>
        <w:r>
          <w:tab/>
        </w:r>
        <w:r>
          <w:fldChar w:fldCharType="begin"/>
        </w:r>
        <w:r>
          <w:instrText xml:space="preserve"> PAGEREF _Toc1751 \h </w:instrText>
        </w:r>
        <w:r>
          <w:fldChar w:fldCharType="separate"/>
        </w:r>
        <w:r>
          <w:t>46</w:t>
        </w:r>
        <w:r>
          <w:fldChar w:fldCharType="end"/>
        </w:r>
      </w:hyperlink>
    </w:p>
    <w:p>
      <w:pPr>
        <w:pStyle w:val="TOC2"/>
        <w:tabs>
          <w:tab w:val="right" w:leader="dot" w:pos="8306"/>
        </w:tabs>
      </w:pPr>
      <w:hyperlink w:anchor="_Toc29258" w:history="1">
        <w:r>
          <w:rPr>
            <w:rFonts w:ascii="仿宋" w:eastAsia="仿宋" w:hAnsi="仿宋" w:cs="仿宋" w:hint="eastAsia"/>
            <w:lang w:eastAsia="zh-CN"/>
          </w:rPr>
          <w:t>(一)、垃圾焚烧余热锅炉项目总投资估算</w:t>
        </w:r>
        <w:r>
          <w:tab/>
        </w:r>
        <w:r>
          <w:fldChar w:fldCharType="begin"/>
        </w:r>
        <w:r>
          <w:instrText xml:space="preserve"> PAGEREF _Toc29258 \h </w:instrText>
        </w:r>
        <w:r>
          <w:fldChar w:fldCharType="separate"/>
        </w:r>
        <w:r>
          <w:t>46</w:t>
        </w:r>
        <w:r>
          <w:fldChar w:fldCharType="end"/>
        </w:r>
      </w:hyperlink>
    </w:p>
    <w:p>
      <w:pPr>
        <w:pStyle w:val="TOC2"/>
        <w:tabs>
          <w:tab w:val="right" w:leader="dot" w:pos="8306"/>
        </w:tabs>
      </w:pPr>
      <w:hyperlink w:anchor="_Toc28832" w:history="1">
        <w:r>
          <w:rPr>
            <w:rFonts w:ascii="仿宋" w:eastAsia="仿宋" w:hAnsi="仿宋" w:cs="仿宋" w:hint="eastAsia"/>
            <w:lang w:eastAsia="zh-CN"/>
          </w:rPr>
          <w:t>(二)、资金筹措</w:t>
        </w:r>
        <w:r>
          <w:tab/>
        </w:r>
        <w:r>
          <w:fldChar w:fldCharType="begin"/>
        </w:r>
        <w:r>
          <w:instrText xml:space="preserve"> PAGEREF _Toc28832 \h </w:instrText>
        </w:r>
        <w:r>
          <w:fldChar w:fldCharType="separate"/>
        </w:r>
        <w:r>
          <w:t>47</w:t>
        </w:r>
        <w:r>
          <w:fldChar w:fldCharType="end"/>
        </w:r>
      </w:hyperlink>
    </w:p>
    <w:p>
      <w:pPr>
        <w:pStyle w:val="TOC1"/>
        <w:tabs>
          <w:tab w:val="right" w:leader="dot" w:pos="8306"/>
        </w:tabs>
      </w:pPr>
      <w:hyperlink w:anchor="_Toc10820" w:history="1">
        <w:r>
          <w:rPr>
            <w:rFonts w:ascii="仿宋" w:eastAsia="仿宋" w:hAnsi="仿宋" w:cs="仿宋" w:hint="eastAsia"/>
            <w:lang w:eastAsia="zh-CN"/>
          </w:rPr>
          <w:t>十三、质量管理体系</w:t>
        </w:r>
        <w:r>
          <w:tab/>
        </w:r>
        <w:r>
          <w:fldChar w:fldCharType="begin"/>
        </w:r>
        <w:r>
          <w:instrText xml:space="preserve"> PAGEREF _Toc10820 \h </w:instrText>
        </w:r>
        <w:r>
          <w:fldChar w:fldCharType="separate"/>
        </w:r>
        <w:r>
          <w:t>48</w:t>
        </w:r>
        <w:r>
          <w:fldChar w:fldCharType="end"/>
        </w:r>
      </w:hyperlink>
    </w:p>
    <w:p>
      <w:pPr>
        <w:pStyle w:val="TOC2"/>
        <w:tabs>
          <w:tab w:val="right" w:leader="dot" w:pos="8306"/>
        </w:tabs>
      </w:pPr>
      <w:hyperlink w:anchor="_Toc15189" w:history="1">
        <w:r>
          <w:rPr>
            <w:rFonts w:ascii="仿宋" w:eastAsia="仿宋" w:hAnsi="仿宋" w:cs="仿宋" w:hint="eastAsia"/>
            <w:lang w:eastAsia="zh-CN"/>
          </w:rPr>
          <w:t>(一)、质量目标与方针</w:t>
        </w:r>
        <w:r>
          <w:tab/>
        </w:r>
        <w:r>
          <w:fldChar w:fldCharType="begin"/>
        </w:r>
        <w:r>
          <w:instrText xml:space="preserve"> PAGEREF _Toc15189 \h </w:instrText>
        </w:r>
        <w:r>
          <w:fldChar w:fldCharType="separate"/>
        </w:r>
        <w:r>
          <w:t>48</w:t>
        </w:r>
        <w:r>
          <w:fldChar w:fldCharType="end"/>
        </w:r>
      </w:hyperlink>
    </w:p>
    <w:p>
      <w:pPr>
        <w:pStyle w:val="TOC2"/>
        <w:tabs>
          <w:tab w:val="right" w:leader="dot" w:pos="8306"/>
        </w:tabs>
      </w:pPr>
      <w:hyperlink w:anchor="_Toc31320" w:history="1">
        <w:r>
          <w:rPr>
            <w:rFonts w:ascii="仿宋" w:eastAsia="仿宋" w:hAnsi="仿宋" w:cs="仿宋" w:hint="eastAsia"/>
            <w:lang w:eastAsia="zh-CN"/>
          </w:rPr>
          <w:t>(二)、质量管理责任</w:t>
        </w:r>
        <w:r>
          <w:tab/>
        </w:r>
        <w:r>
          <w:fldChar w:fldCharType="begin"/>
        </w:r>
        <w:r>
          <w:instrText xml:space="preserve"> PAGEREF _Toc31320 \h </w:instrText>
        </w:r>
        <w:r>
          <w:fldChar w:fldCharType="separate"/>
        </w:r>
        <w:r>
          <w:t>49</w:t>
        </w:r>
        <w:r>
          <w:fldChar w:fldCharType="end"/>
        </w:r>
      </w:hyperlink>
    </w:p>
    <w:p>
      <w:pPr>
        <w:pStyle w:val="TOC2"/>
        <w:tabs>
          <w:tab w:val="right" w:leader="dot" w:pos="8306"/>
        </w:tabs>
      </w:pPr>
      <w:hyperlink w:anchor="_Toc8726" w:history="1">
        <w:r>
          <w:rPr>
            <w:rFonts w:ascii="仿宋" w:eastAsia="仿宋" w:hAnsi="仿宋" w:cs="仿宋" w:hint="eastAsia"/>
            <w:lang w:eastAsia="zh-CN"/>
          </w:rPr>
          <w:t>(三)、质量管理体系文件</w:t>
        </w:r>
        <w:r>
          <w:tab/>
        </w:r>
        <w:r>
          <w:fldChar w:fldCharType="begin"/>
        </w:r>
        <w:r>
          <w:instrText xml:space="preserve"> PAGEREF _Toc8726 \h </w:instrText>
        </w:r>
        <w:r>
          <w:fldChar w:fldCharType="separate"/>
        </w:r>
        <w:r>
          <w:t>50</w:t>
        </w:r>
        <w:r>
          <w:fldChar w:fldCharType="end"/>
        </w:r>
      </w:hyperlink>
    </w:p>
    <w:p>
      <w:pPr>
        <w:pStyle w:val="TOC2"/>
        <w:tabs>
          <w:tab w:val="right" w:leader="dot" w:pos="8306"/>
        </w:tabs>
      </w:pPr>
      <w:hyperlink w:anchor="_Toc2614" w:history="1">
        <w:r>
          <w:rPr>
            <w:rFonts w:ascii="仿宋" w:eastAsia="仿宋" w:hAnsi="仿宋" w:cs="仿宋" w:hint="eastAsia"/>
            <w:lang w:eastAsia="zh-CN"/>
          </w:rPr>
          <w:t>(四)、质量培训与教育</w:t>
        </w:r>
        <w:r>
          <w:tab/>
        </w:r>
        <w:r>
          <w:fldChar w:fldCharType="begin"/>
        </w:r>
        <w:r>
          <w:instrText xml:space="preserve"> PAGEREF _Toc2614 \h </w:instrText>
        </w:r>
        <w:r>
          <w:fldChar w:fldCharType="separate"/>
        </w:r>
        <w:r>
          <w:t>52</w:t>
        </w:r>
        <w:r>
          <w:fldChar w:fldCharType="end"/>
        </w:r>
      </w:hyperlink>
    </w:p>
    <w:p>
      <w:pPr>
        <w:pStyle w:val="TOC2"/>
        <w:tabs>
          <w:tab w:val="right" w:leader="dot" w:pos="8306"/>
        </w:tabs>
      </w:pPr>
      <w:hyperlink w:anchor="_Toc19131" w:history="1">
        <w:r>
          <w:rPr>
            <w:rFonts w:ascii="仿宋" w:eastAsia="仿宋" w:hAnsi="仿宋" w:cs="仿宋" w:hint="eastAsia"/>
            <w:lang w:eastAsia="zh-CN"/>
          </w:rPr>
          <w:t>(五)、质量审核与评价</w:t>
        </w:r>
        <w:r>
          <w:tab/>
        </w:r>
        <w:r>
          <w:fldChar w:fldCharType="begin"/>
        </w:r>
        <w:r>
          <w:instrText xml:space="preserve"> PAGEREF _Toc19131 \h </w:instrText>
        </w:r>
        <w:r>
          <w:fldChar w:fldCharType="separate"/>
        </w:r>
        <w:r>
          <w:t>53</w:t>
        </w:r>
        <w:r>
          <w:fldChar w:fldCharType="end"/>
        </w:r>
      </w:hyperlink>
    </w:p>
    <w:p>
      <w:pPr>
        <w:pStyle w:val="TOC2"/>
        <w:tabs>
          <w:tab w:val="right" w:leader="dot" w:pos="8306"/>
        </w:tabs>
      </w:pPr>
      <w:hyperlink w:anchor="_Toc6573" w:history="1">
        <w:r>
          <w:rPr>
            <w:rFonts w:ascii="仿宋" w:eastAsia="仿宋" w:hAnsi="仿宋" w:cs="仿宋" w:hint="eastAsia"/>
            <w:lang w:eastAsia="zh-CN"/>
          </w:rPr>
          <w:t>(六)、不符合与纠正措施</w:t>
        </w:r>
        <w:r>
          <w:tab/>
        </w:r>
        <w:r>
          <w:fldChar w:fldCharType="begin"/>
        </w:r>
        <w:r>
          <w:instrText xml:space="preserve"> PAGEREF _Toc6573 \h </w:instrText>
        </w:r>
        <w:r>
          <w:fldChar w:fldCharType="separate"/>
        </w:r>
        <w:r>
          <w:t>55</w:t>
        </w:r>
        <w:r>
          <w:fldChar w:fldCharType="end"/>
        </w:r>
      </w:hyperlink>
    </w:p>
    <w:p>
      <w:pPr>
        <w:pStyle w:val="TOC1"/>
        <w:tabs>
          <w:tab w:val="right" w:leader="dot" w:pos="8306"/>
        </w:tabs>
      </w:pPr>
      <w:hyperlink w:anchor="_Toc18885" w:history="1">
        <w:r>
          <w:rPr>
            <w:rFonts w:ascii="仿宋" w:eastAsia="仿宋" w:hAnsi="仿宋" w:cs="仿宋" w:hint="eastAsia"/>
            <w:lang w:eastAsia="zh-CN"/>
          </w:rPr>
          <w:t>十四、垃圾焚烧余热锅炉项目实施时间节点</w:t>
        </w:r>
        <w:r>
          <w:tab/>
        </w:r>
        <w:r>
          <w:fldChar w:fldCharType="begin"/>
        </w:r>
        <w:r>
          <w:instrText xml:space="preserve"> PAGEREF _Toc18885 \h </w:instrText>
        </w:r>
        <w:r>
          <w:fldChar w:fldCharType="separate"/>
        </w:r>
        <w:r>
          <w:t>56</w:t>
        </w:r>
        <w:r>
          <w:fldChar w:fldCharType="end"/>
        </w:r>
      </w:hyperlink>
    </w:p>
    <w:p>
      <w:pPr>
        <w:pStyle w:val="TOC2"/>
        <w:tabs>
          <w:tab w:val="right" w:leader="dot" w:pos="8306"/>
        </w:tabs>
      </w:pPr>
      <w:hyperlink w:anchor="_Toc14180" w:history="1">
        <w:r>
          <w:rPr>
            <w:rFonts w:ascii="仿宋" w:eastAsia="仿宋" w:hAnsi="仿宋" w:cs="仿宋" w:hint="eastAsia"/>
            <w:lang w:eastAsia="zh-CN"/>
          </w:rPr>
          <w:t>(一)、垃圾焚烧余热锅炉项目启动阶段时间节点</w:t>
        </w:r>
        <w:r>
          <w:tab/>
        </w:r>
        <w:r>
          <w:fldChar w:fldCharType="begin"/>
        </w:r>
        <w:r>
          <w:instrText xml:space="preserve"> PAGEREF _Toc14180 \h </w:instrText>
        </w:r>
        <w:r>
          <w:fldChar w:fldCharType="separate"/>
        </w:r>
        <w:r>
          <w:t>56</w:t>
        </w:r>
        <w:r>
          <w:fldChar w:fldCharType="end"/>
        </w:r>
      </w:hyperlink>
    </w:p>
    <w:p>
      <w:pPr>
        <w:pStyle w:val="TOC2"/>
        <w:tabs>
          <w:tab w:val="right" w:leader="dot" w:pos="8306"/>
        </w:tabs>
      </w:pPr>
      <w:hyperlink w:anchor="_Toc14018" w:history="1">
        <w:r>
          <w:rPr>
            <w:rFonts w:ascii="仿宋" w:eastAsia="仿宋" w:hAnsi="仿宋" w:cs="仿宋" w:hint="eastAsia"/>
            <w:lang w:eastAsia="zh-CN"/>
          </w:rPr>
          <w:t>(二)、垃圾焚烧余热锅炉项目执行阶段时间节点</w:t>
        </w:r>
        <w:r>
          <w:tab/>
        </w:r>
        <w:r>
          <w:fldChar w:fldCharType="begin"/>
        </w:r>
        <w:r>
          <w:instrText xml:space="preserve"> PAGEREF _Toc14018 \h </w:instrText>
        </w:r>
        <w:r>
          <w:fldChar w:fldCharType="separate"/>
        </w:r>
        <w:r>
          <w:t>57</w:t>
        </w:r>
        <w:r>
          <w:fldChar w:fldCharType="end"/>
        </w:r>
      </w:hyperlink>
    </w:p>
    <w:p>
      <w:pPr>
        <w:pStyle w:val="TOC2"/>
        <w:tabs>
          <w:tab w:val="right" w:leader="dot" w:pos="8306"/>
        </w:tabs>
      </w:pPr>
      <w:hyperlink w:anchor="_Toc23085" w:history="1">
        <w:r>
          <w:rPr>
            <w:rFonts w:ascii="仿宋" w:eastAsia="仿宋" w:hAnsi="仿宋" w:cs="仿宋" w:hint="eastAsia"/>
            <w:lang w:eastAsia="zh-CN"/>
          </w:rPr>
          <w:t>(三)、垃圾焚烧余热锅炉项目完成阶段时间节点</w:t>
        </w:r>
        <w:r>
          <w:tab/>
        </w:r>
        <w:r>
          <w:fldChar w:fldCharType="begin"/>
        </w:r>
        <w:r>
          <w:instrText xml:space="preserve"> PAGEREF _Toc23085 \h </w:instrText>
        </w:r>
        <w:r>
          <w:fldChar w:fldCharType="separate"/>
        </w:r>
        <w:r>
          <w:t>58</w:t>
        </w:r>
        <w:r>
          <w:fldChar w:fldCharType="end"/>
        </w:r>
      </w:hyperlink>
    </w:p>
    <w:p>
      <w:pPr>
        <w:pStyle w:val="TOC1"/>
        <w:tabs>
          <w:tab w:val="right" w:leader="dot" w:pos="8306"/>
        </w:tabs>
      </w:pPr>
      <w:hyperlink w:anchor="_Toc23754" w:history="1">
        <w:r>
          <w:rPr>
            <w:rFonts w:ascii="仿宋" w:eastAsia="仿宋" w:hAnsi="仿宋" w:cs="仿宋" w:hint="eastAsia"/>
            <w:lang w:eastAsia="zh-CN"/>
          </w:rPr>
          <w:t>十五、利益相关者分析与沟通计划</w:t>
        </w:r>
        <w:r>
          <w:tab/>
        </w:r>
        <w:r>
          <w:fldChar w:fldCharType="begin"/>
        </w:r>
        <w:r>
          <w:instrText xml:space="preserve"> PAGEREF _Toc23754 \h </w:instrText>
        </w:r>
        <w:r>
          <w:fldChar w:fldCharType="separate"/>
        </w:r>
        <w:r>
          <w:t>59</w:t>
        </w:r>
        <w:r>
          <w:fldChar w:fldCharType="end"/>
        </w:r>
      </w:hyperlink>
    </w:p>
    <w:p>
      <w:pPr>
        <w:pStyle w:val="TOC2"/>
        <w:tabs>
          <w:tab w:val="right" w:leader="dot" w:pos="8306"/>
        </w:tabs>
      </w:pPr>
      <w:hyperlink w:anchor="_Toc23046" w:history="1">
        <w:r>
          <w:rPr>
            <w:rFonts w:ascii="仿宋" w:eastAsia="仿宋" w:hAnsi="仿宋" w:cs="仿宋" w:hint="eastAsia"/>
            <w:lang w:eastAsia="zh-CN"/>
          </w:rPr>
          <w:t>(一)、利益相关者分析</w:t>
        </w:r>
        <w:r>
          <w:tab/>
        </w:r>
        <w:r>
          <w:fldChar w:fldCharType="begin"/>
        </w:r>
        <w:r>
          <w:instrText xml:space="preserve"> PAGEREF _Toc23046 \h </w:instrText>
        </w:r>
        <w:r>
          <w:fldChar w:fldCharType="separate"/>
        </w:r>
        <w:r>
          <w:t>59</w:t>
        </w:r>
        <w:r>
          <w:fldChar w:fldCharType="end"/>
        </w:r>
      </w:hyperlink>
    </w:p>
    <w:p>
      <w:pPr>
        <w:pStyle w:val="TOC2"/>
        <w:tabs>
          <w:tab w:val="right" w:leader="dot" w:pos="8306"/>
        </w:tabs>
      </w:pPr>
      <w:hyperlink w:anchor="_Toc12298" w:history="1">
        <w:r>
          <w:rPr>
            <w:rFonts w:ascii="仿宋" w:eastAsia="仿宋" w:hAnsi="仿宋" w:cs="仿宋" w:hint="eastAsia"/>
            <w:lang w:eastAsia="zh-CN"/>
          </w:rPr>
          <w:t>(二)、沟通计划</w:t>
        </w:r>
        <w:r>
          <w:tab/>
        </w:r>
        <w:r>
          <w:fldChar w:fldCharType="begin"/>
        </w:r>
        <w:r>
          <w:instrText xml:space="preserve"> PAGEREF _Toc12298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96"/>
      <w:r>
        <w:rPr>
          <w:rFonts w:ascii="仿宋" w:eastAsia="仿宋" w:hAnsi="仿宋" w:cs="仿宋" w:hint="eastAsia"/>
          <w:sz w:val="28"/>
          <w:lang w:eastAsia="zh-CN"/>
        </w:rPr>
        <w:t>一、垃圾焚烧余热锅炉项目可持续发展</w:t>
      </w:r>
      <w:bookmarkEnd w:id="2"/>
    </w:p>
    <w:p>
      <w:pPr>
        <w:pStyle w:val="Heading2"/>
        <w:rPr>
          <w:rFonts w:ascii="仿宋" w:eastAsia="仿宋" w:hAnsi="仿宋" w:cs="仿宋" w:hint="eastAsia"/>
          <w:lang w:eastAsia="zh-CN"/>
        </w:rPr>
      </w:pPr>
      <w:bookmarkStart w:id="3" w:name="_Toc1089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余热锅炉项目中，垃圾焚烧余热锅炉项目团队着眼于未来，明确了可持续发展的战略方向。制定的具体可持续发展目标包括降低资源使用、采用环保技术、最大化社会效益等。这一步骤不仅有助于垃圾焚烧余热锅炉项目在环保和社会责任方面达到最高标准，也为未来提供了明确的指引，确保垃圾焚烧余热锅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可持续实践的融入垃圾焚烧余热锅炉项目管理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垃圾焚烧余热锅炉项目管理周期。从垃圾焚烧余热锅炉项目规划开始，垃圾焚烧余热锅炉项目团队就考虑了环境和社会的因素。在执行阶段，垃圾焚烧余热锅炉项目团队积极推动绿色技术的应用，优化资源利用。此外，关注员工的社会责任，通过培训和沟通活动提高员工对可持续发展的认知，使他们能够在日常工作中践行可持续实践。这些举措不仅为垃圾焚烧余热锅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3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垃圾焚烧余热锅炉项目的可持续发展理念，我们深信环保与社会责任是垃圾焚烧余热锅炉项目成功的关键支柱。在垃圾焚烧余热锅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团队通过引入先进的环保技术、建立高效的废物处理系统以及推动能源节约措施，积极履行环保责任。定期的环保监测和评估确保垃圾焚烧余热锅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垃圾焚烧余热锅炉项目不仅致力于自身可持续发展，还注重对社会的回馈。通过支持社区垃圾焚烧余热锅炉项目、参与慈善事业、提供培训机会等方式，垃圾焚烧余热锅炉项目积极履行社会责任。与当地社区建立积极互动，关注员工的工作与生活平衡，以及员工的身心健康，是垃圾焚烧余热锅炉项目在社会责任层面的关键举措。这样的实践不仅增强了垃圾焚烧余热锅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281"/>
      <w:r>
        <w:rPr>
          <w:rFonts w:ascii="仿宋" w:eastAsia="仿宋" w:hAnsi="仿宋" w:cs="仿宋" w:hint="eastAsia"/>
          <w:sz w:val="28"/>
          <w:lang w:eastAsia="zh-CN"/>
        </w:rPr>
        <w:t>二、垃圾焚烧余热锅炉项目文档管理</w:t>
      </w:r>
      <w:bookmarkEnd w:id="5"/>
    </w:p>
    <w:p>
      <w:pPr>
        <w:pStyle w:val="Heading2"/>
        <w:rPr>
          <w:rFonts w:ascii="仿宋" w:eastAsia="仿宋" w:hAnsi="仿宋" w:cs="仿宋" w:hint="eastAsia"/>
          <w:lang w:eastAsia="zh-CN"/>
        </w:rPr>
      </w:pPr>
      <w:bookmarkStart w:id="6" w:name="_Toc658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垃圾焚烧余热锅炉项目高度重视文档的质量和准确性，以支持垃圾焚烧余热锅炉项目的各项活动和决策。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文档的编制始于垃圾焚烧余热锅炉项目计划的初期，我们制定了详细的文档编制计划，明确了每个文档的内容、格式和编写责任人。在垃圾焚烧余热锅炉项目启动阶段，我们首先编制了垃圾焚烧余热锅炉项目章程，明确定义了垃圾焚烧余热锅炉项目的目标、范围、风险等关键要素。随后，垃圾焚烧余热锅炉项目团队根据计划陆续编制了需求文档、设计文档、测试文档等各类文档，确保垃圾焚烧余热锅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垃圾焚烧余热锅炉项目管理中的重要环节，旨在确保垃圾焚烧余热锅炉项目文档符合质量标准和垃圾焚烧余热锅炉项目需求。在垃圾焚烧余热锅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垃圾焚烧余热锅炉项目相关利益方和专业领域的专家对文档进行独立审查。这有助于获取更全面、客观的反馈，确保垃圾焚烧余热锅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在文档编制与审查方面建立了严格的管理机制，通过规范的流程和多维度的审查，确保垃圾焚烧余热锅炉项目文档的质量、准确性和可靠性，为垃圾焚烧余热锅炉项目的顺利推进提供了有力支持。</w:t>
      </w:r>
    </w:p>
    <w:p>
      <w:pPr>
        <w:pStyle w:val="Heading2"/>
        <w:ind w:firstLine="560" w:firstLineChars="200"/>
        <w:rPr>
          <w:rFonts w:ascii="仿宋" w:eastAsia="仿宋" w:hAnsi="仿宋" w:cs="仿宋" w:hint="eastAsia"/>
          <w:sz w:val="28"/>
          <w:lang w:eastAsia="zh-CN"/>
        </w:rPr>
      </w:pPr>
      <w:bookmarkStart w:id="7" w:name="_Toc3170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在垃圾焚烧余热锅炉项目中，我们致力于优化文档发布与分发过程，以确保信息的高效传递和团队间协作的顺畅进行。以下是我们采取的关键优化策略：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我们通过多渠道发布文档，包括电子邮件、垃圾焚烧余热锅炉项目管理平台、内部网站等，以满足不同团队成员的偏好和需求。多渠道发布确保了信息的全面覆盖。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我们采用了精细的权限控制，确保只有授权人员可以访问敏感信息。这种安全措施保护了垃圾焚烧余热锅炉项目文档的机密性，防止了未经授权的信息泄露。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37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垃圾焚烧余热锅炉项目生命周期中一个至关重要的环节，直接关系到垃圾焚烧余热锅炉项目信息的长期保存和历史记录的完整性。在垃圾焚烧余热锅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612"/>
      <w:r>
        <w:rPr>
          <w:rFonts w:ascii="仿宋" w:eastAsia="仿宋" w:hAnsi="仿宋" w:cs="仿宋" w:hint="eastAsia"/>
          <w:sz w:val="28"/>
          <w:lang w:eastAsia="zh-CN"/>
        </w:rPr>
        <w:t>三、垃圾焚烧余热锅炉项目选址可行性分析</w:t>
      </w:r>
      <w:bookmarkEnd w:id="9"/>
    </w:p>
    <w:p>
      <w:pPr>
        <w:pStyle w:val="Heading2"/>
        <w:rPr>
          <w:rFonts w:ascii="仿宋" w:eastAsia="仿宋" w:hAnsi="仿宋" w:cs="仿宋" w:hint="eastAsia"/>
          <w:lang w:eastAsia="zh-CN"/>
        </w:rPr>
      </w:pPr>
      <w:bookmarkStart w:id="10" w:name="_Toc32563"/>
      <w:r>
        <w:rPr>
          <w:rFonts w:ascii="仿宋" w:eastAsia="仿宋" w:hAnsi="仿宋" w:cs="仿宋" w:hint="eastAsia"/>
          <w:lang w:eastAsia="zh-CN"/>
        </w:rPr>
        <w:t>(一)、垃圾焚烧余热锅炉项目选址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该垃圾焚烧余热锅炉项目选址位于XX省XX市XX区XXX街道</w:t>
      </w:r>
    </w:p>
    <w:p>
      <w:pPr>
        <w:pStyle w:val="Heading2"/>
        <w:ind w:firstLine="560" w:firstLineChars="200"/>
        <w:rPr>
          <w:rFonts w:ascii="仿宋" w:eastAsia="仿宋" w:hAnsi="仿宋" w:cs="仿宋" w:hint="eastAsia"/>
          <w:sz w:val="28"/>
          <w:lang w:eastAsia="zh-CN"/>
        </w:rPr>
      </w:pPr>
      <w:bookmarkStart w:id="11" w:name="_Toc1325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垃圾焚烧余热锅炉项目的征地面积将根据垃圾焚烧余热锅炉项目的实际规模和需求进行精确规划。具体面积XXX平方米，旨在确保垃圾焚烧余热锅炉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净用地面积是在征地面积基础上去除不可利用面积后的实际可开发用地。具体面积XXX平方米，考虑到环保、交通、安全等多方面因素，以确保垃圾焚烧余热锅炉项目在整体利用效率上达到最优。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垃圾焚烧余热锅炉项目计划建设的建筑总规模具体面积XXX平方米。这一规模的确定综合考虑了垃圾焚烧余热锅炉项目的性质、规模，以及城市规划的相关要求，确保建筑布局与周边环境协调一致。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绿地率是垃圾焚烧余热锅炉项目用地中被规划为绿地的比例。具体面积XXX平方米，旨在通过合理规划绿地，改善垃圾焚烧余热锅炉项目周边环境，提升居民生活质量，并符合城市整体绿化规划。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容积率是用地上可以建设的建筑总体积与用地面积之比。具体面积XXX，通过合理的容积率规划，确保垃圾焚烧余热锅炉项目建筑规模与周边环境和谐共生。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焚烧余热锅炉项目选址与当地城市规划相一致，具体面积XXX平方米。通过与城市规划部门深入沟通，确保垃圾焚烧余热锅炉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垃圾焚烧余热锅炉项目选址符合当地产业政策，具体面积XXX平方米。这包括垃圾焚烧余热锅炉项目对当地经济的促进作用，以及对相关产业的带动效应，确保垃圾焚烧余热锅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用地总体要求必须符合环保和可持续发展的原则，具体面积XXX平方米。通过采用绿色建筑设计、节能减排等措施，确保垃圾焚烧余热锅炉项目在建设和运营过程中对环境的影响最小化，达到可持续发展的要求。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确保垃圾焚烧余热锅炉项目选址具备必要的公共设施配套，具体面积XXX平方米。这包括交通便利性、教育、医疗等基础设施，以提高居民生活品质，使得垃圾焚烧余热锅炉项目选址更具吸引力。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考虑用地总体要求对当地社会稳定性的影响，具体面积XXX平方米。通过深入了解当地社区反馈，确保垃圾焚烧余热锅炉项目的选址和建设过程对当地社会和谐稳定产生积极作用。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垃圾焚烧余热锅炉项目选址不仅符合法规和规划，还在实际操作中具有可行性。这一全面规划将为垃圾焚烧余热锅炉项目的成功实施提供坚实的基础，确保垃圾焚烧余热锅炉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42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余热锅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垃圾焚烧余热锅炉项目的设备规划和空间设计中，我们将采取灵活设备布局的措施。设备布局将根据实际需求进行灵活设计，避免不必要的浪费。通过合理规划设备摆放位置，我们将提高设备的利用率，减少设备间距，以确保垃圾焚烧余热锅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垃圾焚烧余热锅炉项目内部引入共享设施的概念，例如共享会议室、办公区等。通过这种方式，我们可以减少对资源的重复建设，提高资源共享效率，从而减小垃圾焚烧余热锅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632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垃圾焚烧余热锅炉项目的总图布置中，我们将不同功能区域进行明确的规划，以最大程度满足垃圾焚烧余热锅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41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垃圾焚烧余热锅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垃圾焚烧余热锅炉项目对环境的影响是综合评价的重要因素之一。我们将详细考虑选址周边的自然环境、生态保护区、水源地等情况，确保垃圾焚烧余热锅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对选址的评价还需充分考虑当地政府的产业政策和法规。我们将详细了解垃圾焚烧余热锅炉项目所在地的相关政策，确保垃圾焚烧余热锅炉项目的规划和运营与当地法规相符，降低不必要的法律风险。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考虑到社会稳定性对企业运营的重要性，我们将评估选址地区的社会安全情况、劳工关系、社区反馈等方面，以确保垃圾焚烧余热锅炉项目的建设和运营不会受到社会稳定性的负面影响。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最后，我们将综合考虑用地成本，包括土地购置费用、土地开发成本等。通过对用地成本的详细评估，我们能够做出更为精确的经济效益分析，为垃圾焚烧余热锅炉项目的投资决策提供有力支持。</w:t>
      </w:r>
    </w:p>
    <w:p>
      <w:pPr>
        <w:pStyle w:val="Heading1"/>
        <w:ind w:firstLine="560" w:firstLineChars="200"/>
        <w:rPr>
          <w:rFonts w:ascii="仿宋" w:eastAsia="仿宋" w:hAnsi="仿宋" w:cs="仿宋" w:hint="eastAsia"/>
          <w:sz w:val="28"/>
          <w:lang w:eastAsia="zh-CN"/>
        </w:rPr>
      </w:pPr>
      <w:bookmarkStart w:id="15" w:name="_Toc11599"/>
      <w:r>
        <w:rPr>
          <w:rFonts w:ascii="仿宋" w:eastAsia="仿宋" w:hAnsi="仿宋" w:cs="仿宋" w:hint="eastAsia"/>
          <w:sz w:val="28"/>
          <w:lang w:eastAsia="zh-CN"/>
        </w:rPr>
        <w:t>四、垃圾焚烧余热锅炉项目建设单位说明</w:t>
      </w:r>
      <w:bookmarkEnd w:id="15"/>
    </w:p>
    <w:p>
      <w:pPr>
        <w:pStyle w:val="Heading2"/>
        <w:rPr>
          <w:rFonts w:ascii="仿宋" w:eastAsia="仿宋" w:hAnsi="仿宋" w:cs="仿宋" w:hint="eastAsia"/>
          <w:lang w:eastAsia="zh-CN"/>
        </w:rPr>
      </w:pPr>
      <w:bookmarkStart w:id="16" w:name="_Toc13482"/>
      <w:r>
        <w:rPr>
          <w:rFonts w:ascii="仿宋" w:eastAsia="仿宋" w:hAnsi="仿宋" w:cs="仿宋" w:hint="eastAsia"/>
          <w:lang w:eastAsia="zh-CN"/>
        </w:rPr>
        <w:t>(一)、垃圾焚烧余热锅炉项目承办单位基本情况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57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垃圾焚烧余热锅炉项目承办单位的XXXX，我们着眼于实现可持续的经济效益。通过技术创新和解决方案的提供，公司预计在垃圾焚烧余热锅炉项目执行期间将获得可观的收入增长。这一收入来源主要包括垃圾焚烧余热锅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同时，我们注重成本控制和效率提升，以确保垃圾焚烧余热锅炉项目的可持续盈利。透过精细的管理和资源优化，公司期望实现垃圾焚烧余热锅炉项目利润最大化。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垃圾焚烧余热锅炉项目实施进行全面的投资评估，包括垃圾焚烧余热锅炉项目启动阶段的资金投入和后续运营成本。通过对垃圾焚烧余热锅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垃圾焚烧余热锅炉项目实施过程中具备足够的资金流动性，公司将进行详尽的现金流分析。这包括资金需求的合理预测、垃圾焚烧余热锅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2956"/>
      <w:r>
        <w:rPr>
          <w:rFonts w:ascii="仿宋" w:eastAsia="仿宋" w:hAnsi="仿宋" w:cs="仿宋" w:hint="eastAsia"/>
          <w:sz w:val="28"/>
          <w:lang w:eastAsia="zh-CN"/>
        </w:rPr>
        <w:t>五、垃圾焚烧余热锅炉项目绩效评估</w:t>
      </w:r>
      <w:bookmarkEnd w:id="18"/>
    </w:p>
    <w:p>
      <w:pPr>
        <w:pStyle w:val="Heading2"/>
        <w:rPr>
          <w:rFonts w:ascii="仿宋" w:eastAsia="仿宋" w:hAnsi="仿宋" w:cs="仿宋" w:hint="eastAsia"/>
          <w:lang w:eastAsia="zh-CN"/>
        </w:rPr>
      </w:pPr>
      <w:bookmarkStart w:id="19" w:name="_Toc1921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垃圾焚烧余热锅炉项目中，我们设计了一套全面的绩效评估指标，以确保垃圾焚烧余热锅炉项目的可控和成功交付。这些指标跨足垃圾焚烧余热锅炉项目目标、成本、进度和质量等多个维度，为我们提供了全面洞察垃圾焚烧余热锅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目标达成率是我们关注的首要指标。我们设定了明确的目标，并通过定期监测和评估，迅速发现并应对潜在的目标偏差。这为垃圾焚烧余热锅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成本绩效是另一个核心关注点。通过实际成本与预算成本的对比分析，我们深入了解成本差异的原因，及时调整资源分配，保持垃圾焚烧余热锅炉项目在经济效益方面的合理水平。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进度作为关键的绩效指标之一，得到了精心的关注。我们制定了详细的垃圾焚烧余热锅炉项目进度计划，并设立了进度符合度指标，确保实际进度与计划进度保持一致。这使我们能够快速发现和解决潜在的进度问题，保持垃圾焚烧余热锅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垃圾焚烧余热锅炉项目绩效的不可或缺的一环。我们引入了一系列的质量标准和客户满意度指标，以确保垃圾焚烧余热锅炉项目交付的成果在质量上达到或超越预期水平。通过持续监测这些指标，我们努力提升垃圾焚烧余热锅炉项目整体质量水平，为垃圾焚烧余热锅炉项目的成功交付提供有力保障。通过这些科学且全面的绩效评估，我们能够更好地引导垃圾焚烧余热锅炉项目的持续改进，确保垃圾焚烧余热锅炉项目目标的顺利达成。</w:t>
      </w:r>
    </w:p>
    <w:p>
      <w:pPr>
        <w:pStyle w:val="Heading2"/>
        <w:ind w:firstLine="560" w:firstLineChars="200"/>
        <w:rPr>
          <w:rFonts w:ascii="仿宋" w:eastAsia="仿宋" w:hAnsi="仿宋" w:cs="仿宋" w:hint="eastAsia"/>
          <w:sz w:val="28"/>
          <w:lang w:eastAsia="zh-CN"/>
        </w:rPr>
      </w:pPr>
      <w:bookmarkStart w:id="20" w:name="_Toc10047"/>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https://d.book118.com/516032012031010043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1A1021"/>
    <w:rsid w:val="381A10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32012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2024-01-31T20:14:00Z</dcterms:created>
  <dcterms:modified xsi:type="dcterms:W3CDTF">2024-01-31T20:14:44Z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DC3EB3769E1844288C98B9EDE268410B_11</vt:lpwstr>
  </property>
  <property fmtid="{D5CDD505-2E9C-101B-9397-08002B2CF9AE}" pid="3" name="KSOProductBuildVer">
    <vt:lpwstr>2052-12.1.0.16250</vt:lpwstr>
  </property>
</Properties>
</file>