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4B6C" w14:paraId="0AE1EE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4B6C" w14:paraId="16E92A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4B6C" w14:paraId="16AE69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4B6C" w:rsidRPr="003C4B6C" w14:paraId="46B2AD36" w14:textId="3CF6A7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4B6C">
        <w:rPr>
          <w:rFonts w:ascii="宋体" w:eastAsia="宋体" w:hAnsi="宋体"/>
          <w:b/>
          <w:sz w:val="60"/>
        </w:rPr>
        <w:t>PVA膜项目风险评估报告</w:t>
      </w:r>
    </w:p>
    <w:p w:rsidR="003C4B6C" w:rsidP="003C4B6C" w14:paraId="2E132D44" w14:textId="0EC56B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4B6C">
        <w:rPr>
          <w:rFonts w:ascii="仿宋" w:eastAsia="仿宋" w:hAnsi="仿宋" w:hint="eastAsia"/>
          <w:b/>
          <w:sz w:val="40"/>
        </w:rPr>
        <w:t>目录</w:t>
      </w:r>
    </w:p>
    <w:p w:rsidR="003C4B6C" w14:paraId="1D006353" w14:textId="7AECC0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4B6C" w14:paraId="32EF1F0D" w14:textId="335D66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4B6C" w14:paraId="1A86FC88" w14:textId="53161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4B6C" w14:paraId="4792B9D5" w14:textId="447EB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C4B6C" w14:paraId="62F004B5" w14:textId="179271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4B6C" w14:paraId="2CF175E9" w14:textId="7E3AF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4B6C" w14:paraId="46454389" w14:textId="6472F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4B6C" w14:paraId="6A3CBB14" w14:textId="226E2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4B6C" w14:paraId="36E1E614" w14:textId="050C8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4B6C" w14:paraId="134451C1" w14:textId="515A6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4B6C" w14:paraId="3F010D57" w14:textId="66259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4B6C" w14:paraId="26698D3C" w14:textId="0C429C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四、评价PVA膜项目概述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4B6C" w14:paraId="3A5C0D57" w14:textId="6009C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4B6C" w14:paraId="78789493" w14:textId="0FFAE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(二)、PVA膜行业企业所在地的自然条件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4B6C" w14:paraId="44E8C0AA" w14:textId="5DD6E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4B6C" w14:paraId="30341DF0" w14:textId="7A186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C4B6C" w14:paraId="5A6D5468" w14:textId="1EFE4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C4B6C" w14:paraId="2F4BF9EA" w14:textId="0EAD0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_Toc158416199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C4B6C" w14:paraId="10BF6193" w14:textId="4392D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C4B6C" w14:paraId="190EF688" w14:textId="0A16C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C4B6C" w14:paraId="6E1486BC" w14:textId="206593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C4B6C" w14:paraId="2481D781" w14:textId="20326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C4B6C" w14:paraId="2435376C" w14:textId="1CE96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4B6C" w14:paraId="289BEF9F" w14:textId="64B8D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4B6C" w14:paraId="014461E2" w14:textId="0B1571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C4B6C" w14:paraId="376BDAA4" w14:textId="7B9E6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C4B6C" w14:paraId="3FAFA09E" w14:textId="0BCFC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4B6C" w14:paraId="4FB1A6F0" w14:textId="403E6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4B6C" w14:paraId="6D5E2159" w14:textId="64208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C4B6C" w14:paraId="4F323D35" w14:textId="5B182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C4B6C" w14:paraId="5562E70E" w14:textId="7F5CF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C4B6C" w14:paraId="4E46E4E5" w14:textId="33490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C4B6C" w14:paraId="10C7F2BF" w14:textId="484AE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(二)、评价PVA膜项目风险分析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C4B6C" w14:paraId="61B83CC9" w14:textId="25E0A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C4B6C" w14:paraId="7400DC15" w14:textId="6530D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C4B6C" w14:paraId="60081580" w14:textId="553B3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C4B6C" w14:paraId="312DC3B7" w14:textId="37DCE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C4B6C" w14:paraId="43BA12C1" w14:textId="7F6FC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C4B6C" w14:paraId="546E56B2" w14:textId="0DCA6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C4B6C" w14:paraId="2800C9AD" w14:textId="67304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C4B6C" w14:paraId="4145B19D" w14:textId="31B12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C4B6C" w14:paraId="29BB9D9E" w14:textId="6612C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C4B6C" w14:paraId="1D9A781D" w14:textId="2716EE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C4B6C" w14:paraId="49FEAF7A" w14:textId="05402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C4B6C" w14:paraId="4A9EA4F9" w14:textId="23D45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C4B6C" w14:paraId="432BD380" w14:textId="3BD83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C4B6C" w14:paraId="035DB6B0" w14:textId="69CD06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十、PVA膜项目安全现状评价报告的后续管理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C4B6C" w14:paraId="3D36219B" w14:textId="4BF02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C4B6C" w14:paraId="60B3FC77" w14:textId="381B2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C4B6C" w14:paraId="73E9542B" w14:textId="78F35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C4B6C" w14:paraId="594EE7E3" w14:textId="749CA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C4B6C" w14:paraId="4322C974" w14:textId="63111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C4B6C" w14:paraId="289746C0" w14:textId="2A5A2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C4B6C" w14:paraId="4E8204E6" w14:textId="39403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C4B6C" w14:paraId="6D02BA87" w14:textId="02B55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C4B6C" w14:paraId="1CBAB81E" w14:textId="6ED68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C4B6C" w14:paraId="4236201B" w14:textId="5E6D2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C4B6C" w14:paraId="317A710B" w14:textId="78396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_Toc158416239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C4B6C" w14:paraId="414F868B" w14:textId="662E5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C4B6C" w14:paraId="22E94A48" w14:textId="531C8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C4B6C" w14:paraId="6AD36014" w14:textId="601AC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C4B6C" w14:paraId="4A19DABF" w14:textId="13D27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C4B6C" w14:paraId="5CE9B869" w14:textId="09093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C4B6C" w14:paraId="0D548AFC" w14:textId="3E2A9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C4B6C" w14:paraId="7F649C2B" w14:textId="7A4C4A4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C4B6C" w14:paraId="51C8076B" w14:textId="1EDF8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C4B6C" w14:paraId="01D17FFF" w14:textId="35C6C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C4B6C" w14:paraId="5D28113B" w14:textId="2DA78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_Toc158416249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C4B6C" w14:paraId="6529FC18" w14:textId="27FE5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3C4B6C" w14:paraId="16B918A3" w14:textId="7EE4A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C4B6C" w14:paraId="55F2D89D" w14:textId="44B62F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十三、PVA膜项目安全现状评价报告的存档与发布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3C4B6C" w14:paraId="606CF01A" w14:textId="20CD9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3C4B6C" w14:paraId="4E43F2F5" w14:textId="7949D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C4B6C" w14:paraId="1FCC6EDB" w14:textId="5F11B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C4B6C" w14:paraId="00C596D6" w14:textId="1C41F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C4B6C" w14:paraId="373849F6" w14:textId="0034FB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3C4B6C" w14:paraId="057A4162" w14:textId="166E3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3C4B6C" w14:paraId="3E2AF177" w14:textId="57C20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_Toc158416259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3C4B6C" w14:paraId="107E4A29" w14:textId="6F183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_Toc158416260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3C4B6C" w:rsidP="003C4B6C" w14:paraId="208BD96D" w14:textId="57EFB7E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https://d.book118.com/516040114145010045</w:t>
        </w:r>
      </w:hyperlink>
    </w:p>
    <w:p w:rsidR="003C4B6C" w:rsidP="003C4B6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paraId="6211D3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4B6C" w14:paraId="2BFC0B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paraId="60ECAACC" w14:textId="17519C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4B6C" w14:paraId="08580D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paraId="13F31A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17519C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17519C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17519C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P="00724D94" w14:textId="17519C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C4B6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paraId="4381DB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RPr="003C4B6C" w:rsidP="003C4B6C" w14:paraId="1550B6BD" w14:textId="70547EEC">
    <w:pPr>
      <w:pStyle w:val="Header"/>
      <w:rPr>
        <w:rFonts w:ascii="仿宋" w:eastAsia="仿宋" w:hAnsi="仿宋"/>
      </w:rPr>
    </w:pPr>
    <w:r w:rsidRPr="003C4B6C">
      <w:rPr>
        <w:rFonts w:ascii="仿宋" w:eastAsia="仿宋" w:hAnsi="仿宋"/>
      </w:rPr>
      <w:t>PVA膜项目风险评估报告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paraId="5A6E9D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RPr="003C4B6C" w:rsidP="003C4B6C" w14:textId="70547EEC">
    <w:pPr>
      <w:pStyle w:val="Header"/>
      <w:rPr>
        <w:rFonts w:ascii="仿宋" w:eastAsia="仿宋" w:hAnsi="仿宋"/>
      </w:rPr>
    </w:pPr>
    <w:r w:rsidRPr="003C4B6C">
      <w:rPr>
        <w:rFonts w:ascii="仿宋" w:eastAsia="仿宋" w:hAnsi="仿宋"/>
      </w:rPr>
      <w:t>PVA膜项目风险评估报告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RPr="003C4B6C" w:rsidP="003C4B6C" w14:textId="70547EEC">
    <w:pPr>
      <w:pStyle w:val="Header"/>
      <w:rPr>
        <w:rFonts w:ascii="仿宋" w:eastAsia="仿宋" w:hAnsi="仿宋"/>
      </w:rPr>
    </w:pPr>
    <w:r w:rsidRPr="003C4B6C">
      <w:rPr>
        <w:rFonts w:ascii="仿宋" w:eastAsia="仿宋" w:hAnsi="仿宋"/>
      </w:rPr>
      <w:t>PVA膜项目风险评估报告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RPr="003C4B6C" w:rsidP="003C4B6C" w14:textId="70547EEC">
    <w:pPr>
      <w:pStyle w:val="Header"/>
      <w:rPr>
        <w:rFonts w:ascii="仿宋" w:eastAsia="仿宋" w:hAnsi="仿宋"/>
      </w:rPr>
    </w:pPr>
    <w:r w:rsidRPr="003C4B6C">
      <w:rPr>
        <w:rFonts w:ascii="仿宋" w:eastAsia="仿宋" w:hAnsi="仿宋"/>
      </w:rPr>
      <w:t>PVA膜项目风险评估报告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:rsidRPr="003C4B6C" w:rsidP="003C4B6C" w14:textId="70547EEC">
    <w:pPr>
      <w:pStyle w:val="Header"/>
      <w:rPr>
        <w:rFonts w:ascii="仿宋" w:eastAsia="仿宋" w:hAnsi="仿宋"/>
      </w:rPr>
    </w:pPr>
    <w:r w:rsidRPr="003C4B6C">
      <w:rPr>
        <w:rFonts w:ascii="仿宋" w:eastAsia="仿宋" w:hAnsi="仿宋"/>
      </w:rPr>
      <w:t>PVA膜项目风险评估报告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4B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B6C"/>
    <w:rsid w:val="003C4B6C"/>
    <w:rsid w:val="00724D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97AC77"/>
  <w15:chartTrackingRefBased/>
  <w15:docId w15:val="{0CA9AA34-944B-4E96-BB10-DCA4A48E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4B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4B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4B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4B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4B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4B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4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4B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4B6C"/>
  </w:style>
  <w:style w:type="paragraph" w:styleId="TOC1">
    <w:name w:val="toc 1"/>
    <w:basedOn w:val="Normal"/>
    <w:next w:val="Normal"/>
    <w:autoRedefine/>
    <w:uiPriority w:val="39"/>
    <w:unhideWhenUsed/>
    <w:rsid w:val="003C4B6C"/>
  </w:style>
  <w:style w:type="paragraph" w:styleId="TOC2">
    <w:name w:val="toc 2"/>
    <w:basedOn w:val="Normal"/>
    <w:next w:val="Normal"/>
    <w:autoRedefine/>
    <w:uiPriority w:val="39"/>
    <w:unhideWhenUsed/>
    <w:rsid w:val="003C4B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16040114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6693</Words>
  <Characters>38154</Characters>
  <Application>Microsoft Office Word</Application>
  <DocSecurity>0</DocSecurity>
  <Lines>317</Lines>
  <Paragraphs>89</Paragraphs>
  <ScaleCrop>false</ScaleCrop>
  <Company/>
  <LinksUpToDate>false</LinksUpToDate>
  <CharactersWithSpaces>44758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2024-02-09T16:08:00Z</dcterms:created>
  <dcterms:modified xsi:type="dcterms:W3CDTF">2024-02-09T16:09:00Z</dcterms:modified>
</cp:coreProperties>
</file>