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强地运动加速度仪相关行业公司成立方案及可行性研究报告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44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_Toc25445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88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_Toc24188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8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_Toc23785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3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_Toc28537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_Toc14192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7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_Toc9479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81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_Toc32381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3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_Toc29535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8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_Toc6428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4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_Toc16940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5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_Toc16854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2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_Toc13620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6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_Toc6966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9" w:history="1">
        <w:r>
          <w:rPr>
            <w:rFonts w:ascii="仿宋" w:eastAsia="仿宋" w:hAnsi="仿宋" w:cs="仿宋" w:hint="eastAsia"/>
            <w:lang w:eastAsia="zh-CN"/>
          </w:rPr>
          <w:t>(七)、强地运动加速度仪项目建设必要性分析</w:t>
        </w:r>
        <w:r>
          <w:tab/>
        </w:r>
        <w:r>
          <w:fldChar w:fldCharType="begin"/>
        </w:r>
        <w:r>
          <w:instrText xml:space="preserve"> PAGEREF _Toc9039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14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_Toc11614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2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_Toc30223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5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_Toc15758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35" w:history="1">
        <w:r>
          <w:rPr>
            <w:rFonts w:ascii="仿宋" w:eastAsia="仿宋" w:hAnsi="仿宋" w:cs="仿宋" w:hint="eastAsia"/>
            <w:lang w:eastAsia="zh-CN"/>
          </w:rPr>
          <w:t>四、强地运动加速度仪筹建公司基本信息</w:t>
        </w:r>
        <w:r>
          <w:tab/>
        </w:r>
        <w:r>
          <w:fldChar w:fldCharType="begin"/>
        </w:r>
        <w:r>
          <w:instrText xml:space="preserve"> PAGEREF _Toc16335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_Toc13952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5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_Toc765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_Toc20744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7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_Toc15571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0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_Toc26205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_Toc5867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72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_Toc25072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2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_Toc32327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_Toc14017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_Toc5062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1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_Toc7310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2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_Toc18721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_Toc15189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_Toc22240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70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_Toc24570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7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_Toc23273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1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_Toc27414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1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_Toc11414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_Toc29490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6" w:history="1">
        <w:r>
          <w:rPr>
            <w:rFonts w:ascii="仿宋" w:eastAsia="仿宋" w:hAnsi="仿宋" w:cs="仿宋" w:hint="eastAsia"/>
            <w:lang w:eastAsia="zh-CN"/>
          </w:rPr>
          <w:t>(五)、强地运动加速度仪项目总投资</w:t>
        </w:r>
        <w:r>
          <w:tab/>
        </w:r>
        <w:r>
          <w:fldChar w:fldCharType="begin"/>
        </w:r>
        <w:r>
          <w:instrText xml:space="preserve"> PAGEREF _Toc6776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5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_Toc7685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32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_Toc10032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_Toc4202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92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_Toc17920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9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_Toc4896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_Toc23816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1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_Toc15011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_Toc16972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5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_Toc4754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7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_Toc20975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7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_Toc4479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_Toc28489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_Toc4044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7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_Toc5972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70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_Toc9670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6" w:history="1">
        <w:r>
          <w:rPr>
            <w:rFonts w:ascii="仿宋" w:eastAsia="仿宋" w:hAnsi="仿宋" w:cs="仿宋" w:hint="eastAsia"/>
            <w:lang w:eastAsia="zh-CN"/>
          </w:rPr>
          <w:t>(一)、强地运动加速度仪项目进度安排</w:t>
        </w:r>
        <w:r>
          <w:tab/>
        </w:r>
        <w:r>
          <w:fldChar w:fldCharType="begin"/>
        </w:r>
        <w:r>
          <w:instrText xml:space="preserve"> PAGEREF _Toc29186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4" w:history="1">
        <w:r>
          <w:rPr>
            <w:rFonts w:ascii="仿宋" w:eastAsia="仿宋" w:hAnsi="仿宋" w:cs="仿宋" w:hint="eastAsia"/>
            <w:lang w:eastAsia="zh-CN"/>
          </w:rPr>
          <w:t>(二)、强地运动加速度仪项目实施保障措施</w:t>
        </w:r>
        <w:r>
          <w:tab/>
        </w:r>
        <w:r>
          <w:fldChar w:fldCharType="begin"/>
        </w:r>
        <w:r>
          <w:instrText xml:space="preserve"> PAGEREF _Toc12934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51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_Toc7551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1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_Toc17016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2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_Toc8082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_Toc27428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9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_Toc19195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53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_Toc25153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54" w:history="1">
        <w:r>
          <w:rPr>
            <w:rFonts w:ascii="仿宋" w:eastAsia="仿宋" w:hAnsi="仿宋" w:cs="仿宋" w:hint="eastAsia"/>
            <w:lang w:eastAsia="zh-CN"/>
          </w:rPr>
          <w:t>(一)、强地运动加速度仪项目背景分析</w:t>
        </w:r>
        <w:r>
          <w:tab/>
        </w:r>
        <w:r>
          <w:fldChar w:fldCharType="begin"/>
        </w:r>
        <w:r>
          <w:instrText xml:space="preserve"> PAGEREF _Toc15554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23" w:history="1">
        <w:r>
          <w:rPr>
            <w:rFonts w:ascii="仿宋" w:eastAsia="仿宋" w:hAnsi="仿宋" w:cs="仿宋" w:hint="eastAsia"/>
            <w:lang w:eastAsia="zh-CN"/>
          </w:rPr>
          <w:t>(二)、强地运动加速度仪项目建设必要性分析</w:t>
        </w:r>
        <w:r>
          <w:tab/>
        </w:r>
        <w:r>
          <w:fldChar w:fldCharType="begin"/>
        </w:r>
        <w:r>
          <w:instrText xml:space="preserve"> PAGEREF _Toc15923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7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_Toc28978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_Toc13233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88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_Toc5488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0" w:history="1">
        <w:r>
          <w:rPr>
            <w:rFonts w:ascii="仿宋" w:eastAsia="仿宋" w:hAnsi="仿宋" w:cs="仿宋" w:hint="eastAsia"/>
            <w:lang w:eastAsia="zh-CN"/>
          </w:rPr>
          <w:t>(一)、社会责任强地运动加速度仪项目</w:t>
        </w:r>
        <w:r>
          <w:tab/>
        </w:r>
        <w:r>
          <w:fldChar w:fldCharType="begin"/>
        </w:r>
        <w:r>
          <w:instrText xml:space="preserve"> PAGEREF _Toc360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78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_Toc8978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_Toc462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33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_Toc32033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7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_Toc23687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96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_Toc16996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68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_Toc23568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5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_Toc26355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67" w:history="1">
        <w:r>
          <w:rPr>
            <w:rFonts w:ascii="仿宋" w:eastAsia="仿宋" w:hAnsi="仿宋" w:cs="仿宋" w:hint="eastAsia"/>
            <w:lang w:eastAsia="zh-CN"/>
          </w:rPr>
          <w:t>十三、强地运动加速度仪项目总结分析</w:t>
        </w:r>
        <w:r>
          <w:tab/>
        </w:r>
        <w:r>
          <w:fldChar w:fldCharType="begin"/>
        </w:r>
        <w:r>
          <w:instrText xml:space="preserve"> PAGEREF _Toc20867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53" w:history="1">
        <w:r>
          <w:rPr>
            <w:rFonts w:ascii="仿宋" w:eastAsia="仿宋" w:hAnsi="仿宋" w:cs="仿宋" w:hint="eastAsia"/>
            <w:lang w:eastAsia="zh-CN"/>
          </w:rPr>
          <w:t>十四、推进公司成立的必要性分析</w:t>
        </w:r>
        <w:r>
          <w:tab/>
        </w:r>
        <w:r>
          <w:fldChar w:fldCharType="begin"/>
        </w:r>
        <w:r>
          <w:instrText xml:space="preserve"> PAGEREF _Toc30553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8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_Toc32688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03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_Toc14803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1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_Toc4071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22" w:history="1">
        <w:r>
          <w:rPr>
            <w:rFonts w:ascii="仿宋" w:eastAsia="仿宋" w:hAnsi="仿宋" w:cs="仿宋" w:hint="eastAsia"/>
            <w:lang w:eastAsia="zh-CN"/>
          </w:rPr>
          <w:t>十五、战略合作伙伴</w:t>
        </w:r>
        <w:r>
          <w:tab/>
        </w:r>
        <w:r>
          <w:fldChar w:fldCharType="begin"/>
        </w:r>
        <w:r>
          <w:instrText xml:space="preserve"> PAGEREF _Toc18022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47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_Toc26147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51" w:history="1">
        <w:r>
          <w:rPr>
            <w:rFonts w:ascii="仿宋" w:eastAsia="仿宋" w:hAnsi="仿宋" w:cs="仿宋" w:hint="eastAsia"/>
            <w:lang w:eastAsia="zh-CN"/>
          </w:rPr>
          <w:t>(二)、合作强地运动加速度仪项目</w:t>
        </w:r>
        <w:r>
          <w:tab/>
        </w:r>
        <w:r>
          <w:fldChar w:fldCharType="begin"/>
        </w:r>
        <w:r>
          <w:instrText xml:space="preserve"> PAGEREF _Toc13551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4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_Toc6004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44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188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785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https://d.book118.com/516105135000010050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强地运动加速度仪相关行业公司成立方案及可行性研究报告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强地运动加速度仪相关行业公司成立方案及可行性研究报告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强地运动加速度仪相关行业公司成立方案及可行性研究报告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强地运动加速度仪相关行业公司成立方案及可行性研究报告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强地运动加速度仪相关行业公司成立方案及可行性研究报告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16105135000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2024-02-06T15:37:00Z</dcterms:created>
  <dcterms:modified xsi:type="dcterms:W3CDTF">2024-02-06T15:37:56Z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EDE53B4C2A844CEF8653D7B97DEE3AC7_11</vt:lpwstr>
  </property>
  <property fmtid="{D5CDD505-2E9C-101B-9397-08002B2CF9AE}" pid="3" name="KSOProductBuildVer">
    <vt:lpwstr>2052-12.1.0.16250</vt:lpwstr>
  </property>
</Properties>
</file>