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2018-2023年武汉光谷职业学院高职单招（数学／语文／英语）历年常考试题库含答案解析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中国第一篇现代白话文小说《狂人日记》是发表在（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A.《彷徨》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B.《新青年》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C.《野草》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D.《朝花夕拾》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下列关于《种树郭橐驼传》的表述，不正确的一项是（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A.这是一篇寓言性质的传记。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B.柳宗元与韩愈，并称“韩柳”。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C.这是一篇真实的传记。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D.本文以种树为喻，阐发了顺应民心，使民休养生息的政治观点。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找出下列运用比兴手法的诗句（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A.淇则有岸，隰则有泮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B.来归相怨怒，但坐观罗敷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C.周公吐哺，天下归心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D.长风破浪会有时，直挂云帆济沧海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钱锺书的揭示抗战期间中国知识界众生相的长篇小说是（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A.《敌后琐记》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B.《洗澡》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C.《小二黑结婚》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D.《围城》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下列作品属于郭沫若所创作的一组是（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A.《北方》《红烛》《屈原》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B.《女神》《死水》《屈原》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C.《女神》《云游集》《猛虎集》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D.《屈原》《王昭君》《蔡文姬》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从李清照《声声慢》（寻寻觅觅）一词中“将息”“怎生”“次第”“了得”等词语来看，这首词语言上的一个特点是（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A.采用典故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B.采用口语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C.采用经史语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D.采用前人诗词成句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“遥岑远目，献愁供恨，玉簪螺髻”所用的修辞手法是（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A.象征、比喻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B.象征、拟人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C.双关、比喻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下列句子中，不是宾语前置的是（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A.丘未之逮也，而有志焉。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B.姜氏何厌之有？不如早为之所，无使滋蔓。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C.人之将死，其脏腑必有先受其病者。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D.辞曰：“责毕收，以何市而反？”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《长亭送别》中，表现莺莺对现实不满的最为强烈的曲词是（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A.有梦也难寻觅。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B.但得一个并头莲，煞强如状元及第。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C.前暮私情，昨夜成亲，今日别离。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D.蜗角虚名，蝇头微利，拆鸳鸯在两下里。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《马伶传》本文在记叙马伶与李伶第二次较量时所用的方法是（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A.顺叙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B.倒叙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C.插叙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D.分叙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《关山月》中表现朝廷对收复中原态度的诗句是（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A.和戎诏下十五年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B.厩马肥死弓断弦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C.沙头空照征人骨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D.几处今宵垂泪痕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下列带点的字解释正确的是（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686562" cy="971652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6562" cy="971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李商隐《无题》中运用神话传说抒情的句子是（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A.东风无力百花残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B.蜡炬成灰泪始干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C.夜吟应觉月光寒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D.青鸟殷勤为探看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下列划横线的句子翻译正确的是（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A.未及见贼而士卒离散，君臣相顾，不知所归。君臣相顾：君王和大臣们互相照顾。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https://d.book118.com/516125024230010052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516125024230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