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overflowPunct w:val="0"/>
        <w:adjustRightInd w:val="0"/>
        <w:spacing w:line="360" w:lineRule="auto"/>
        <w:contextualSpacing/>
        <w:jc w:val="center"/>
        <w:textAlignment w:val="center"/>
        <w:rPr>
          <w:rFonts w:ascii="宋体" w:eastAsia="宋体" w:hAnsi="宋体" w:cs="宋体" w:hint="eastAsia"/>
          <w:b/>
          <w:bCs/>
          <w:kern w:val="0"/>
          <w:sz w:val="30"/>
          <w:szCs w:val="30"/>
        </w:rPr>
      </w:pPr>
      <w:bookmarkStart w:id="0" w:name="_GoBack"/>
      <w:bookmarkEnd w:id="0"/>
      <w:r>
        <w:rPr>
          <w:rFonts w:ascii="宋体" w:eastAsia="宋体" w:hAnsi="宋体" w:cs="宋体" w:hint="eastAsia"/>
          <w:b/>
          <w:bCs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10160000</wp:posOffset>
            </wp:positionH>
            <wp:positionV relativeFrom="topMargin">
              <wp:posOffset>12674600</wp:posOffset>
            </wp:positionV>
            <wp:extent cx="457200" cy="330200"/>
            <wp:effectExtent l="0" t="0" r="0" b="12700"/>
            <wp:wrapNone/>
            <wp:docPr id="100099" name="图片 100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9" name="图片 1000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sz w:val="30"/>
          <w:szCs w:val="30"/>
        </w:rPr>
        <w:t>第</w:t>
      </w:r>
      <w:r>
        <w:rPr>
          <w:rFonts w:ascii="宋体" w:eastAsia="宋体" w:hAnsi="宋体" w:cs="宋体" w:hint="eastAsia"/>
          <w:b/>
          <w:bCs/>
          <w:sz w:val="30"/>
          <w:szCs w:val="30"/>
          <w:lang w:val="en-US" w:eastAsia="zh-CN"/>
        </w:rPr>
        <w:t>2</w:t>
      </w:r>
      <w:r>
        <w:rPr>
          <w:rFonts w:ascii="宋体" w:eastAsia="宋体" w:hAnsi="宋体" w:cs="宋体" w:hint="eastAsia"/>
          <w:b/>
          <w:bCs/>
          <w:sz w:val="30"/>
          <w:szCs w:val="30"/>
        </w:rPr>
        <w:t>节　</w:t>
      </w:r>
      <w:r>
        <w:rPr>
          <w:rFonts w:ascii="宋体" w:eastAsia="宋体" w:hAnsi="宋体" w:cs="宋体" w:hint="eastAsia"/>
          <w:b/>
          <w:bCs/>
          <w:sz w:val="30"/>
          <w:szCs w:val="30"/>
          <w:lang w:eastAsia="zh-CN"/>
        </w:rPr>
        <w:t>运动的合成与分解</w:t>
      </w:r>
    </w:p>
    <w:p>
      <w:pPr>
        <w:spacing w:line="360" w:lineRule="auto"/>
        <w:jc w:val="left"/>
        <w:textAlignment w:val="center"/>
        <w:rPr>
          <w:rFonts w:hint="eastAsia"/>
          <w:b/>
          <w:bCs w:val="0"/>
          <w:sz w:val="24"/>
          <w:szCs w:val="24"/>
        </w:rPr>
      </w:pPr>
      <w:r>
        <w:rPr>
          <w:rFonts w:hint="eastAsia"/>
          <w:b/>
          <w:bCs w:val="0"/>
          <w:sz w:val="24"/>
          <w:szCs w:val="24"/>
          <w:lang w:eastAsia="zh-CN"/>
        </w:rPr>
        <w:t>【知识梳理】</w:t>
      </w:r>
    </w:p>
    <w:p>
      <w:pPr>
        <w:pStyle w:val="0"/>
        <w:tabs>
          <w:tab w:val="left" w:pos="4320"/>
          <w:tab w:val="left" w:pos="7740"/>
        </w:tabs>
        <w:snapToGrid w:val="0"/>
        <w:spacing w:line="360" w:lineRule="auto"/>
        <w:rPr>
          <w:rFonts w:hAnsi="宋体" w:cs="Times New Roman"/>
          <w:b/>
          <w:bCs/>
        </w:rPr>
      </w:pPr>
      <w:r>
        <w:rPr>
          <w:rFonts w:hAnsi="宋体" w:cs="Times New Roman" w:hint="eastAsia"/>
          <w:b/>
          <w:bCs/>
          <w:lang w:eastAsia="zh-CN"/>
        </w:rPr>
        <w:t>一、</w:t>
      </w:r>
      <w:r>
        <w:rPr>
          <w:rFonts w:hAnsi="宋体" w:cs="Times New Roman"/>
          <w:b/>
          <w:bCs/>
        </w:rPr>
        <w:t>一个平面运动的实例</w:t>
      </w:r>
    </w:p>
    <w:p>
      <w:pPr>
        <w:pStyle w:val="0"/>
        <w:tabs>
          <w:tab w:val="left" w:pos="4320"/>
          <w:tab w:val="left" w:pos="7740"/>
        </w:tabs>
        <w:snapToGrid w:val="0"/>
        <w:spacing w:line="360" w:lineRule="auto"/>
        <w:ind w:left="0" w:firstLine="0" w:leftChars="0" w:firstLineChars="0"/>
        <w:rPr>
          <w:rFonts w:hAnsi="宋体" w:cs="Times New Roman"/>
        </w:rPr>
      </w:pPr>
      <w:r>
        <w:rPr>
          <w:rFonts w:hAnsi="宋体" w:cs="Times New Roman"/>
        </w:rPr>
        <w:t>1．实验观察蜡块的运动</w:t>
      </w:r>
    </w:p>
    <w:p>
      <w:pPr>
        <w:pStyle w:val="0"/>
        <w:tabs>
          <w:tab w:val="left" w:pos="4320"/>
          <w:tab w:val="left" w:pos="7740"/>
        </w:tabs>
        <w:snapToGrid w:val="0"/>
        <w:spacing w:line="360" w:lineRule="auto"/>
        <w:ind w:left="0" w:firstLine="0" w:leftChars="0" w:firstLineChars="0"/>
        <w:jc w:val="center"/>
        <w:rPr>
          <w:rFonts w:hAnsi="宋体" w:cs="Times New Roman"/>
        </w:rPr>
      </w:pPr>
      <w:r>
        <w:rPr>
          <w:rFonts w:hAnsi="宋体" w:cs="Times New Roman"/>
        </w:rPr>
        <w:drawing>
          <wp:inline distT="0" distB="0" distL="114300" distR="114300">
            <wp:extent cx="915035" cy="1047115"/>
            <wp:effectExtent l="0" t="0" r="14605" b="4445"/>
            <wp:docPr id="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15035" cy="104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0"/>
        <w:tabs>
          <w:tab w:val="left" w:pos="4320"/>
          <w:tab w:val="left" w:pos="7740"/>
        </w:tabs>
        <w:snapToGrid w:val="0"/>
        <w:spacing w:line="360" w:lineRule="auto"/>
        <w:ind w:left="0" w:firstLine="0" w:leftChars="0" w:firstLineChars="0"/>
        <w:rPr>
          <w:rFonts w:hAnsi="宋体" w:cs="Times New Roman"/>
          <w:u w:val="none"/>
        </w:rPr>
      </w:pPr>
      <w:r>
        <w:rPr>
          <w:rFonts w:hAnsi="宋体" w:cs="Times New Roman"/>
        </w:rPr>
        <w:t>蜡块在竖直玻璃管内向上匀速运动的同时，将玻璃管沿水平方向向右做匀速运动，观察到蜡块向</w:t>
      </w:r>
      <w:r>
        <w:rPr>
          <w:rFonts w:hAnsi="宋体" w:cs="Times New Roman"/>
          <w:u w:val="none"/>
        </w:rPr>
        <w:t>右上方运动。</w:t>
      </w:r>
    </w:p>
    <w:p>
      <w:pPr>
        <w:pStyle w:val="0"/>
        <w:tabs>
          <w:tab w:val="left" w:pos="4320"/>
          <w:tab w:val="left" w:pos="7740"/>
        </w:tabs>
        <w:snapToGrid w:val="0"/>
        <w:spacing w:line="360" w:lineRule="auto"/>
        <w:ind w:left="0" w:firstLine="0" w:leftChars="0" w:firstLineChars="0"/>
        <w:rPr>
          <w:rFonts w:ascii="Times New Roman" w:hAnsi="Times New Roman" w:cs="Times New Roman" w:hint="default"/>
          <w:u w:val="none"/>
        </w:rPr>
      </w:pPr>
      <w:r>
        <w:rPr>
          <w:rFonts w:ascii="Times New Roman" w:hAnsi="Times New Roman" w:cs="Times New Roman" w:hint="default"/>
          <w:u w:val="none"/>
        </w:rPr>
        <w:t>2．蜡块的位置：蜡块沿玻璃管匀速上升的速度设为</w:t>
      </w:r>
      <w:r>
        <w:rPr>
          <w:rFonts w:ascii="Times New Roman" w:hAnsi="Times New Roman" w:cs="Times New Roman" w:hint="default"/>
          <w:i/>
          <w:u w:val="none"/>
        </w:rPr>
        <w:t>v</w:t>
      </w:r>
      <w:r>
        <w:rPr>
          <w:rFonts w:ascii="Times New Roman" w:hAnsi="Times New Roman" w:cs="Times New Roman" w:hint="default"/>
          <w:i/>
          <w:u w:val="none"/>
          <w:vertAlign w:val="subscript"/>
        </w:rPr>
        <w:t>y</w:t>
      </w:r>
      <w:r>
        <w:rPr>
          <w:rFonts w:ascii="Times New Roman" w:hAnsi="Times New Roman" w:cs="Times New Roman" w:hint="default"/>
          <w:u w:val="none"/>
        </w:rPr>
        <w:t>，玻璃管向右匀速移动的速度设为</w:t>
      </w:r>
      <w:r>
        <w:rPr>
          <w:rFonts w:ascii="Times New Roman" w:hAnsi="Times New Roman" w:cs="Times New Roman" w:hint="default"/>
          <w:i/>
          <w:u w:val="none"/>
        </w:rPr>
        <w:t>v</w:t>
      </w:r>
      <w:r>
        <w:rPr>
          <w:rFonts w:ascii="Times New Roman" w:hAnsi="Times New Roman" w:cs="Times New Roman" w:hint="default"/>
          <w:i/>
          <w:u w:val="none"/>
          <w:vertAlign w:val="subscript"/>
        </w:rPr>
        <w:t>x</w:t>
      </w:r>
      <w:r>
        <w:rPr>
          <w:rFonts w:ascii="Times New Roman" w:hAnsi="Times New Roman" w:cs="Times New Roman" w:hint="default"/>
          <w:u w:val="none"/>
        </w:rPr>
        <w:t>。从蜡块开始运动的时刻计时，于是，在时刻</w:t>
      </w:r>
      <w:r>
        <w:rPr>
          <w:rFonts w:ascii="Times New Roman" w:hAnsi="Times New Roman" w:cs="Times New Roman" w:hint="default"/>
          <w:i/>
          <w:u w:val="none"/>
        </w:rPr>
        <w:t>t</w:t>
      </w:r>
      <w:r>
        <w:rPr>
          <w:rFonts w:ascii="Times New Roman" w:hAnsi="Times New Roman" w:cs="Times New Roman" w:hint="default"/>
          <w:u w:val="none"/>
        </w:rPr>
        <w:t>，蜡块的位置</w:t>
      </w:r>
      <w:r>
        <w:rPr>
          <w:rFonts w:ascii="Times New Roman" w:hAnsi="Times New Roman" w:cs="Times New Roman" w:hint="default"/>
          <w:i/>
          <w:u w:val="none"/>
        </w:rPr>
        <w:t>P</w:t>
      </w:r>
      <w:r>
        <w:rPr>
          <w:rFonts w:ascii="Times New Roman" w:hAnsi="Times New Roman" w:cs="Times New Roman" w:hint="default"/>
          <w:u w:val="none"/>
        </w:rPr>
        <w:t>可以用它的</w:t>
      </w:r>
      <w:r>
        <w:rPr>
          <w:rFonts w:ascii="Times New Roman" w:hAnsi="Times New Roman" w:cs="Times New Roman" w:hint="default"/>
          <w:i/>
          <w:u w:val="none"/>
        </w:rPr>
        <w:t>x</w:t>
      </w:r>
      <w:r>
        <w:rPr>
          <w:rFonts w:ascii="Times New Roman" w:hAnsi="Times New Roman" w:cs="Times New Roman" w:hint="default"/>
          <w:u w:val="none"/>
        </w:rPr>
        <w:t>、</w:t>
      </w:r>
      <w:r>
        <w:rPr>
          <w:rFonts w:ascii="Times New Roman" w:hAnsi="Times New Roman" w:cs="Times New Roman" w:hint="default"/>
          <w:i/>
          <w:u w:val="none"/>
        </w:rPr>
        <w:t>y</w:t>
      </w:r>
      <w:r>
        <w:rPr>
          <w:rFonts w:ascii="Times New Roman" w:hAnsi="Times New Roman" w:cs="Times New Roman" w:hint="default"/>
          <w:u w:val="none"/>
        </w:rPr>
        <w:t>两个坐标表示</w:t>
      </w:r>
      <w:r>
        <w:rPr>
          <w:rFonts w:ascii="Times New Roman" w:hAnsi="Times New Roman" w:cs="Times New Roman" w:hint="default"/>
          <w:i/>
          <w:u w:val="none"/>
        </w:rPr>
        <w:t>x</w:t>
      </w:r>
      <w:r>
        <w:rPr>
          <w:rFonts w:ascii="Times New Roman" w:hAnsi="Times New Roman" w:cs="Times New Roman" w:hint="default"/>
          <w:u w:val="none"/>
        </w:rPr>
        <w:t>＝</w:t>
      </w:r>
      <w:r>
        <w:rPr>
          <w:rFonts w:ascii="Times New Roman" w:hAnsi="Times New Roman" w:cs="Times New Roman" w:hint="default"/>
          <w:i/>
          <w:u w:val="none"/>
        </w:rPr>
        <w:t>v</w:t>
      </w:r>
      <w:r>
        <w:rPr>
          <w:rFonts w:ascii="Times New Roman" w:hAnsi="Times New Roman" w:cs="Times New Roman" w:hint="default"/>
          <w:i/>
          <w:u w:val="none"/>
          <w:vertAlign w:val="subscript"/>
        </w:rPr>
        <w:t>x</w:t>
      </w:r>
      <w:r>
        <w:rPr>
          <w:rFonts w:ascii="Times New Roman" w:hAnsi="Times New Roman" w:cs="Times New Roman" w:hint="default"/>
          <w:i/>
          <w:u w:val="none"/>
        </w:rPr>
        <w:t>t</w:t>
      </w:r>
      <w:r>
        <w:rPr>
          <w:rFonts w:ascii="Times New Roman" w:hAnsi="Times New Roman" w:cs="Times New Roman" w:hint="default"/>
          <w:u w:val="none"/>
        </w:rPr>
        <w:t>，</w:t>
      </w:r>
      <w:r>
        <w:rPr>
          <w:rFonts w:ascii="Times New Roman" w:hAnsi="Times New Roman" w:cs="Times New Roman" w:hint="default"/>
          <w:i/>
          <w:u w:val="none"/>
        </w:rPr>
        <w:t>y</w:t>
      </w:r>
      <w:r>
        <w:rPr>
          <w:rFonts w:ascii="Times New Roman" w:hAnsi="Times New Roman" w:cs="Times New Roman" w:hint="default"/>
          <w:u w:val="none"/>
        </w:rPr>
        <w:t>＝</w:t>
      </w:r>
      <w:r>
        <w:rPr>
          <w:rFonts w:ascii="Times New Roman" w:hAnsi="Times New Roman" w:cs="Times New Roman" w:hint="default"/>
          <w:i/>
          <w:u w:val="none"/>
        </w:rPr>
        <w:t>v</w:t>
      </w:r>
      <w:r>
        <w:rPr>
          <w:rFonts w:ascii="Times New Roman" w:hAnsi="Times New Roman" w:cs="Times New Roman" w:hint="default"/>
          <w:i/>
          <w:u w:val="none"/>
          <w:vertAlign w:val="subscript"/>
        </w:rPr>
        <w:t>y</w:t>
      </w:r>
      <w:r>
        <w:rPr>
          <w:rFonts w:ascii="Times New Roman" w:hAnsi="Times New Roman" w:cs="Times New Roman" w:hint="default"/>
          <w:i/>
          <w:u w:val="none"/>
        </w:rPr>
        <w:t>t</w:t>
      </w:r>
      <w:r>
        <w:rPr>
          <w:rFonts w:ascii="Times New Roman" w:hAnsi="Times New Roman" w:cs="Times New Roman" w:hint="default"/>
          <w:u w:val="none"/>
        </w:rPr>
        <w:t>。</w:t>
      </w:r>
    </w:p>
    <w:p>
      <w:pPr>
        <w:pStyle w:val="0"/>
        <w:tabs>
          <w:tab w:val="left" w:pos="4320"/>
          <w:tab w:val="left" w:pos="7740"/>
        </w:tabs>
        <w:snapToGrid w:val="0"/>
        <w:spacing w:line="360" w:lineRule="auto"/>
        <w:ind w:left="0" w:firstLine="0" w:leftChars="0" w:firstLineChars="0"/>
        <w:jc w:val="center"/>
        <w:rPr>
          <w:rFonts w:ascii="Times New Roman" w:hAnsi="Times New Roman" w:cs="Times New Roman" w:hint="default"/>
          <w:u w:val="none"/>
        </w:rPr>
      </w:pPr>
      <w:r>
        <w:rPr>
          <w:rFonts w:ascii="Times New Roman" w:hAnsi="Times New Roman" w:cs="Times New Roman" w:hint="default"/>
          <w:u w:val="none"/>
        </w:rPr>
        <w:drawing>
          <wp:inline distT="0" distB="0" distL="114300" distR="114300">
            <wp:extent cx="1076960" cy="1038860"/>
            <wp:effectExtent l="0" t="0" r="5080" b="12700"/>
            <wp:docPr id="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76960" cy="103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0"/>
        <w:tabs>
          <w:tab w:val="left" w:pos="4320"/>
          <w:tab w:val="left" w:pos="7740"/>
        </w:tabs>
        <w:snapToGrid w:val="0"/>
        <w:spacing w:line="360" w:lineRule="auto"/>
        <w:ind w:left="0" w:firstLine="0" w:leftChars="0" w:firstLineChars="0"/>
        <w:rPr>
          <w:rFonts w:ascii="Times New Roman" w:hAnsi="Times New Roman" w:cs="Times New Roman" w:hint="default"/>
          <w:u w:val="none"/>
        </w:rPr>
      </w:pPr>
      <w:r>
        <w:rPr>
          <w:rFonts w:ascii="Times New Roman" w:hAnsi="Times New Roman" w:cs="Times New Roman" w:hint="default"/>
          <w:u w:val="none"/>
        </w:rPr>
        <w:t>3．蜡块运动的轨迹</w:t>
      </w:r>
    </w:p>
    <w:p>
      <w:pPr>
        <w:pStyle w:val="0"/>
        <w:tabs>
          <w:tab w:val="left" w:pos="4320"/>
          <w:tab w:val="left" w:pos="7740"/>
        </w:tabs>
        <w:snapToGrid w:val="0"/>
        <w:spacing w:line="360" w:lineRule="auto"/>
        <w:ind w:left="0" w:firstLine="0" w:leftChars="0" w:firstLineChars="0"/>
        <w:rPr>
          <w:rFonts w:ascii="Times New Roman" w:hAnsi="Times New Roman" w:cs="Times New Roman" w:hint="default"/>
          <w:u w:val="none"/>
        </w:rPr>
      </w:pPr>
      <w:r>
        <w:rPr>
          <w:rFonts w:ascii="Times New Roman" w:hAnsi="Times New Roman" w:cs="Times New Roman" w:hint="default"/>
          <w:u w:val="none"/>
        </w:rPr>
        <w:t>由以上两式消去</w:t>
      </w:r>
      <w:r>
        <w:rPr>
          <w:rFonts w:ascii="Times New Roman" w:hAnsi="Times New Roman" w:cs="Times New Roman" w:hint="default"/>
          <w:i/>
          <w:u w:val="none"/>
        </w:rPr>
        <w:t>t</w:t>
      </w:r>
      <w:r>
        <w:rPr>
          <w:rFonts w:ascii="Times New Roman" w:hAnsi="Times New Roman" w:cs="Times New Roman" w:hint="default"/>
          <w:u w:val="none"/>
        </w:rPr>
        <w:t>，得</w:t>
      </w:r>
      <w:r>
        <w:rPr>
          <w:rFonts w:ascii="Times New Roman" w:hAnsi="Times New Roman" w:cs="Times New Roman" w:hint="default"/>
          <w:i/>
          <w:u w:val="none"/>
        </w:rPr>
        <w:t>y</w:t>
      </w:r>
      <w:r>
        <w:rPr>
          <w:rFonts w:ascii="Times New Roman" w:hAnsi="Times New Roman" w:cs="Times New Roman" w:hint="default"/>
          <w:u w:val="none"/>
        </w:rPr>
        <w:t>＝</w:t>
      </w:r>
      <w:r>
        <w:rPr>
          <w:rFonts w:ascii="Times New Roman" w:hAnsi="Times New Roman" w:cs="Times New Roman" w:hint="default"/>
          <w:u w:val="none"/>
        </w:rPr>
        <w:fldChar w:fldCharType="begin"/>
      </w:r>
      <w:r>
        <w:rPr>
          <w:rFonts w:ascii="Times New Roman" w:hAnsi="Times New Roman" w:cs="Times New Roman" w:hint="default"/>
          <w:u w:val="none"/>
        </w:rPr>
        <w:instrText>eq \f(</w:instrText>
      </w:r>
      <w:r>
        <w:rPr>
          <w:rFonts w:ascii="Times New Roman" w:hAnsi="Times New Roman" w:cs="Times New Roman" w:hint="default"/>
          <w:i/>
          <w:u w:val="none"/>
        </w:rPr>
        <w:instrText>v</w:instrText>
      </w:r>
      <w:r>
        <w:rPr>
          <w:rFonts w:ascii="Times New Roman" w:hAnsi="Times New Roman" w:cs="Times New Roman" w:hint="default"/>
          <w:i/>
          <w:u w:val="none"/>
          <w:vertAlign w:val="subscript"/>
        </w:rPr>
        <w:instrText>y</w:instrText>
      </w:r>
      <w:r>
        <w:rPr>
          <w:rFonts w:ascii="Times New Roman" w:hAnsi="Times New Roman" w:cs="Times New Roman" w:hint="default"/>
          <w:i/>
          <w:u w:val="none"/>
        </w:rPr>
        <w:instrText>,v</w:instrText>
      </w:r>
      <w:r>
        <w:rPr>
          <w:rFonts w:ascii="Times New Roman" w:hAnsi="Times New Roman" w:cs="Times New Roman" w:hint="default"/>
          <w:i/>
          <w:u w:val="none"/>
          <w:vertAlign w:val="subscript"/>
        </w:rPr>
        <w:instrText>x</w:instrText>
      </w:r>
      <w:r>
        <w:rPr>
          <w:rFonts w:ascii="Times New Roman" w:hAnsi="Times New Roman" w:cs="Times New Roman" w:hint="default"/>
          <w:u w:val="none"/>
        </w:rPr>
        <w:instrText>)</w:instrText>
      </w:r>
      <w:r>
        <w:rPr>
          <w:rFonts w:ascii="Times New Roman" w:hAnsi="Times New Roman" w:cs="Times New Roman" w:hint="default"/>
          <w:u w:val="none"/>
        </w:rPr>
        <w:fldChar w:fldCharType="separate"/>
      </w:r>
      <w:r>
        <w:rPr>
          <w:rFonts w:ascii="Times New Roman" w:hAnsi="Times New Roman" w:cs="Times New Roman" w:hint="default"/>
          <w:u w:val="none"/>
        </w:rPr>
        <w:fldChar w:fldCharType="end"/>
      </w:r>
      <w:r>
        <w:rPr>
          <w:rFonts w:ascii="Times New Roman" w:hAnsi="Times New Roman" w:cs="Times New Roman" w:hint="default"/>
          <w:i/>
          <w:u w:val="none"/>
        </w:rPr>
        <w:t>x</w:t>
      </w:r>
      <w:r>
        <w:rPr>
          <w:rFonts w:ascii="Times New Roman" w:hAnsi="Times New Roman" w:cs="Times New Roman" w:hint="default"/>
          <w:u w:val="none"/>
        </w:rPr>
        <w:t>，由于</w:t>
      </w:r>
      <w:r>
        <w:rPr>
          <w:rFonts w:ascii="Times New Roman" w:hAnsi="Times New Roman" w:cs="Times New Roman" w:hint="default"/>
          <w:i/>
          <w:u w:val="none"/>
        </w:rPr>
        <w:t>v</w:t>
      </w:r>
      <w:r>
        <w:rPr>
          <w:rFonts w:ascii="Times New Roman" w:hAnsi="Times New Roman" w:cs="Times New Roman" w:hint="default"/>
          <w:i/>
          <w:u w:val="none"/>
          <w:vertAlign w:val="subscript"/>
        </w:rPr>
        <w:t>x</w:t>
      </w:r>
      <w:r>
        <w:rPr>
          <w:rFonts w:ascii="Times New Roman" w:hAnsi="Times New Roman" w:cs="Times New Roman" w:hint="default"/>
          <w:u w:val="none"/>
        </w:rPr>
        <w:t>和</w:t>
      </w:r>
      <w:r>
        <w:rPr>
          <w:rFonts w:ascii="Times New Roman" w:hAnsi="Times New Roman" w:cs="Times New Roman" w:hint="default"/>
          <w:i/>
          <w:u w:val="none"/>
        </w:rPr>
        <w:t>v</w:t>
      </w:r>
      <w:r>
        <w:rPr>
          <w:rFonts w:ascii="Times New Roman" w:hAnsi="Times New Roman" w:cs="Times New Roman" w:hint="default"/>
          <w:i/>
          <w:u w:val="none"/>
          <w:vertAlign w:val="subscript"/>
        </w:rPr>
        <w:t>y</w:t>
      </w:r>
      <w:r>
        <w:rPr>
          <w:rFonts w:ascii="Times New Roman" w:hAnsi="Times New Roman" w:cs="Times New Roman" w:hint="default"/>
          <w:u w:val="none"/>
        </w:rPr>
        <w:t>均是常量，所以蜡块运动的轨迹是一条过原点的直线。</w:t>
      </w:r>
      <w:r>
        <w:rPr>
          <w:rFonts w:ascii="Times New Roman" w:hAnsi="Times New Roman" w:cs="Times New Roman" w:hint="default"/>
          <w:i/>
          <w:u w:val="none"/>
        </w:rPr>
        <w:t>y</w:t>
      </w:r>
      <w:r>
        <w:rPr>
          <w:rFonts w:ascii="Times New Roman" w:hAnsi="Times New Roman" w:cs="Times New Roman" w:hint="default"/>
          <w:u w:val="none"/>
        </w:rPr>
        <w:t>＝</w:t>
      </w:r>
      <w:r>
        <w:rPr>
          <w:rFonts w:ascii="Times New Roman" w:hAnsi="Times New Roman" w:cs="Times New Roman" w:hint="default"/>
          <w:u w:val="none"/>
        </w:rPr>
        <w:fldChar w:fldCharType="begin"/>
      </w:r>
      <w:r>
        <w:rPr>
          <w:rFonts w:ascii="Times New Roman" w:hAnsi="Times New Roman" w:cs="Times New Roman" w:hint="default"/>
          <w:u w:val="none"/>
        </w:rPr>
        <w:instrText>eq \f(</w:instrText>
      </w:r>
      <w:r>
        <w:rPr>
          <w:rFonts w:ascii="Times New Roman" w:hAnsi="Times New Roman" w:cs="Times New Roman" w:hint="default"/>
          <w:i/>
          <w:u w:val="none"/>
        </w:rPr>
        <w:instrText>v</w:instrText>
      </w:r>
      <w:r>
        <w:rPr>
          <w:rFonts w:ascii="Times New Roman" w:hAnsi="Times New Roman" w:cs="Times New Roman" w:hint="default"/>
          <w:i/>
          <w:u w:val="none"/>
          <w:vertAlign w:val="subscript"/>
        </w:rPr>
        <w:instrText>y</w:instrText>
      </w:r>
      <w:r>
        <w:rPr>
          <w:rFonts w:ascii="Times New Roman" w:hAnsi="Times New Roman" w:cs="Times New Roman" w:hint="default"/>
          <w:i/>
          <w:u w:val="none"/>
        </w:rPr>
        <w:instrText>,v</w:instrText>
      </w:r>
      <w:r>
        <w:rPr>
          <w:rFonts w:ascii="Times New Roman" w:hAnsi="Times New Roman" w:cs="Times New Roman" w:hint="default"/>
          <w:i/>
          <w:u w:val="none"/>
          <w:vertAlign w:val="subscript"/>
        </w:rPr>
        <w:instrText>x</w:instrText>
      </w:r>
      <w:r>
        <w:rPr>
          <w:rFonts w:ascii="Times New Roman" w:hAnsi="Times New Roman" w:cs="Times New Roman" w:hint="default"/>
          <w:u w:val="none"/>
        </w:rPr>
        <w:instrText>)</w:instrText>
      </w:r>
      <w:r>
        <w:rPr>
          <w:rFonts w:ascii="Times New Roman" w:hAnsi="Times New Roman" w:cs="Times New Roman" w:hint="default"/>
          <w:u w:val="none"/>
        </w:rPr>
        <w:fldChar w:fldCharType="separate"/>
      </w:r>
      <w:r>
        <w:rPr>
          <w:rFonts w:ascii="Times New Roman" w:hAnsi="Times New Roman" w:cs="Times New Roman" w:hint="default"/>
          <w:u w:val="none"/>
        </w:rPr>
        <w:fldChar w:fldCharType="end"/>
      </w:r>
      <w:r>
        <w:rPr>
          <w:rFonts w:ascii="Times New Roman" w:hAnsi="Times New Roman" w:cs="Times New Roman" w:hint="default"/>
          <w:i/>
          <w:u w:val="none"/>
        </w:rPr>
        <w:t>x</w:t>
      </w:r>
      <w:r>
        <w:rPr>
          <w:rFonts w:ascii="Times New Roman" w:hAnsi="Times New Roman" w:cs="Times New Roman" w:hint="default"/>
          <w:u w:val="none"/>
        </w:rPr>
        <w:t>为轨迹方程。</w:t>
      </w:r>
    </w:p>
    <w:p>
      <w:pPr>
        <w:pStyle w:val="0"/>
        <w:tabs>
          <w:tab w:val="left" w:pos="4320"/>
          <w:tab w:val="left" w:pos="7740"/>
        </w:tabs>
        <w:snapToGrid w:val="0"/>
        <w:spacing w:line="360" w:lineRule="auto"/>
        <w:ind w:left="0" w:firstLine="0" w:leftChars="0" w:firstLineChars="0"/>
        <w:rPr>
          <w:rFonts w:ascii="Times New Roman" w:hAnsi="Times New Roman" w:cs="Times New Roman" w:hint="default"/>
          <w:u w:val="none"/>
        </w:rPr>
      </w:pPr>
      <w:r>
        <w:rPr>
          <w:rFonts w:ascii="Times New Roman" w:hAnsi="Times New Roman" w:cs="Times New Roman" w:hint="default"/>
          <w:u w:val="none"/>
        </w:rPr>
        <w:t>4．蜡块的速度</w:t>
      </w:r>
    </w:p>
    <w:p>
      <w:pPr>
        <w:pStyle w:val="0"/>
        <w:tabs>
          <w:tab w:val="left" w:pos="4320"/>
          <w:tab w:val="left" w:pos="7740"/>
        </w:tabs>
        <w:snapToGrid w:val="0"/>
        <w:spacing w:line="360" w:lineRule="auto"/>
        <w:ind w:left="0" w:firstLine="0" w:leftChars="0" w:firstLineChars="0"/>
        <w:rPr>
          <w:rFonts w:hAnsi="宋体" w:cs="Times New Roman"/>
          <w:u w:val="none"/>
        </w:rPr>
      </w:pPr>
      <w:r>
        <w:rPr>
          <w:rFonts w:ascii="Times New Roman" w:hAnsi="Times New Roman" w:cs="Times New Roman" w:hint="default"/>
          <w:u w:val="none"/>
        </w:rPr>
        <w:t>由勾股定理可得：</w:t>
      </w:r>
      <w:r>
        <w:rPr>
          <w:rFonts w:ascii="Times New Roman" w:hAnsi="Times New Roman" w:cs="Times New Roman" w:hint="default"/>
          <w:i/>
          <w:u w:val="none"/>
        </w:rPr>
        <w:t>v</w:t>
      </w:r>
      <w:r>
        <w:rPr>
          <w:rFonts w:ascii="Times New Roman" w:hAnsi="Times New Roman" w:cs="Times New Roman" w:hint="default"/>
          <w:u w:val="none"/>
        </w:rPr>
        <w:t>＝</w:t>
      </w:r>
      <w:r>
        <w:rPr>
          <w:rFonts w:ascii="Times New Roman" w:hAnsi="Times New Roman" w:cs="Times New Roman" w:hint="default"/>
          <w:u w:val="none"/>
        </w:rPr>
        <w:fldChar w:fldCharType="begin"/>
      </w:r>
      <w:r>
        <w:rPr>
          <w:rFonts w:ascii="Times New Roman" w:hAnsi="Times New Roman" w:cs="Times New Roman" w:hint="default"/>
          <w:u w:val="none"/>
        </w:rPr>
        <w:instrText>eq \r(</w:instrText>
      </w:r>
      <w:r>
        <w:rPr>
          <w:rFonts w:ascii="Times New Roman" w:hAnsi="Times New Roman" w:cs="Times New Roman" w:hint="default"/>
          <w:i/>
          <w:u w:val="none"/>
        </w:rPr>
        <w:instrText>v</w:instrText>
      </w:r>
      <w:r>
        <w:rPr>
          <w:rFonts w:ascii="Times New Roman" w:hAnsi="Times New Roman" w:cs="Times New Roman" w:hint="default"/>
          <w:u w:val="none"/>
        </w:rPr>
        <w:instrText>\o\al(</w:instrText>
      </w:r>
      <w:r>
        <w:rPr>
          <w:rFonts w:ascii="Times New Roman" w:hAnsi="Times New Roman" w:cs="Times New Roman" w:hint="default"/>
          <w:u w:val="none"/>
          <w:vertAlign w:val="superscript"/>
        </w:rPr>
        <w:instrText>2</w:instrText>
      </w:r>
      <w:r>
        <w:rPr>
          <w:rFonts w:ascii="Times New Roman" w:hAnsi="Times New Roman" w:cs="Times New Roman" w:hint="default"/>
          <w:u w:val="none"/>
        </w:rPr>
        <w:instrText>,</w:instrText>
      </w:r>
      <w:r>
        <w:rPr>
          <w:rFonts w:ascii="Times New Roman" w:hAnsi="Times New Roman" w:cs="Times New Roman" w:hint="default"/>
          <w:i/>
          <w:u w:val="none"/>
          <w:vertAlign w:val="subscript"/>
        </w:rPr>
        <w:instrText>x</w:instrText>
      </w:r>
      <w:r>
        <w:rPr>
          <w:rFonts w:ascii="Times New Roman" w:hAnsi="Times New Roman" w:cs="Times New Roman" w:hint="default"/>
          <w:u w:val="none"/>
        </w:rPr>
        <w:instrText>)＋</w:instrText>
      </w:r>
      <w:r>
        <w:rPr>
          <w:rFonts w:ascii="Times New Roman" w:hAnsi="Times New Roman" w:cs="Times New Roman" w:hint="default"/>
          <w:i/>
          <w:u w:val="none"/>
        </w:rPr>
        <w:instrText>v</w:instrText>
      </w:r>
      <w:r>
        <w:rPr>
          <w:rFonts w:ascii="Times New Roman" w:hAnsi="Times New Roman" w:cs="Times New Roman" w:hint="default"/>
          <w:u w:val="none"/>
        </w:rPr>
        <w:instrText>\o\al(</w:instrText>
      </w:r>
      <w:r>
        <w:rPr>
          <w:rFonts w:ascii="Times New Roman" w:hAnsi="Times New Roman" w:cs="Times New Roman" w:hint="default"/>
          <w:u w:val="none"/>
          <w:vertAlign w:val="superscript"/>
        </w:rPr>
        <w:instrText>2</w:instrText>
      </w:r>
      <w:r>
        <w:rPr>
          <w:rFonts w:ascii="Times New Roman" w:hAnsi="Times New Roman" w:cs="Times New Roman" w:hint="default"/>
          <w:u w:val="none"/>
        </w:rPr>
        <w:instrText>,</w:instrText>
      </w:r>
      <w:r>
        <w:rPr>
          <w:rFonts w:ascii="Times New Roman" w:hAnsi="Times New Roman" w:cs="Times New Roman" w:hint="default"/>
          <w:i/>
          <w:u w:val="none"/>
          <w:vertAlign w:val="subscript"/>
        </w:rPr>
        <w:instrText>y</w:instrText>
      </w:r>
      <w:r>
        <w:rPr>
          <w:rFonts w:ascii="Times New Roman" w:hAnsi="Times New Roman" w:cs="Times New Roman" w:hint="default"/>
          <w:u w:val="none"/>
        </w:rPr>
        <w:instrText>))</w:instrText>
      </w:r>
      <w:r>
        <w:rPr>
          <w:rFonts w:ascii="Times New Roman" w:hAnsi="Times New Roman" w:cs="Times New Roman" w:hint="default"/>
          <w:u w:val="none"/>
        </w:rPr>
        <w:fldChar w:fldCharType="separate"/>
      </w:r>
      <w:r>
        <w:rPr>
          <w:rFonts w:ascii="Times New Roman" w:hAnsi="Times New Roman" w:cs="Times New Roman" w:hint="default"/>
          <w:u w:val="none"/>
        </w:rPr>
        <w:fldChar w:fldCharType="end"/>
      </w:r>
      <w:r>
        <w:rPr>
          <w:rFonts w:ascii="Times New Roman" w:hAnsi="Times New Roman" w:cs="Times New Roman" w:hint="default"/>
          <w:u w:val="none"/>
        </w:rPr>
        <w:t>，</w:t>
      </w:r>
      <w:r>
        <w:rPr>
          <w:rFonts w:ascii="Times New Roman" w:hAnsi="Times New Roman" w:cs="Times New Roman" w:hint="default"/>
          <w:i/>
          <w:u w:val="none"/>
        </w:rPr>
        <w:t>v</w:t>
      </w:r>
      <w:r>
        <w:rPr>
          <w:rFonts w:ascii="Times New Roman" w:hAnsi="Times New Roman" w:cs="Times New Roman" w:hint="default"/>
          <w:u w:val="none"/>
        </w:rPr>
        <w:t>与</w:t>
      </w:r>
      <w:r>
        <w:rPr>
          <w:rFonts w:ascii="Times New Roman" w:hAnsi="Times New Roman" w:cs="Times New Roman" w:hint="default"/>
          <w:i/>
          <w:u w:val="none"/>
        </w:rPr>
        <w:t>x</w:t>
      </w:r>
      <w:r>
        <w:rPr>
          <w:rFonts w:ascii="Times New Roman" w:hAnsi="Times New Roman" w:cs="Times New Roman" w:hint="default"/>
          <w:u w:val="none"/>
        </w:rPr>
        <w:t>轴正方向间夹角的正切为tan</w:t>
      </w:r>
      <w:r>
        <w:rPr>
          <w:rFonts w:ascii="Times New Roman" w:hAnsi="Times New Roman" w:cs="Times New Roman" w:hint="default"/>
          <w:i/>
          <w:u w:val="none"/>
        </w:rPr>
        <w:t>θ</w:t>
      </w:r>
      <w:r>
        <w:rPr>
          <w:rFonts w:ascii="Times New Roman" w:hAnsi="Times New Roman" w:cs="Times New Roman" w:hint="default"/>
          <w:u w:val="none"/>
        </w:rPr>
        <w:t>＝</w:t>
      </w:r>
      <w:r>
        <w:rPr>
          <w:rFonts w:ascii="Times New Roman" w:hAnsi="Times New Roman" w:cs="Times New Roman" w:hint="default"/>
          <w:u w:val="none"/>
        </w:rPr>
        <w:fldChar w:fldCharType="begin"/>
      </w:r>
      <w:r>
        <w:rPr>
          <w:rFonts w:ascii="Times New Roman" w:hAnsi="Times New Roman" w:cs="Times New Roman" w:hint="default"/>
          <w:u w:val="none"/>
        </w:rPr>
        <w:instrText>eq \f(</w:instrText>
      </w:r>
      <w:r>
        <w:rPr>
          <w:rFonts w:ascii="Times New Roman" w:hAnsi="Times New Roman" w:cs="Times New Roman" w:hint="default"/>
          <w:i/>
          <w:u w:val="none"/>
        </w:rPr>
        <w:instrText>v</w:instrText>
      </w:r>
      <w:r>
        <w:rPr>
          <w:rFonts w:ascii="Times New Roman" w:hAnsi="Times New Roman" w:cs="Times New Roman" w:hint="default"/>
          <w:i/>
          <w:u w:val="none"/>
          <w:vertAlign w:val="subscript"/>
        </w:rPr>
        <w:instrText>y</w:instrText>
      </w:r>
      <w:r>
        <w:rPr>
          <w:rFonts w:ascii="Times New Roman" w:hAnsi="Times New Roman" w:cs="Times New Roman" w:hint="default"/>
          <w:i/>
          <w:u w:val="none"/>
        </w:rPr>
        <w:instrText>,v</w:instrText>
      </w:r>
      <w:r>
        <w:rPr>
          <w:rFonts w:ascii="Times New Roman" w:hAnsi="Times New Roman" w:cs="Times New Roman" w:hint="default"/>
          <w:i/>
          <w:u w:val="none"/>
          <w:vertAlign w:val="subscript"/>
        </w:rPr>
        <w:instrText>x</w:instrText>
      </w:r>
      <w:r>
        <w:rPr>
          <w:rFonts w:ascii="Times New Roman" w:hAnsi="Times New Roman" w:cs="Times New Roman" w:hint="default"/>
          <w:u w:val="none"/>
        </w:rPr>
        <w:instrText>)</w:instrText>
      </w:r>
      <w:r>
        <w:rPr>
          <w:rFonts w:ascii="Times New Roman" w:hAnsi="Times New Roman" w:cs="Times New Roman" w:hint="default"/>
          <w:u w:val="none"/>
        </w:rPr>
        <w:fldChar w:fldCharType="separate"/>
      </w:r>
      <w:r>
        <w:rPr>
          <w:rFonts w:ascii="Times New Roman" w:hAnsi="Times New Roman" w:cs="Times New Roman" w:hint="default"/>
          <w:u w:val="none"/>
        </w:rPr>
        <w:fldChar w:fldCharType="end"/>
      </w:r>
      <w:r>
        <w:rPr>
          <w:rFonts w:ascii="Times New Roman" w:hAnsi="Times New Roman" w:cs="Times New Roman" w:hint="default"/>
          <w:u w:val="none"/>
        </w:rPr>
        <w:t>。</w:t>
      </w:r>
    </w:p>
    <w:p>
      <w:pPr>
        <w:pStyle w:val="0"/>
        <w:tabs>
          <w:tab w:val="left" w:pos="4320"/>
          <w:tab w:val="left" w:pos="7740"/>
        </w:tabs>
        <w:snapToGrid w:val="0"/>
        <w:spacing w:line="360" w:lineRule="auto"/>
        <w:rPr>
          <w:rFonts w:hAnsi="宋体" w:cs="Times New Roman"/>
          <w:b/>
          <w:bCs/>
        </w:rPr>
      </w:pPr>
      <w:r>
        <w:rPr>
          <w:rFonts w:hAnsi="宋体" w:cs="Times New Roman" w:hint="eastAsia"/>
          <w:b/>
          <w:bCs/>
          <w:lang w:eastAsia="zh-CN"/>
        </w:rPr>
        <w:t>二、</w:t>
      </w:r>
      <w:r>
        <w:rPr>
          <w:rFonts w:hAnsi="宋体" w:cs="Times New Roman"/>
          <w:b/>
          <w:bCs/>
        </w:rPr>
        <w:t>运动的合成与分解</w:t>
      </w:r>
    </w:p>
    <w:p>
      <w:pPr>
        <w:pStyle w:val="0"/>
        <w:tabs>
          <w:tab w:val="left" w:pos="4320"/>
          <w:tab w:val="left" w:pos="7740"/>
        </w:tabs>
        <w:snapToGrid w:val="0"/>
        <w:spacing w:line="360" w:lineRule="auto"/>
        <w:ind w:left="0" w:firstLine="0" w:leftChars="0" w:firstLineChars="0"/>
        <w:rPr>
          <w:rFonts w:hAnsi="宋体" w:cs="Times New Roman"/>
          <w:u w:val="none"/>
        </w:rPr>
      </w:pPr>
      <w:r>
        <w:rPr>
          <w:rFonts w:hAnsi="宋体" w:cs="Times New Roman"/>
          <w:u w:val="none"/>
        </w:rPr>
        <w:t>1．合运动与分运动：一个物体同时参与几个运动，那么物体实际发生的运动叫做合运动，参与的那几个运动叫做分运动。</w:t>
      </w:r>
    </w:p>
    <w:p>
      <w:pPr>
        <w:pStyle w:val="0"/>
        <w:tabs>
          <w:tab w:val="left" w:pos="4320"/>
          <w:tab w:val="left" w:pos="7740"/>
        </w:tabs>
        <w:snapToGrid w:val="0"/>
        <w:spacing w:line="360" w:lineRule="auto"/>
        <w:ind w:left="0" w:firstLine="0" w:leftChars="0" w:firstLineChars="0"/>
        <w:rPr>
          <w:rFonts w:hAnsi="宋体" w:cs="Times New Roman"/>
          <w:u w:val="none"/>
        </w:rPr>
      </w:pPr>
      <w:r>
        <w:rPr>
          <w:rFonts w:hAnsi="宋体" w:cs="Times New Roman"/>
          <w:u w:val="none"/>
        </w:rPr>
        <w:t>2．运动的合成与分解</w:t>
      </w:r>
    </w:p>
    <w:p>
      <w:pPr>
        <w:pStyle w:val="0"/>
        <w:tabs>
          <w:tab w:val="left" w:pos="4320"/>
          <w:tab w:val="left" w:pos="7740"/>
        </w:tabs>
        <w:snapToGrid w:val="0"/>
        <w:spacing w:line="360" w:lineRule="auto"/>
        <w:ind w:left="0" w:firstLine="0" w:leftChars="0" w:firstLineChars="0"/>
        <w:rPr>
          <w:rFonts w:hAnsi="宋体" w:cs="Times New Roman"/>
          <w:u w:val="none"/>
        </w:rPr>
      </w:pPr>
      <w:r>
        <w:rPr>
          <w:rFonts w:hAnsi="宋体" w:cs="Times New Roman"/>
          <w:u w:val="none"/>
        </w:rPr>
        <w:t>(1)运动的合成：由已知的分运动求合运动的过程。</w:t>
      </w:r>
    </w:p>
    <w:p>
      <w:pPr>
        <w:pStyle w:val="0"/>
        <w:tabs>
          <w:tab w:val="left" w:pos="4320"/>
          <w:tab w:val="left" w:pos="7740"/>
        </w:tabs>
        <w:snapToGrid w:val="0"/>
        <w:spacing w:line="360" w:lineRule="auto"/>
        <w:ind w:left="0" w:firstLine="0" w:leftChars="0" w:firstLineChars="0"/>
        <w:rPr>
          <w:rFonts w:hAnsi="宋体" w:cs="Times New Roman"/>
          <w:u w:val="none"/>
        </w:rPr>
      </w:pPr>
      <w:r>
        <w:rPr>
          <w:rFonts w:hAnsi="宋体" w:cs="Times New Roman"/>
          <w:u w:val="none"/>
        </w:rPr>
        <w:t>(2)运动的分解：由已知的合运动求分运动的过程。</w:t>
      </w:r>
    </w:p>
    <w:p>
      <w:pPr>
        <w:pStyle w:val="0"/>
        <w:tabs>
          <w:tab w:val="left" w:pos="4320"/>
          <w:tab w:val="left" w:pos="7740"/>
        </w:tabs>
        <w:snapToGrid w:val="0"/>
        <w:spacing w:line="360" w:lineRule="auto"/>
        <w:ind w:left="0" w:firstLine="0" w:leftChars="0" w:firstLineChars="0"/>
        <w:rPr>
          <w:rFonts w:hAnsi="宋体" w:cs="Times New Roman"/>
          <w:u w:val="none"/>
        </w:rPr>
      </w:pPr>
      <w:r>
        <w:rPr>
          <w:rFonts w:hAnsi="宋体" w:cs="Times New Roman"/>
          <w:u w:val="none"/>
        </w:rPr>
        <w:t>(3)运算法则：运动的合成与分解遵从矢量运算法则。</w:t>
      </w:r>
    </w:p>
    <w:p>
      <w:pPr>
        <w:spacing w:line="360" w:lineRule="auto"/>
        <w:jc w:val="left"/>
        <w:textAlignment w:val="center"/>
        <w:rPr>
          <w:rFonts w:hint="eastAsia"/>
          <w:b/>
          <w:bCs w:val="0"/>
          <w:sz w:val="24"/>
          <w:szCs w:val="24"/>
        </w:rPr>
      </w:pPr>
      <w:r>
        <w:rPr>
          <w:rFonts w:hint="eastAsia"/>
          <w:b/>
          <w:bCs w:val="0"/>
          <w:sz w:val="24"/>
          <w:szCs w:val="24"/>
          <w:lang w:eastAsia="zh-CN"/>
        </w:rPr>
        <w:t>【方法突破】</w:t>
      </w:r>
    </w:p>
    <w:p>
      <w:pPr>
        <w:pStyle w:val="PlainText"/>
        <w:tabs>
          <w:tab w:val="left" w:pos="2127"/>
          <w:tab w:val="left" w:pos="4253"/>
          <w:tab w:val="left" w:pos="6237"/>
        </w:tabs>
        <w:spacing w:line="360" w:lineRule="auto"/>
        <w:rPr>
          <w:rFonts w:ascii="Times New Roman" w:hAnsi="Times New Roman" w:cs="Times New Roman"/>
          <w:b/>
          <w:bCs/>
          <w:sz w:val="21"/>
        </w:rPr>
      </w:pPr>
      <w:r>
        <w:rPr>
          <w:rFonts w:ascii="Times New Roman" w:hAnsi="Times New Roman" w:cs="Times New Roman" w:hint="eastAsia"/>
          <w:b/>
          <w:bCs/>
          <w:sz w:val="21"/>
          <w:szCs w:val="21"/>
          <w:lang w:eastAsia="zh-CN"/>
        </w:rPr>
        <w:t>一、</w:t>
      </w:r>
      <w:r>
        <w:rPr>
          <w:rFonts w:hAnsi="宋体" w:cs="Times New Roman"/>
          <w:b/>
          <w:bCs/>
          <w:sz w:val="21"/>
          <w:szCs w:val="21"/>
        </w:rPr>
        <w:t>对</w:t>
      </w:r>
      <w:r>
        <w:rPr>
          <w:rFonts w:hAnsi="宋体" w:cs="Times New Roman"/>
          <w:b/>
          <w:bCs/>
        </w:rPr>
        <w:t>运动的合成与分解</w:t>
      </w:r>
      <w:r>
        <w:rPr>
          <w:rFonts w:hAnsi="宋体" w:cs="Times New Roman"/>
          <w:b/>
          <w:bCs/>
          <w:sz w:val="21"/>
          <w:szCs w:val="21"/>
        </w:rPr>
        <w:t>的理解</w:t>
      </w:r>
    </w:p>
    <w:p>
      <w:pPr>
        <w:pStyle w:val="PlainText"/>
        <w:tabs>
          <w:tab w:val="left" w:pos="2127"/>
          <w:tab w:val="left" w:pos="4253"/>
          <w:tab w:val="left" w:pos="6237"/>
        </w:tabs>
        <w:spacing w:line="360" w:lineRule="auto"/>
        <w:rPr>
          <w:rFonts w:hAnsi="宋体" w:cs="宋体" w:hint="eastAsia"/>
          <w:b/>
          <w:bCs/>
          <w:sz w:val="21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eastAsia="黑体" w:hAnsi="宋体" w:cs="Times New Roman"/>
          <w:b/>
          <w:bCs/>
          <w:sz w:val="24"/>
          <w:szCs w:val="24"/>
        </w:rPr>
        <w:t>■</w:t>
      </w:r>
      <w:r>
        <w:rPr>
          <w:rFonts w:hAnsi="宋体" w:cs="宋体" w:hint="eastAsia"/>
          <w:b/>
          <w:bCs/>
          <w:sz w:val="21"/>
          <w:szCs w:val="21"/>
          <w:lang w:eastAsia="zh-CN"/>
        </w:rPr>
        <w:t>方法</w:t>
      </w:r>
      <w:r>
        <w:rPr>
          <w:rFonts w:ascii="宋体" w:eastAsia="宋体" w:hAnsi="宋体" w:cs="宋体" w:hint="eastAsia"/>
          <w:b/>
          <w:bCs/>
          <w:sz w:val="21"/>
          <w:szCs w:val="21"/>
        </w:rPr>
        <w:t>归纳</w:t>
      </w:r>
    </w:p>
    <w:p>
      <w:pPr>
        <w:pStyle w:val="0"/>
        <w:tabs>
          <w:tab w:val="left" w:pos="4320"/>
          <w:tab w:val="left" w:pos="7740"/>
        </w:tabs>
        <w:snapToGrid w:val="0"/>
        <w:spacing w:line="360" w:lineRule="auto"/>
        <w:ind w:left="0" w:firstLine="0" w:leftChars="0" w:firstLineChars="0"/>
        <w:rPr>
          <w:rFonts w:hAnsi="宋体" w:cs="Times New Roman"/>
        </w:rPr>
      </w:pPr>
      <w:r>
        <w:rPr>
          <w:rFonts w:hAnsi="宋体" w:cs="Times New Roman"/>
        </w:rPr>
        <w:t>1．合运动与分运动的关系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851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/>
          <w:jc w:val="center"/>
        </w:trPr>
        <w:tc>
          <w:tcPr>
            <w:tcW w:w="1149" w:type="dxa"/>
            <w:shd w:val="clear" w:color="auto" w:fill="auto"/>
            <w:noWrap w:val="0"/>
            <w:vAlign w:val="center"/>
          </w:tcPr>
          <w:p>
            <w:pPr>
              <w:pStyle w:val="0"/>
              <w:tabs>
                <w:tab w:val="left" w:pos="4320"/>
                <w:tab w:val="left" w:pos="7740"/>
              </w:tabs>
              <w:snapToGrid w:val="0"/>
              <w:spacing w:line="360" w:lineRule="auto"/>
              <w:jc w:val="center"/>
              <w:rPr>
                <w:rFonts w:hAnsi="宋体" w:cs="Times New Roman"/>
                <w:i/>
              </w:rPr>
            </w:pPr>
            <w:r>
              <w:rPr>
                <w:rFonts w:hAnsi="宋体" w:cs="Times New Roman"/>
              </w:rPr>
              <w:t>独立性</w:t>
            </w:r>
          </w:p>
        </w:tc>
        <w:tc>
          <w:tcPr>
            <w:tcW w:w="8510" w:type="dxa"/>
            <w:shd w:val="clear" w:color="auto" w:fill="auto"/>
            <w:noWrap w:val="0"/>
            <w:vAlign w:val="center"/>
          </w:tcPr>
          <w:p>
            <w:pPr>
              <w:pStyle w:val="0"/>
              <w:tabs>
                <w:tab w:val="left" w:pos="4320"/>
                <w:tab w:val="left" w:pos="7740"/>
              </w:tabs>
              <w:snapToGrid w:val="0"/>
              <w:spacing w:line="360" w:lineRule="auto"/>
              <w:rPr>
                <w:rFonts w:hAnsi="宋体" w:cs="Times New Roman"/>
              </w:rPr>
            </w:pPr>
            <w:r>
              <w:rPr>
                <w:rFonts w:hAnsi="宋体" w:cs="Times New Roman"/>
              </w:rPr>
              <w:t>一个物体同时参与两个运动，其中的任一个分运动并不会因为有另外的分运动的存在而有所改变。即各分运动是互相独立的、互不影响的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/>
          <w:jc w:val="center"/>
        </w:trPr>
        <w:tc>
          <w:tcPr>
            <w:tcW w:w="1149" w:type="dxa"/>
            <w:shd w:val="clear" w:color="auto" w:fill="auto"/>
            <w:noWrap w:val="0"/>
            <w:vAlign w:val="center"/>
          </w:tcPr>
          <w:p>
            <w:pPr>
              <w:pStyle w:val="0"/>
              <w:tabs>
                <w:tab w:val="left" w:pos="4320"/>
                <w:tab w:val="left" w:pos="7740"/>
              </w:tabs>
              <w:snapToGrid w:val="0"/>
              <w:spacing w:line="360" w:lineRule="auto"/>
              <w:jc w:val="center"/>
              <w:rPr>
                <w:rFonts w:hAnsi="宋体" w:cs="Times New Roman"/>
                <w:i/>
              </w:rPr>
            </w:pPr>
            <w:r>
              <w:rPr>
                <w:rFonts w:hAnsi="宋体" w:cs="Times New Roman"/>
              </w:rPr>
              <w:t>等时性</w:t>
            </w:r>
          </w:p>
        </w:tc>
        <w:tc>
          <w:tcPr>
            <w:tcW w:w="8510" w:type="dxa"/>
            <w:shd w:val="clear" w:color="auto" w:fill="auto"/>
            <w:noWrap w:val="0"/>
            <w:vAlign w:val="center"/>
          </w:tcPr>
          <w:p>
            <w:pPr>
              <w:pStyle w:val="0"/>
              <w:tabs>
                <w:tab w:val="left" w:pos="4320"/>
                <w:tab w:val="left" w:pos="7740"/>
              </w:tabs>
              <w:snapToGrid w:val="0"/>
              <w:spacing w:line="360" w:lineRule="auto"/>
              <w:rPr>
                <w:rFonts w:hAnsi="宋体" w:cs="Times New Roman"/>
              </w:rPr>
            </w:pPr>
            <w:r>
              <w:rPr>
                <w:rFonts w:hAnsi="宋体" w:cs="Times New Roman"/>
              </w:rPr>
              <w:t>各个分运动与合运动总是同时开始，同时结束，经历的时间相等。不是同时发生的运动不能进行运动的合成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/>
          <w:jc w:val="center"/>
        </w:trPr>
        <w:tc>
          <w:tcPr>
            <w:tcW w:w="1149" w:type="dxa"/>
            <w:shd w:val="clear" w:color="auto" w:fill="auto"/>
            <w:noWrap w:val="0"/>
            <w:vAlign w:val="center"/>
          </w:tcPr>
          <w:p>
            <w:pPr>
              <w:pStyle w:val="0"/>
              <w:tabs>
                <w:tab w:val="left" w:pos="4320"/>
                <w:tab w:val="left" w:pos="7740"/>
              </w:tabs>
              <w:snapToGrid w:val="0"/>
              <w:spacing w:line="360" w:lineRule="auto"/>
              <w:jc w:val="center"/>
              <w:rPr>
                <w:rFonts w:hAnsi="宋体" w:cs="Times New Roman"/>
                <w:i/>
              </w:rPr>
            </w:pPr>
            <w:r>
              <w:rPr>
                <w:rFonts w:hAnsi="宋体" w:cs="Times New Roman"/>
              </w:rPr>
              <w:t>等效性</w:t>
            </w:r>
          </w:p>
        </w:tc>
        <w:tc>
          <w:tcPr>
            <w:tcW w:w="8510" w:type="dxa"/>
            <w:shd w:val="clear" w:color="auto" w:fill="auto"/>
            <w:noWrap w:val="0"/>
            <w:vAlign w:val="center"/>
          </w:tcPr>
          <w:p>
            <w:pPr>
              <w:pStyle w:val="0"/>
              <w:tabs>
                <w:tab w:val="left" w:pos="4320"/>
                <w:tab w:val="left" w:pos="7740"/>
              </w:tabs>
              <w:snapToGrid w:val="0"/>
              <w:spacing w:line="360" w:lineRule="auto"/>
              <w:rPr>
                <w:rFonts w:hAnsi="宋体" w:cs="Times New Roman"/>
              </w:rPr>
            </w:pPr>
            <w:r>
              <w:rPr>
                <w:rFonts w:hAnsi="宋体" w:cs="Times New Roman"/>
              </w:rPr>
              <w:t>各分运动合成起来和合运动效果相同，即分运动与合运动可以“等效替代”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/>
          <w:jc w:val="center"/>
        </w:trPr>
        <w:tc>
          <w:tcPr>
            <w:tcW w:w="1149" w:type="dxa"/>
            <w:shd w:val="clear" w:color="auto" w:fill="auto"/>
            <w:noWrap w:val="0"/>
            <w:vAlign w:val="center"/>
          </w:tcPr>
          <w:p>
            <w:pPr>
              <w:pStyle w:val="0"/>
              <w:tabs>
                <w:tab w:val="left" w:pos="4320"/>
                <w:tab w:val="left" w:pos="7740"/>
              </w:tabs>
              <w:snapToGrid w:val="0"/>
              <w:spacing w:line="360" w:lineRule="auto"/>
              <w:jc w:val="center"/>
              <w:rPr>
                <w:rFonts w:hAnsi="宋体" w:cs="Times New Roman"/>
                <w:i/>
              </w:rPr>
            </w:pPr>
            <w:r>
              <w:rPr>
                <w:rFonts w:hAnsi="宋体" w:cs="Times New Roman"/>
              </w:rPr>
              <w:t>同体性</w:t>
            </w:r>
          </w:p>
        </w:tc>
        <w:tc>
          <w:tcPr>
            <w:tcW w:w="8510" w:type="dxa"/>
            <w:shd w:val="clear" w:color="auto" w:fill="auto"/>
            <w:noWrap w:val="0"/>
            <w:vAlign w:val="center"/>
          </w:tcPr>
          <w:p>
            <w:pPr>
              <w:pStyle w:val="0"/>
              <w:tabs>
                <w:tab w:val="left" w:pos="4320"/>
                <w:tab w:val="left" w:pos="7740"/>
              </w:tabs>
              <w:snapToGrid w:val="0"/>
              <w:spacing w:line="360" w:lineRule="auto"/>
              <w:rPr>
                <w:rFonts w:hAnsi="宋体" w:cs="Times New Roman"/>
              </w:rPr>
            </w:pPr>
            <w:r>
              <w:rPr>
                <w:rFonts w:hAnsi="宋体" w:cs="Times New Roman"/>
              </w:rPr>
              <w:t>合运动和它的分运动必须对应同一个物体的运动，一个物体的合运动不能分解为另一个物体的分运动</w:t>
            </w:r>
          </w:p>
        </w:tc>
      </w:tr>
    </w:tbl>
    <w:p>
      <w:pPr>
        <w:pStyle w:val="0"/>
        <w:tabs>
          <w:tab w:val="left" w:pos="4620"/>
        </w:tabs>
        <w:snapToGrid w:val="0"/>
        <w:spacing w:line="360" w:lineRule="auto"/>
        <w:ind w:left="0" w:firstLine="0" w:leftChars="0" w:firstLineChars="0"/>
        <w:rPr>
          <w:rFonts w:hAnsi="宋体" w:cs="Times New Roman" w:hint="eastAsia"/>
          <w:lang w:val="en-US" w:eastAsia="zh-CN"/>
        </w:rPr>
      </w:pPr>
    </w:p>
    <w:p>
      <w:pPr>
        <w:pStyle w:val="0"/>
        <w:tabs>
          <w:tab w:val="left" w:pos="4620"/>
        </w:tabs>
        <w:snapToGrid w:val="0"/>
        <w:spacing w:line="360" w:lineRule="auto"/>
        <w:ind w:left="0" w:firstLine="0" w:leftChars="0" w:firstLineChars="0"/>
        <w:rPr>
          <w:rFonts w:hAnsi="宋体" w:cs="Times New Roman"/>
          <w:szCs w:val="28"/>
        </w:rPr>
      </w:pPr>
      <w:r>
        <w:rPr>
          <w:rFonts w:hAnsi="宋体" w:cs="Times New Roman" w:hint="eastAsia"/>
          <w:lang w:val="en-US" w:eastAsia="zh-CN"/>
        </w:rPr>
        <w:t>2</w:t>
      </w:r>
      <w:r>
        <w:rPr>
          <w:rFonts w:hAnsi="宋体" w:cs="Times New Roman"/>
        </w:rPr>
        <w:t>．</w:t>
      </w:r>
      <w:r>
        <w:rPr>
          <w:rFonts w:hAnsi="宋体" w:cs="Times New Roman"/>
          <w:szCs w:val="28"/>
        </w:rPr>
        <w:t>运动的合成与分解法则</w:t>
      </w:r>
    </w:p>
    <w:p>
      <w:pPr>
        <w:pStyle w:val="0"/>
        <w:tabs>
          <w:tab w:val="left" w:pos="4620"/>
        </w:tabs>
        <w:snapToGrid w:val="0"/>
        <w:spacing w:line="360" w:lineRule="auto"/>
        <w:ind w:firstLine="420" w:firstLineChars="200"/>
        <w:rPr>
          <w:rFonts w:hAnsi="宋体" w:cs="Times New Roman"/>
          <w:szCs w:val="28"/>
        </w:rPr>
      </w:pPr>
      <w:r>
        <w:rPr>
          <w:rFonts w:hAnsi="宋体" w:cs="Times New Roman"/>
          <w:szCs w:val="28"/>
        </w:rPr>
        <w:t>运动的合成与分解是指描述物体运动的各物理量即位移、速度、加速度的合成与分解．由于它们都是矢量，所以它们都遵循矢量的合成与分解法则．</w:t>
      </w:r>
    </w:p>
    <w:p>
      <w:pPr>
        <w:pStyle w:val="0"/>
        <w:tabs>
          <w:tab w:val="left" w:pos="4620"/>
        </w:tabs>
        <w:snapToGrid w:val="0"/>
        <w:spacing w:line="360" w:lineRule="auto"/>
        <w:ind w:left="0" w:firstLine="420" w:leftChars="0" w:firstLineChars="200"/>
        <w:rPr>
          <w:rFonts w:hAnsi="宋体" w:cs="Times New Roman"/>
          <w:szCs w:val="28"/>
        </w:rPr>
      </w:pPr>
      <w:r>
        <w:rPr>
          <w:rFonts w:ascii="Calibri" w:hAnsi="Calibri" w:cs="Calibri" w:hint="default"/>
          <w:szCs w:val="28"/>
        </w:rPr>
        <w:t>①</w:t>
      </w:r>
      <w:r>
        <w:rPr>
          <w:rFonts w:hAnsi="宋体" w:cs="Times New Roman"/>
          <w:szCs w:val="28"/>
        </w:rPr>
        <w:t>两分运动在同一直线上时，同向相加，反向相减．</w:t>
      </w:r>
    </w:p>
    <w:p>
      <w:pPr>
        <w:pStyle w:val="0"/>
        <w:tabs>
          <w:tab w:val="left" w:pos="4620"/>
        </w:tabs>
        <w:snapToGrid w:val="0"/>
        <w:spacing w:line="360" w:lineRule="auto"/>
        <w:ind w:left="0" w:firstLine="420" w:leftChars="0" w:firstLineChars="200"/>
        <w:rPr>
          <w:rFonts w:hAnsi="宋体" w:cs="Times New Roman"/>
          <w:szCs w:val="28"/>
        </w:rPr>
      </w:pPr>
      <w:r>
        <w:rPr>
          <w:rFonts w:ascii="Calibri" w:hAnsi="Calibri" w:cs="Calibri" w:hint="default"/>
          <w:szCs w:val="28"/>
        </w:rPr>
        <w:t>②</w:t>
      </w:r>
      <w:r>
        <w:rPr>
          <w:rFonts w:hAnsi="宋体" w:cs="Times New Roman"/>
          <w:szCs w:val="28"/>
        </w:rPr>
        <w:t>不在同一直线上，按照平行四边形定则进行合成或分解．</w:t>
      </w:r>
    </w:p>
    <w:p>
      <w:pPr>
        <w:pStyle w:val="0"/>
        <w:tabs>
          <w:tab w:val="left" w:pos="4620"/>
        </w:tabs>
        <w:snapToGrid w:val="0"/>
        <w:spacing w:line="360" w:lineRule="auto"/>
        <w:ind w:left="0" w:firstLine="0" w:leftChars="0" w:firstLineChars="0"/>
        <w:rPr>
          <w:rFonts w:hAnsi="宋体" w:cs="Times New Roman"/>
          <w:szCs w:val="28"/>
        </w:rPr>
      </w:pPr>
      <w:r>
        <w:rPr>
          <w:rFonts w:hAnsi="宋体" w:cs="Times New Roman" w:hint="eastAsia"/>
          <w:lang w:val="en-US" w:eastAsia="zh-CN"/>
        </w:rPr>
        <w:t>3</w:t>
      </w:r>
      <w:r>
        <w:rPr>
          <w:rFonts w:hAnsi="宋体" w:cs="Times New Roman"/>
        </w:rPr>
        <w:t>．</w:t>
      </w:r>
      <w:r>
        <w:rPr>
          <w:rFonts w:hAnsi="宋体" w:cs="Times New Roman"/>
          <w:szCs w:val="28"/>
        </w:rPr>
        <w:t>合运动与分运动的性质和轨迹的关系：两直线运动的合运动的性质和轨迹，由各分运动性质及合初速度与合加速度的方向和大小关系决定．</w:t>
      </w:r>
    </w:p>
    <w:p>
      <w:pPr>
        <w:pStyle w:val="0"/>
        <w:tabs>
          <w:tab w:val="left" w:pos="4620"/>
        </w:tabs>
        <w:snapToGrid w:val="0"/>
        <w:spacing w:line="360" w:lineRule="auto"/>
        <w:ind w:left="0" w:firstLine="420" w:leftChars="0" w:firstLineChars="200"/>
        <w:rPr>
          <w:rFonts w:hAnsi="宋体" w:cs="Times New Roman"/>
          <w:szCs w:val="28"/>
        </w:rPr>
      </w:pPr>
      <w:r>
        <w:rPr>
          <w:rFonts w:ascii="Calibri" w:hAnsi="Calibri" w:cs="Calibri" w:hint="default"/>
          <w:szCs w:val="28"/>
        </w:rPr>
        <w:t>①</w:t>
      </w:r>
      <w:r>
        <w:rPr>
          <w:rFonts w:hAnsi="宋体" w:cs="Times New Roman"/>
          <w:szCs w:val="28"/>
        </w:rPr>
        <w:t>两个匀速直线运动的合运动一定是匀速直线运动．</w:t>
      </w:r>
    </w:p>
    <w:p>
      <w:pPr>
        <w:pStyle w:val="0"/>
        <w:tabs>
          <w:tab w:val="left" w:pos="4620"/>
        </w:tabs>
        <w:snapToGrid w:val="0"/>
        <w:spacing w:line="360" w:lineRule="auto"/>
        <w:ind w:left="0" w:firstLine="420" w:leftChars="0" w:firstLineChars="200"/>
        <w:rPr>
          <w:rFonts w:hAnsi="宋体" w:cs="Times New Roman"/>
          <w:szCs w:val="28"/>
        </w:rPr>
      </w:pPr>
      <w:r>
        <w:rPr>
          <w:rFonts w:ascii="Calibri" w:hAnsi="Calibri" w:cs="Calibri" w:hint="default"/>
          <w:szCs w:val="28"/>
        </w:rPr>
        <w:t>②</w:t>
      </w:r>
      <w:r>
        <w:rPr>
          <w:rFonts w:hAnsi="宋体" w:cs="Times New Roman"/>
          <w:szCs w:val="28"/>
        </w:rPr>
        <w:t>一个匀速直线运动和一个匀变速直线运动的合运动是匀变速运动，当二者共线时为匀变速直线运动，不共线时为匀变速曲线运动．</w:t>
      </w:r>
    </w:p>
    <w:p>
      <w:pPr>
        <w:pStyle w:val="0"/>
        <w:tabs>
          <w:tab w:val="left" w:pos="4620"/>
        </w:tabs>
        <w:snapToGrid w:val="0"/>
        <w:spacing w:line="360" w:lineRule="auto"/>
        <w:ind w:left="0" w:firstLine="420" w:leftChars="0" w:firstLineChars="200"/>
        <w:rPr>
          <w:rFonts w:hAnsi="宋体" w:cs="Times New Roman"/>
        </w:rPr>
      </w:pPr>
      <w:r>
        <w:rPr>
          <w:rFonts w:ascii="Calibri" w:hAnsi="Calibri" w:cs="Calibri" w:hint="default"/>
          <w:szCs w:val="28"/>
        </w:rPr>
        <w:t>③</w:t>
      </w:r>
      <w:r>
        <w:rPr>
          <w:rFonts w:hAnsi="宋体" w:cs="Times New Roman"/>
          <w:szCs w:val="28"/>
        </w:rPr>
        <w:t>两个匀变速直线运动的合运动一定是匀变速运动．若合初速度方向与合加速度方向在同一条直线上，则是直线运动；若合初速度方向与合加速度方向不在一条直线上，则是曲线运动．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b w:val="0"/>
          <w:bCs/>
          <w:lang w:eastAsia="zh-CN"/>
        </w:rPr>
        <w:t>【例</w:t>
      </w:r>
      <w:r>
        <w:rPr>
          <w:rFonts w:hint="eastAsia"/>
          <w:b w:val="0"/>
          <w:bCs/>
          <w:lang w:val="en-US" w:eastAsia="zh-CN"/>
        </w:rPr>
        <w:t>1</w:t>
      </w:r>
      <w:r>
        <w:rPr>
          <w:rFonts w:hint="eastAsia"/>
          <w:b w:val="0"/>
          <w:bCs/>
          <w:lang w:eastAsia="zh-CN"/>
        </w:rPr>
        <w:t>】</w:t>
      </w:r>
      <w:r>
        <w:t>如图甲所示，在一端封闭、长约1m的玻璃管中注满清水，水中放一个直径略小于玻璃管内径的圆柱形红蜡块R，将玻璃管的开口端用胶塞塞紧。把玻璃管迅速竖直倒置，红蜡块R就沿玻璃管由管口</w:t>
      </w:r>
      <w:r>
        <w:rPr>
          <w:rFonts w:ascii="Times New Roman" w:eastAsia="Times New Roman" w:hAnsi="Times New Roman" w:cs="Times New Roman"/>
          <w:i/>
        </w:rPr>
        <w:t>A</w:t>
      </w:r>
      <w:r>
        <w:t>匀速上升，在红蜡块刚从管口</w:t>
      </w:r>
      <w:r>
        <w:rPr>
          <w:rFonts w:ascii="Times New Roman" w:eastAsia="Times New Roman" w:hAnsi="Times New Roman" w:cs="Times New Roman"/>
          <w:i/>
        </w:rPr>
        <w:t>A</w:t>
      </w:r>
      <w:r>
        <w:t>开始匀速上升的同时，将玻璃管由静止开始水平向右匀加速移动（如图乙所示），直至红蜡块上升到管底</w:t>
      </w:r>
      <w:r>
        <w:rPr>
          <w:rFonts w:ascii="Times New Roman" w:eastAsia="Times New Roman" w:hAnsi="Times New Roman" w:cs="Times New Roman"/>
          <w:i/>
        </w:rPr>
        <w:t>B</w:t>
      </w:r>
      <w:r>
        <w:t>的位置（如图丙所示）。以地面为参考系，以红蜡块开始匀速运动的位置为原点，以水平向右为</w:t>
      </w:r>
      <w:r>
        <w:rPr>
          <w:rFonts w:ascii="Times New Roman" w:eastAsia="Times New Roman" w:hAnsi="Times New Roman" w:cs="Times New Roman"/>
          <w:i/>
        </w:rPr>
        <w:t>x</w:t>
      </w:r>
      <w:r>
        <w:t>轴正方向，竖直向上为</w:t>
      </w:r>
      <w:r>
        <w:rPr>
          <w:rFonts w:ascii="Times New Roman" w:eastAsia="Times New Roman" w:hAnsi="Times New Roman" w:cs="Times New Roman"/>
          <w:i/>
        </w:rPr>
        <w:t>y</w:t>
      </w:r>
      <w:r>
        <w:t>轴正方向建立平面直角坐标系，描绘红蜡块R在这一运动过程中的轨迹，图中可能正确的是（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</w:t>
      </w:r>
      <w:r>
        <w:drawing>
          <wp:inline distT="0" distB="0" distL="114300" distR="114300">
            <wp:extent cx="895350" cy="914400"/>
            <wp:effectExtent l="0" t="0" r="381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drawing>
          <wp:inline distT="0" distB="0" distL="114300" distR="114300">
            <wp:extent cx="942975" cy="962025"/>
            <wp:effectExtent l="0" t="0" r="1905" b="1333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drawing>
          <wp:inline distT="0" distB="0" distL="114300" distR="114300">
            <wp:extent cx="923925" cy="942975"/>
            <wp:effectExtent l="0" t="0" r="5715" b="1905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drawing>
          <wp:inline distT="0" distB="0" distL="114300" distR="114300">
            <wp:extent cx="923925" cy="942975"/>
            <wp:effectExtent l="0" t="0" r="5715" b="1905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https://d.book118.com/516210135210010103</w:t>
        </w:r>
      </w:hyperlink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removePersonalInformation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18CA"/>
    <w:rsid w:val="0001360E"/>
    <w:rsid w:val="00041561"/>
    <w:rsid w:val="00051F46"/>
    <w:rsid w:val="00086E71"/>
    <w:rsid w:val="000A16CF"/>
    <w:rsid w:val="000C122E"/>
    <w:rsid w:val="000C2F75"/>
    <w:rsid w:val="000D38AA"/>
    <w:rsid w:val="000D7007"/>
    <w:rsid w:val="000E4A0D"/>
    <w:rsid w:val="00146953"/>
    <w:rsid w:val="001D4657"/>
    <w:rsid w:val="001D66EB"/>
    <w:rsid w:val="001E5426"/>
    <w:rsid w:val="001F3490"/>
    <w:rsid w:val="002419FC"/>
    <w:rsid w:val="0027067E"/>
    <w:rsid w:val="002771D2"/>
    <w:rsid w:val="002E56FE"/>
    <w:rsid w:val="00302400"/>
    <w:rsid w:val="00363227"/>
    <w:rsid w:val="0037342B"/>
    <w:rsid w:val="003B5414"/>
    <w:rsid w:val="003C5C81"/>
    <w:rsid w:val="0040402F"/>
    <w:rsid w:val="004151FC"/>
    <w:rsid w:val="004177FB"/>
    <w:rsid w:val="0047331D"/>
    <w:rsid w:val="00486104"/>
    <w:rsid w:val="0051447A"/>
    <w:rsid w:val="005340C6"/>
    <w:rsid w:val="0054712E"/>
    <w:rsid w:val="0056487D"/>
    <w:rsid w:val="0059489A"/>
    <w:rsid w:val="005E09A7"/>
    <w:rsid w:val="00651B63"/>
    <w:rsid w:val="00656815"/>
    <w:rsid w:val="006B2D97"/>
    <w:rsid w:val="006E1094"/>
    <w:rsid w:val="006E406D"/>
    <w:rsid w:val="007B4AEB"/>
    <w:rsid w:val="007D28F4"/>
    <w:rsid w:val="0085328A"/>
    <w:rsid w:val="009035F2"/>
    <w:rsid w:val="00913910"/>
    <w:rsid w:val="00A46095"/>
    <w:rsid w:val="00A610B7"/>
    <w:rsid w:val="00AF2426"/>
    <w:rsid w:val="00B205AE"/>
    <w:rsid w:val="00B75C11"/>
    <w:rsid w:val="00B84DD0"/>
    <w:rsid w:val="00BF2518"/>
    <w:rsid w:val="00BF4AD7"/>
    <w:rsid w:val="00C02FC6"/>
    <w:rsid w:val="00C2613D"/>
    <w:rsid w:val="00C50D8B"/>
    <w:rsid w:val="00CD0775"/>
    <w:rsid w:val="00D43CCC"/>
    <w:rsid w:val="00D534C8"/>
    <w:rsid w:val="00DD0D58"/>
    <w:rsid w:val="00E241FF"/>
    <w:rsid w:val="00F419B9"/>
    <w:rsid w:val="00FB4C24"/>
    <w:rsid w:val="01BB712B"/>
    <w:rsid w:val="02191F02"/>
    <w:rsid w:val="03711F98"/>
    <w:rsid w:val="04C118B2"/>
    <w:rsid w:val="05752A60"/>
    <w:rsid w:val="059D79FE"/>
    <w:rsid w:val="06374F8E"/>
    <w:rsid w:val="075E4FA4"/>
    <w:rsid w:val="08683302"/>
    <w:rsid w:val="08EF7815"/>
    <w:rsid w:val="092F3BDB"/>
    <w:rsid w:val="0A30105E"/>
    <w:rsid w:val="0AD84782"/>
    <w:rsid w:val="0AFD6B8A"/>
    <w:rsid w:val="0BA50E88"/>
    <w:rsid w:val="0BB463FB"/>
    <w:rsid w:val="0C2900B7"/>
    <w:rsid w:val="0C401471"/>
    <w:rsid w:val="0D1B21F3"/>
    <w:rsid w:val="0E5665B2"/>
    <w:rsid w:val="0ED2451F"/>
    <w:rsid w:val="0F7C2671"/>
    <w:rsid w:val="112A15BB"/>
    <w:rsid w:val="12180FAE"/>
    <w:rsid w:val="12AE52AB"/>
    <w:rsid w:val="12CF57A1"/>
    <w:rsid w:val="13D40F0E"/>
    <w:rsid w:val="141D327B"/>
    <w:rsid w:val="15987519"/>
    <w:rsid w:val="16E86073"/>
    <w:rsid w:val="1A6A3034"/>
    <w:rsid w:val="1AB63E7A"/>
    <w:rsid w:val="1AD409A6"/>
    <w:rsid w:val="1B8E7D57"/>
    <w:rsid w:val="1D070F57"/>
    <w:rsid w:val="1D5B3D6A"/>
    <w:rsid w:val="1DE26DDF"/>
    <w:rsid w:val="211C5924"/>
    <w:rsid w:val="223D385A"/>
    <w:rsid w:val="2424480A"/>
    <w:rsid w:val="2593791F"/>
    <w:rsid w:val="25BE3EFD"/>
    <w:rsid w:val="283B6C85"/>
    <w:rsid w:val="29105F50"/>
    <w:rsid w:val="297772EC"/>
    <w:rsid w:val="298A4EE8"/>
    <w:rsid w:val="29E87DAE"/>
    <w:rsid w:val="2A1E623C"/>
    <w:rsid w:val="2B9C4BEE"/>
    <w:rsid w:val="2BE2104D"/>
    <w:rsid w:val="2FA23F6F"/>
    <w:rsid w:val="2FE25FAA"/>
    <w:rsid w:val="2FF16D33"/>
    <w:rsid w:val="30237D44"/>
    <w:rsid w:val="3056127F"/>
    <w:rsid w:val="31700A39"/>
    <w:rsid w:val="34101BD5"/>
    <w:rsid w:val="349F7AC0"/>
    <w:rsid w:val="34DC1203"/>
    <w:rsid w:val="34FA3BF3"/>
    <w:rsid w:val="36167CCB"/>
    <w:rsid w:val="368116FD"/>
    <w:rsid w:val="36CA19FA"/>
    <w:rsid w:val="38930551"/>
    <w:rsid w:val="391645D7"/>
    <w:rsid w:val="39F92C0A"/>
    <w:rsid w:val="3CD14254"/>
    <w:rsid w:val="3E262F80"/>
    <w:rsid w:val="3E7C139A"/>
    <w:rsid w:val="3FD56DC0"/>
    <w:rsid w:val="426773CB"/>
    <w:rsid w:val="43722BD6"/>
    <w:rsid w:val="454868FD"/>
    <w:rsid w:val="45B94BD7"/>
    <w:rsid w:val="46993354"/>
    <w:rsid w:val="476B03CE"/>
    <w:rsid w:val="47F476DB"/>
    <w:rsid w:val="48C22A76"/>
    <w:rsid w:val="499A1C2F"/>
    <w:rsid w:val="49A0105C"/>
    <w:rsid w:val="4A2064AD"/>
    <w:rsid w:val="4A4551C6"/>
    <w:rsid w:val="4ADD1E29"/>
    <w:rsid w:val="4BBE43E4"/>
    <w:rsid w:val="4C18173E"/>
    <w:rsid w:val="4D1D2897"/>
    <w:rsid w:val="4D952099"/>
    <w:rsid w:val="4E19031B"/>
    <w:rsid w:val="4F0802B2"/>
    <w:rsid w:val="4F1C3DD8"/>
    <w:rsid w:val="4F9B10B8"/>
    <w:rsid w:val="4FFF7348"/>
    <w:rsid w:val="52CC396A"/>
    <w:rsid w:val="535249DD"/>
    <w:rsid w:val="54784153"/>
    <w:rsid w:val="55560C9C"/>
    <w:rsid w:val="5720174F"/>
    <w:rsid w:val="57686C36"/>
    <w:rsid w:val="586739D2"/>
    <w:rsid w:val="58BD606B"/>
    <w:rsid w:val="5ABB6189"/>
    <w:rsid w:val="5BC12FED"/>
    <w:rsid w:val="5C7262AE"/>
    <w:rsid w:val="5CFF666B"/>
    <w:rsid w:val="5D012971"/>
    <w:rsid w:val="60B8337B"/>
    <w:rsid w:val="619E7FFB"/>
    <w:rsid w:val="624C1025"/>
    <w:rsid w:val="62F206E2"/>
    <w:rsid w:val="63480FF5"/>
    <w:rsid w:val="65B22EC7"/>
    <w:rsid w:val="66342BC3"/>
    <w:rsid w:val="66A56F2C"/>
    <w:rsid w:val="66C177A7"/>
    <w:rsid w:val="67BF39A0"/>
    <w:rsid w:val="6A0A5550"/>
    <w:rsid w:val="6A2B0559"/>
    <w:rsid w:val="6A867EED"/>
    <w:rsid w:val="6B07482F"/>
    <w:rsid w:val="6BE202FE"/>
    <w:rsid w:val="6C7218B1"/>
    <w:rsid w:val="6E1965EC"/>
    <w:rsid w:val="6E385112"/>
    <w:rsid w:val="6F700ABA"/>
    <w:rsid w:val="6F712541"/>
    <w:rsid w:val="6F8C5AF5"/>
    <w:rsid w:val="703A4194"/>
    <w:rsid w:val="746C1E6A"/>
    <w:rsid w:val="749F0D37"/>
    <w:rsid w:val="74E2268C"/>
    <w:rsid w:val="75076F3E"/>
    <w:rsid w:val="763A2898"/>
    <w:rsid w:val="76A716C6"/>
    <w:rsid w:val="779E2B67"/>
    <w:rsid w:val="783921CD"/>
    <w:rsid w:val="78776E62"/>
    <w:rsid w:val="79DB3047"/>
    <w:rsid w:val="7A4B10C2"/>
    <w:rsid w:val="7A8A7663"/>
    <w:rsid w:val="7A9145C2"/>
    <w:rsid w:val="7B257C79"/>
    <w:rsid w:val="7B2A74E0"/>
    <w:rsid w:val="7B87138E"/>
    <w:rsid w:val="7B955AA9"/>
    <w:rsid w:val="7E720975"/>
    <w:rsid w:val="7E8758DF"/>
    <w:rsid w:val="7F686481"/>
    <w:rsid w:val="7FB45604"/>
  </w:rsids>
  <w:docVars>
    <w:docVar w:name="commondata" w:val="eyJoZGlkIjoiZTYzMzhhMjg3MjU0NWMxNjM2YTU4ZGFmNTFhYmE5M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2"/>
    <w:autoRedefine/>
    <w:uiPriority w:val="99"/>
    <w:unhideWhenUsed/>
    <w:qFormat/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character" w:customStyle="1" w:styleId="Char2">
    <w:name w:val="纯文本 Char"/>
    <w:link w:val="PlainText"/>
    <w:autoRedefine/>
    <w:qFormat/>
    <w:rPr>
      <w:rFonts w:ascii="宋体" w:eastAsia="宋体" w:hAnsi="Courier New" w:cs="Courier New"/>
      <w:szCs w:val="21"/>
    </w:rPr>
  </w:style>
  <w:style w:type="paragraph" w:customStyle="1" w:styleId="0">
    <w:name w:val="纯文本_0"/>
    <w:basedOn w:val="00"/>
    <w:autoRedefine/>
    <w:qFormat/>
    <w:rPr>
      <w:rFonts w:ascii="宋体" w:hAnsi="Courier New" w:cs="Courier New"/>
      <w:szCs w:val="21"/>
    </w:rPr>
  </w:style>
  <w:style w:type="paragraph" w:customStyle="1" w:styleId="00">
    <w:name w:val="正文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yperlink" Target="https://d.book118.com/516210135210010103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6437</Words>
  <Characters>6711</Characters>
  <Application>Microsoft Office Word</Application>
  <DocSecurity>0</DocSecurity>
  <Lines>1</Lines>
  <Paragraphs>1</Paragraphs>
  <ScaleCrop>false</ScaleCrop>
  <Company/>
  <LinksUpToDate>false</LinksUpToDate>
  <CharactersWithSpaces>6961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2020-02-29T09:17:00Z</dcterms:created>
  <dcterms:modified xsi:type="dcterms:W3CDTF">2024-03-13T10:04:29Z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28689914668F47DE80FE02CCA1F6F839_13</vt:lpwstr>
  </property>
  <property fmtid="{D5CDD505-2E9C-101B-9397-08002B2CF9AE}" pid="7" name="KSOProductBuildVer">
    <vt:lpwstr>2052-12.1.0.16364</vt:lpwstr>
  </property>
</Properties>
</file>