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脱硝催化剂项目规划设计方案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42" w:history="1">
        <w:r>
          <w:rPr>
            <w:rFonts w:ascii="仿宋" w:eastAsia="仿宋" w:hAnsi="仿宋" w:cs="仿宋" w:hint="eastAsia"/>
            <w:lang w:eastAsia="zh-CN"/>
          </w:rPr>
          <w:t>序言</w:t>
        </w:r>
        <w:r>
          <w:tab/>
        </w:r>
        <w:r>
          <w:fldChar w:fldCharType="begin"/>
        </w:r>
        <w:r>
          <w:instrText xml:space="preserve"> PAGEREF _Toc29142 \h </w:instrText>
        </w:r>
        <w:r>
          <w:fldChar w:fldCharType="separate"/>
        </w:r>
        <w:r>
          <w:t>3</w:t>
        </w:r>
        <w:r>
          <w:fldChar w:fldCharType="end"/>
        </w:r>
      </w:hyperlink>
    </w:p>
    <w:p>
      <w:pPr>
        <w:pStyle w:val="TOC1"/>
        <w:tabs>
          <w:tab w:val="right" w:leader="dot" w:pos="8306"/>
        </w:tabs>
      </w:pPr>
      <w:hyperlink w:anchor="_Toc13196" w:history="1">
        <w:r>
          <w:rPr>
            <w:rFonts w:ascii="仿宋" w:eastAsia="仿宋" w:hAnsi="仿宋" w:cs="仿宋" w:hint="eastAsia"/>
            <w:lang w:eastAsia="zh-CN"/>
          </w:rPr>
          <w:t>一、脱硝催化剂项目建设背景及必要性分析</w:t>
        </w:r>
        <w:r>
          <w:tab/>
        </w:r>
        <w:r>
          <w:fldChar w:fldCharType="begin"/>
        </w:r>
        <w:r>
          <w:instrText xml:space="preserve"> PAGEREF _Toc13196 \h </w:instrText>
        </w:r>
        <w:r>
          <w:fldChar w:fldCharType="separate"/>
        </w:r>
        <w:r>
          <w:t>3</w:t>
        </w:r>
        <w:r>
          <w:fldChar w:fldCharType="end"/>
        </w:r>
      </w:hyperlink>
    </w:p>
    <w:p>
      <w:pPr>
        <w:pStyle w:val="TOC2"/>
        <w:tabs>
          <w:tab w:val="right" w:leader="dot" w:pos="8306"/>
        </w:tabs>
      </w:pPr>
      <w:hyperlink w:anchor="_Toc7094" w:history="1">
        <w:r>
          <w:rPr>
            <w:rFonts w:ascii="仿宋" w:eastAsia="仿宋" w:hAnsi="仿宋" w:cs="仿宋" w:hint="eastAsia"/>
            <w:lang w:eastAsia="zh-CN"/>
          </w:rPr>
          <w:t>(一)、脱硝催化剂项目背景分析</w:t>
        </w:r>
        <w:r>
          <w:tab/>
        </w:r>
        <w:r>
          <w:fldChar w:fldCharType="begin"/>
        </w:r>
        <w:r>
          <w:instrText xml:space="preserve"> PAGEREF _Toc7094 \h </w:instrText>
        </w:r>
        <w:r>
          <w:fldChar w:fldCharType="separate"/>
        </w:r>
        <w:r>
          <w:t>3</w:t>
        </w:r>
        <w:r>
          <w:fldChar w:fldCharType="end"/>
        </w:r>
      </w:hyperlink>
    </w:p>
    <w:p>
      <w:pPr>
        <w:pStyle w:val="TOC2"/>
        <w:tabs>
          <w:tab w:val="right" w:leader="dot" w:pos="8306"/>
        </w:tabs>
      </w:pPr>
      <w:hyperlink w:anchor="_Toc31624" w:history="1">
        <w:r>
          <w:rPr>
            <w:rFonts w:ascii="仿宋" w:eastAsia="仿宋" w:hAnsi="仿宋" w:cs="仿宋" w:hint="eastAsia"/>
            <w:lang w:eastAsia="zh-CN"/>
          </w:rPr>
          <w:t>(二)、脱硝催化剂项目建设必要性分析</w:t>
        </w:r>
        <w:r>
          <w:tab/>
        </w:r>
        <w:r>
          <w:fldChar w:fldCharType="begin"/>
        </w:r>
        <w:r>
          <w:instrText xml:space="preserve"> PAGEREF _Toc31624 \h </w:instrText>
        </w:r>
        <w:r>
          <w:fldChar w:fldCharType="separate"/>
        </w:r>
        <w:r>
          <w:t>5</w:t>
        </w:r>
        <w:r>
          <w:fldChar w:fldCharType="end"/>
        </w:r>
      </w:hyperlink>
    </w:p>
    <w:p>
      <w:pPr>
        <w:pStyle w:val="TOC1"/>
        <w:tabs>
          <w:tab w:val="right" w:leader="dot" w:pos="8306"/>
        </w:tabs>
      </w:pPr>
      <w:hyperlink w:anchor="_Toc29326" w:history="1">
        <w:r>
          <w:rPr>
            <w:rFonts w:ascii="仿宋" w:eastAsia="仿宋" w:hAnsi="仿宋" w:cs="仿宋" w:hint="eastAsia"/>
            <w:lang w:eastAsia="zh-CN"/>
          </w:rPr>
          <w:t>二、脱硝催化剂项目选址可行性分析</w:t>
        </w:r>
        <w:r>
          <w:tab/>
        </w:r>
        <w:r>
          <w:fldChar w:fldCharType="begin"/>
        </w:r>
        <w:r>
          <w:instrText xml:space="preserve"> PAGEREF _Toc29326 \h </w:instrText>
        </w:r>
        <w:r>
          <w:fldChar w:fldCharType="separate"/>
        </w:r>
        <w:r>
          <w:t>6</w:t>
        </w:r>
        <w:r>
          <w:fldChar w:fldCharType="end"/>
        </w:r>
      </w:hyperlink>
    </w:p>
    <w:p>
      <w:pPr>
        <w:pStyle w:val="TOC2"/>
        <w:tabs>
          <w:tab w:val="right" w:leader="dot" w:pos="8306"/>
        </w:tabs>
      </w:pPr>
      <w:hyperlink w:anchor="_Toc27574" w:history="1">
        <w:r>
          <w:rPr>
            <w:rFonts w:ascii="仿宋" w:eastAsia="仿宋" w:hAnsi="仿宋" w:cs="仿宋" w:hint="eastAsia"/>
            <w:lang w:eastAsia="zh-CN"/>
          </w:rPr>
          <w:t>(一)、脱硝催化剂项目选址</w:t>
        </w:r>
        <w:r>
          <w:tab/>
        </w:r>
        <w:r>
          <w:fldChar w:fldCharType="begin"/>
        </w:r>
        <w:r>
          <w:instrText xml:space="preserve"> PAGEREF _Toc27574 \h </w:instrText>
        </w:r>
        <w:r>
          <w:fldChar w:fldCharType="separate"/>
        </w:r>
        <w:r>
          <w:t>6</w:t>
        </w:r>
        <w:r>
          <w:fldChar w:fldCharType="end"/>
        </w:r>
      </w:hyperlink>
    </w:p>
    <w:p>
      <w:pPr>
        <w:pStyle w:val="TOC2"/>
        <w:tabs>
          <w:tab w:val="right" w:leader="dot" w:pos="8306"/>
        </w:tabs>
      </w:pPr>
      <w:hyperlink w:anchor="_Toc16512" w:history="1">
        <w:r>
          <w:rPr>
            <w:rFonts w:ascii="仿宋" w:eastAsia="仿宋" w:hAnsi="仿宋" w:cs="仿宋" w:hint="eastAsia"/>
            <w:lang w:eastAsia="zh-CN"/>
          </w:rPr>
          <w:t>(二)、用地控制指标</w:t>
        </w:r>
        <w:r>
          <w:tab/>
        </w:r>
        <w:r>
          <w:fldChar w:fldCharType="begin"/>
        </w:r>
        <w:r>
          <w:instrText xml:space="preserve"> PAGEREF _Toc16512 \h </w:instrText>
        </w:r>
        <w:r>
          <w:fldChar w:fldCharType="separate"/>
        </w:r>
        <w:r>
          <w:t>6</w:t>
        </w:r>
        <w:r>
          <w:fldChar w:fldCharType="end"/>
        </w:r>
      </w:hyperlink>
    </w:p>
    <w:p>
      <w:pPr>
        <w:pStyle w:val="TOC2"/>
        <w:tabs>
          <w:tab w:val="right" w:leader="dot" w:pos="8306"/>
        </w:tabs>
      </w:pPr>
      <w:hyperlink w:anchor="_Toc12429" w:history="1">
        <w:r>
          <w:rPr>
            <w:rFonts w:ascii="仿宋" w:eastAsia="仿宋" w:hAnsi="仿宋" w:cs="仿宋" w:hint="eastAsia"/>
            <w:lang w:eastAsia="zh-CN"/>
          </w:rPr>
          <w:t>(三)、节约用地措施</w:t>
        </w:r>
        <w:r>
          <w:tab/>
        </w:r>
        <w:r>
          <w:fldChar w:fldCharType="begin"/>
        </w:r>
        <w:r>
          <w:instrText xml:space="preserve"> PAGEREF _Toc12429 \h </w:instrText>
        </w:r>
        <w:r>
          <w:fldChar w:fldCharType="separate"/>
        </w:r>
        <w:r>
          <w:t>8</w:t>
        </w:r>
        <w:r>
          <w:fldChar w:fldCharType="end"/>
        </w:r>
      </w:hyperlink>
    </w:p>
    <w:p>
      <w:pPr>
        <w:pStyle w:val="TOC2"/>
        <w:tabs>
          <w:tab w:val="right" w:leader="dot" w:pos="8306"/>
        </w:tabs>
      </w:pPr>
      <w:hyperlink w:anchor="_Toc18327" w:history="1">
        <w:r>
          <w:rPr>
            <w:rFonts w:ascii="仿宋" w:eastAsia="仿宋" w:hAnsi="仿宋" w:cs="仿宋" w:hint="eastAsia"/>
            <w:lang w:eastAsia="zh-CN"/>
          </w:rPr>
          <w:t>(四)、总图布置方案</w:t>
        </w:r>
        <w:r>
          <w:tab/>
        </w:r>
        <w:r>
          <w:fldChar w:fldCharType="begin"/>
        </w:r>
        <w:r>
          <w:instrText xml:space="preserve"> PAGEREF _Toc18327 \h </w:instrText>
        </w:r>
        <w:r>
          <w:fldChar w:fldCharType="separate"/>
        </w:r>
        <w:r>
          <w:t>9</w:t>
        </w:r>
        <w:r>
          <w:fldChar w:fldCharType="end"/>
        </w:r>
      </w:hyperlink>
    </w:p>
    <w:p>
      <w:pPr>
        <w:pStyle w:val="TOC2"/>
        <w:tabs>
          <w:tab w:val="right" w:leader="dot" w:pos="8306"/>
        </w:tabs>
      </w:pPr>
      <w:hyperlink w:anchor="_Toc30098" w:history="1">
        <w:r>
          <w:rPr>
            <w:rFonts w:ascii="仿宋" w:eastAsia="仿宋" w:hAnsi="仿宋" w:cs="仿宋" w:hint="eastAsia"/>
            <w:lang w:eastAsia="zh-CN"/>
          </w:rPr>
          <w:t>(五)、选址综合评价</w:t>
        </w:r>
        <w:r>
          <w:tab/>
        </w:r>
        <w:r>
          <w:fldChar w:fldCharType="begin"/>
        </w:r>
        <w:r>
          <w:instrText xml:space="preserve"> PAGEREF _Toc30098 \h </w:instrText>
        </w:r>
        <w:r>
          <w:fldChar w:fldCharType="separate"/>
        </w:r>
        <w:r>
          <w:t>10</w:t>
        </w:r>
        <w:r>
          <w:fldChar w:fldCharType="end"/>
        </w:r>
      </w:hyperlink>
    </w:p>
    <w:p>
      <w:pPr>
        <w:pStyle w:val="TOC1"/>
        <w:tabs>
          <w:tab w:val="right" w:leader="dot" w:pos="8306"/>
        </w:tabs>
      </w:pPr>
      <w:hyperlink w:anchor="_Toc22600" w:history="1">
        <w:r>
          <w:rPr>
            <w:rFonts w:ascii="仿宋" w:eastAsia="仿宋" w:hAnsi="仿宋" w:cs="仿宋" w:hint="eastAsia"/>
            <w:lang w:eastAsia="zh-CN"/>
          </w:rPr>
          <w:t>三、市场分析、调研</w:t>
        </w:r>
        <w:r>
          <w:tab/>
        </w:r>
        <w:r>
          <w:fldChar w:fldCharType="begin"/>
        </w:r>
        <w:r>
          <w:instrText xml:space="preserve"> PAGEREF _Toc22600 \h </w:instrText>
        </w:r>
        <w:r>
          <w:fldChar w:fldCharType="separate"/>
        </w:r>
        <w:r>
          <w:t>11</w:t>
        </w:r>
        <w:r>
          <w:fldChar w:fldCharType="end"/>
        </w:r>
      </w:hyperlink>
    </w:p>
    <w:p>
      <w:pPr>
        <w:pStyle w:val="TOC2"/>
        <w:tabs>
          <w:tab w:val="right" w:leader="dot" w:pos="8306"/>
        </w:tabs>
      </w:pPr>
      <w:hyperlink w:anchor="_Toc22628" w:history="1">
        <w:r>
          <w:rPr>
            <w:rFonts w:ascii="仿宋" w:eastAsia="仿宋" w:hAnsi="仿宋" w:cs="仿宋" w:hint="eastAsia"/>
            <w:lang w:eastAsia="zh-CN"/>
          </w:rPr>
          <w:t>(一)、脱硝催化剂行业分析</w:t>
        </w:r>
        <w:r>
          <w:tab/>
        </w:r>
        <w:r>
          <w:fldChar w:fldCharType="begin"/>
        </w:r>
        <w:r>
          <w:instrText xml:space="preserve"> PAGEREF _Toc22628 \h </w:instrText>
        </w:r>
        <w:r>
          <w:fldChar w:fldCharType="separate"/>
        </w:r>
        <w:r>
          <w:t>11</w:t>
        </w:r>
        <w:r>
          <w:fldChar w:fldCharType="end"/>
        </w:r>
      </w:hyperlink>
    </w:p>
    <w:p>
      <w:pPr>
        <w:pStyle w:val="TOC2"/>
        <w:tabs>
          <w:tab w:val="right" w:leader="dot" w:pos="8306"/>
        </w:tabs>
      </w:pPr>
      <w:hyperlink w:anchor="_Toc21702" w:history="1">
        <w:r>
          <w:rPr>
            <w:rFonts w:ascii="仿宋" w:eastAsia="仿宋" w:hAnsi="仿宋" w:cs="仿宋" w:hint="eastAsia"/>
            <w:lang w:eastAsia="zh-CN"/>
          </w:rPr>
          <w:t>(二)、脱硝催化剂市场分析预测</w:t>
        </w:r>
        <w:r>
          <w:tab/>
        </w:r>
        <w:r>
          <w:fldChar w:fldCharType="begin"/>
        </w:r>
        <w:r>
          <w:instrText xml:space="preserve"> PAGEREF _Toc21702 \h </w:instrText>
        </w:r>
        <w:r>
          <w:fldChar w:fldCharType="separate"/>
        </w:r>
        <w:r>
          <w:t>12</w:t>
        </w:r>
        <w:r>
          <w:fldChar w:fldCharType="end"/>
        </w:r>
      </w:hyperlink>
    </w:p>
    <w:p>
      <w:pPr>
        <w:pStyle w:val="TOC1"/>
        <w:tabs>
          <w:tab w:val="right" w:leader="dot" w:pos="8306"/>
        </w:tabs>
      </w:pPr>
      <w:hyperlink w:anchor="_Toc18739" w:history="1">
        <w:r>
          <w:rPr>
            <w:rFonts w:ascii="仿宋" w:eastAsia="仿宋" w:hAnsi="仿宋" w:cs="仿宋" w:hint="eastAsia"/>
            <w:lang w:eastAsia="zh-CN"/>
          </w:rPr>
          <w:t>四、脱硝催化剂项目概论</w:t>
        </w:r>
        <w:r>
          <w:tab/>
        </w:r>
        <w:r>
          <w:fldChar w:fldCharType="begin"/>
        </w:r>
        <w:r>
          <w:instrText xml:space="preserve"> PAGEREF _Toc18739 \h </w:instrText>
        </w:r>
        <w:r>
          <w:fldChar w:fldCharType="separate"/>
        </w:r>
        <w:r>
          <w:t>13</w:t>
        </w:r>
        <w:r>
          <w:fldChar w:fldCharType="end"/>
        </w:r>
      </w:hyperlink>
    </w:p>
    <w:p>
      <w:pPr>
        <w:pStyle w:val="TOC2"/>
        <w:tabs>
          <w:tab w:val="right" w:leader="dot" w:pos="8306"/>
        </w:tabs>
      </w:pPr>
      <w:hyperlink w:anchor="_Toc20512" w:history="1">
        <w:r>
          <w:rPr>
            <w:rFonts w:ascii="仿宋" w:eastAsia="仿宋" w:hAnsi="仿宋" w:cs="仿宋" w:hint="eastAsia"/>
            <w:lang w:eastAsia="zh-CN"/>
          </w:rPr>
          <w:t>(一)、脱硝催化剂项目概况</w:t>
        </w:r>
        <w:r>
          <w:tab/>
        </w:r>
        <w:r>
          <w:fldChar w:fldCharType="begin"/>
        </w:r>
        <w:r>
          <w:instrText xml:space="preserve"> PAGEREF _Toc20512 \h </w:instrText>
        </w:r>
        <w:r>
          <w:fldChar w:fldCharType="separate"/>
        </w:r>
        <w:r>
          <w:t>13</w:t>
        </w:r>
        <w:r>
          <w:fldChar w:fldCharType="end"/>
        </w:r>
      </w:hyperlink>
    </w:p>
    <w:p>
      <w:pPr>
        <w:pStyle w:val="TOC2"/>
        <w:tabs>
          <w:tab w:val="right" w:leader="dot" w:pos="8306"/>
        </w:tabs>
      </w:pPr>
      <w:hyperlink w:anchor="_Toc27625" w:history="1">
        <w:r>
          <w:rPr>
            <w:rFonts w:ascii="仿宋" w:eastAsia="仿宋" w:hAnsi="仿宋" w:cs="仿宋" w:hint="eastAsia"/>
            <w:lang w:eastAsia="zh-CN"/>
          </w:rPr>
          <w:t>(二)、脱硝催化剂项目目标</w:t>
        </w:r>
        <w:r>
          <w:tab/>
        </w:r>
        <w:r>
          <w:fldChar w:fldCharType="begin"/>
        </w:r>
        <w:r>
          <w:instrText xml:space="preserve"> PAGEREF _Toc27625 \h </w:instrText>
        </w:r>
        <w:r>
          <w:fldChar w:fldCharType="separate"/>
        </w:r>
        <w:r>
          <w:t>15</w:t>
        </w:r>
        <w:r>
          <w:fldChar w:fldCharType="end"/>
        </w:r>
      </w:hyperlink>
    </w:p>
    <w:p>
      <w:pPr>
        <w:pStyle w:val="TOC2"/>
        <w:tabs>
          <w:tab w:val="right" w:leader="dot" w:pos="8306"/>
        </w:tabs>
      </w:pPr>
      <w:hyperlink w:anchor="_Toc12112" w:history="1">
        <w:r>
          <w:rPr>
            <w:rFonts w:ascii="仿宋" w:eastAsia="仿宋" w:hAnsi="仿宋" w:cs="仿宋" w:hint="eastAsia"/>
            <w:lang w:eastAsia="zh-CN"/>
          </w:rPr>
          <w:t>(三)、脱硝催化剂项目提出的理由</w:t>
        </w:r>
        <w:r>
          <w:tab/>
        </w:r>
        <w:r>
          <w:fldChar w:fldCharType="begin"/>
        </w:r>
        <w:r>
          <w:instrText xml:space="preserve"> PAGEREF _Toc12112 \h </w:instrText>
        </w:r>
        <w:r>
          <w:fldChar w:fldCharType="separate"/>
        </w:r>
        <w:r>
          <w:t>16</w:t>
        </w:r>
        <w:r>
          <w:fldChar w:fldCharType="end"/>
        </w:r>
      </w:hyperlink>
    </w:p>
    <w:p>
      <w:pPr>
        <w:pStyle w:val="TOC2"/>
        <w:tabs>
          <w:tab w:val="right" w:leader="dot" w:pos="8306"/>
        </w:tabs>
      </w:pPr>
      <w:hyperlink w:anchor="_Toc26502" w:history="1">
        <w:r>
          <w:rPr>
            <w:rFonts w:ascii="仿宋" w:eastAsia="仿宋" w:hAnsi="仿宋" w:cs="仿宋" w:hint="eastAsia"/>
            <w:lang w:eastAsia="zh-CN"/>
          </w:rPr>
          <w:t>(四)、脱硝催化剂项目意义</w:t>
        </w:r>
        <w:r>
          <w:tab/>
        </w:r>
        <w:r>
          <w:fldChar w:fldCharType="begin"/>
        </w:r>
        <w:r>
          <w:instrText xml:space="preserve"> PAGEREF _Toc26502 \h </w:instrText>
        </w:r>
        <w:r>
          <w:fldChar w:fldCharType="separate"/>
        </w:r>
        <w:r>
          <w:t>18</w:t>
        </w:r>
        <w:r>
          <w:fldChar w:fldCharType="end"/>
        </w:r>
      </w:hyperlink>
    </w:p>
    <w:p>
      <w:pPr>
        <w:pStyle w:val="TOC2"/>
        <w:tabs>
          <w:tab w:val="right" w:leader="dot" w:pos="8306"/>
        </w:tabs>
      </w:pPr>
      <w:hyperlink w:anchor="_Toc9109" w:history="1">
        <w:r>
          <w:rPr>
            <w:rFonts w:ascii="仿宋" w:eastAsia="仿宋" w:hAnsi="仿宋" w:cs="仿宋" w:hint="eastAsia"/>
            <w:lang w:eastAsia="zh-CN"/>
          </w:rPr>
          <w:t>(五)、脱硝催化剂项目背景</w:t>
        </w:r>
        <w:r>
          <w:tab/>
        </w:r>
        <w:r>
          <w:fldChar w:fldCharType="begin"/>
        </w:r>
        <w:r>
          <w:instrText xml:space="preserve"> PAGEREF _Toc9109 \h </w:instrText>
        </w:r>
        <w:r>
          <w:fldChar w:fldCharType="separate"/>
        </w:r>
        <w:r>
          <w:t>19</w:t>
        </w:r>
        <w:r>
          <w:fldChar w:fldCharType="end"/>
        </w:r>
      </w:hyperlink>
    </w:p>
    <w:p>
      <w:pPr>
        <w:pStyle w:val="TOC1"/>
        <w:tabs>
          <w:tab w:val="right" w:leader="dot" w:pos="8306"/>
        </w:tabs>
      </w:pPr>
      <w:hyperlink w:anchor="_Toc15747" w:history="1">
        <w:r>
          <w:rPr>
            <w:rFonts w:ascii="仿宋" w:eastAsia="仿宋" w:hAnsi="仿宋" w:cs="仿宋" w:hint="eastAsia"/>
            <w:lang w:eastAsia="zh-CN"/>
          </w:rPr>
          <w:t>五、脱硝催化剂项目可持续发展</w:t>
        </w:r>
        <w:r>
          <w:tab/>
        </w:r>
        <w:r>
          <w:fldChar w:fldCharType="begin"/>
        </w:r>
        <w:r>
          <w:instrText xml:space="preserve"> PAGEREF _Toc15747 \h </w:instrText>
        </w:r>
        <w:r>
          <w:fldChar w:fldCharType="separate"/>
        </w:r>
        <w:r>
          <w:t>19</w:t>
        </w:r>
        <w:r>
          <w:fldChar w:fldCharType="end"/>
        </w:r>
      </w:hyperlink>
    </w:p>
    <w:p>
      <w:pPr>
        <w:pStyle w:val="TOC2"/>
        <w:tabs>
          <w:tab w:val="right" w:leader="dot" w:pos="8306"/>
        </w:tabs>
      </w:pPr>
      <w:hyperlink w:anchor="_Toc20692" w:history="1">
        <w:r>
          <w:rPr>
            <w:rFonts w:ascii="仿宋" w:eastAsia="仿宋" w:hAnsi="仿宋" w:cs="仿宋" w:hint="eastAsia"/>
            <w:lang w:eastAsia="zh-CN"/>
          </w:rPr>
          <w:t>(一)、可持续战略与实践</w:t>
        </w:r>
        <w:r>
          <w:tab/>
        </w:r>
        <w:r>
          <w:fldChar w:fldCharType="begin"/>
        </w:r>
        <w:r>
          <w:instrText xml:space="preserve"> PAGEREF _Toc20692 \h </w:instrText>
        </w:r>
        <w:r>
          <w:fldChar w:fldCharType="separate"/>
        </w:r>
        <w:r>
          <w:t>19</w:t>
        </w:r>
        <w:r>
          <w:fldChar w:fldCharType="end"/>
        </w:r>
      </w:hyperlink>
    </w:p>
    <w:p>
      <w:pPr>
        <w:pStyle w:val="TOC2"/>
        <w:tabs>
          <w:tab w:val="right" w:leader="dot" w:pos="8306"/>
        </w:tabs>
      </w:pPr>
      <w:hyperlink w:anchor="_Toc20799" w:history="1">
        <w:r>
          <w:rPr>
            <w:rFonts w:ascii="仿宋" w:eastAsia="仿宋" w:hAnsi="仿宋" w:cs="仿宋" w:hint="eastAsia"/>
            <w:lang w:eastAsia="zh-CN"/>
          </w:rPr>
          <w:t>(二)、环保与社会责任</w:t>
        </w:r>
        <w:r>
          <w:tab/>
        </w:r>
        <w:r>
          <w:fldChar w:fldCharType="begin"/>
        </w:r>
        <w:r>
          <w:instrText xml:space="preserve"> PAGEREF _Toc20799 \h </w:instrText>
        </w:r>
        <w:r>
          <w:fldChar w:fldCharType="separate"/>
        </w:r>
        <w:r>
          <w:t>20</w:t>
        </w:r>
        <w:r>
          <w:fldChar w:fldCharType="end"/>
        </w:r>
      </w:hyperlink>
    </w:p>
    <w:p>
      <w:pPr>
        <w:pStyle w:val="TOC1"/>
        <w:tabs>
          <w:tab w:val="right" w:leader="dot" w:pos="8306"/>
        </w:tabs>
      </w:pPr>
      <w:hyperlink w:anchor="_Toc18391" w:history="1">
        <w:r>
          <w:rPr>
            <w:rFonts w:ascii="仿宋" w:eastAsia="仿宋" w:hAnsi="仿宋" w:cs="仿宋" w:hint="eastAsia"/>
            <w:lang w:eastAsia="zh-CN"/>
          </w:rPr>
          <w:t>六、脱硝催化剂项目危机管理</w:t>
        </w:r>
        <w:r>
          <w:tab/>
        </w:r>
        <w:r>
          <w:fldChar w:fldCharType="begin"/>
        </w:r>
        <w:r>
          <w:instrText xml:space="preserve"> PAGEREF _Toc18391 \h </w:instrText>
        </w:r>
        <w:r>
          <w:fldChar w:fldCharType="separate"/>
        </w:r>
        <w:r>
          <w:t>21</w:t>
        </w:r>
        <w:r>
          <w:fldChar w:fldCharType="end"/>
        </w:r>
      </w:hyperlink>
    </w:p>
    <w:p>
      <w:pPr>
        <w:pStyle w:val="TOC2"/>
        <w:tabs>
          <w:tab w:val="right" w:leader="dot" w:pos="8306"/>
        </w:tabs>
      </w:pPr>
      <w:hyperlink w:anchor="_Toc18357" w:history="1">
        <w:r>
          <w:rPr>
            <w:rFonts w:ascii="仿宋" w:eastAsia="仿宋" w:hAnsi="仿宋" w:cs="仿宋" w:hint="eastAsia"/>
            <w:lang w:eastAsia="zh-CN"/>
          </w:rPr>
          <w:t>(一)、危机预警与识别</w:t>
        </w:r>
        <w:r>
          <w:tab/>
        </w:r>
        <w:r>
          <w:fldChar w:fldCharType="begin"/>
        </w:r>
        <w:r>
          <w:instrText xml:space="preserve"> PAGEREF _Toc18357 \h </w:instrText>
        </w:r>
        <w:r>
          <w:fldChar w:fldCharType="separate"/>
        </w:r>
        <w:r>
          <w:t>21</w:t>
        </w:r>
        <w:r>
          <w:fldChar w:fldCharType="end"/>
        </w:r>
      </w:hyperlink>
    </w:p>
    <w:p>
      <w:pPr>
        <w:pStyle w:val="TOC2"/>
        <w:tabs>
          <w:tab w:val="right" w:leader="dot" w:pos="8306"/>
        </w:tabs>
      </w:pPr>
      <w:hyperlink w:anchor="_Toc31644" w:history="1">
        <w:r>
          <w:rPr>
            <w:rFonts w:ascii="仿宋" w:eastAsia="仿宋" w:hAnsi="仿宋" w:cs="仿宋" w:hint="eastAsia"/>
            <w:lang w:eastAsia="zh-CN"/>
          </w:rPr>
          <w:t>(二)、危机应对与恢复</w:t>
        </w:r>
        <w:r>
          <w:tab/>
        </w:r>
        <w:r>
          <w:fldChar w:fldCharType="begin"/>
        </w:r>
        <w:r>
          <w:instrText xml:space="preserve"> PAGEREF _Toc31644 \h </w:instrText>
        </w:r>
        <w:r>
          <w:fldChar w:fldCharType="separate"/>
        </w:r>
        <w:r>
          <w:t>22</w:t>
        </w:r>
        <w:r>
          <w:fldChar w:fldCharType="end"/>
        </w:r>
      </w:hyperlink>
    </w:p>
    <w:p>
      <w:pPr>
        <w:pStyle w:val="TOC1"/>
        <w:tabs>
          <w:tab w:val="right" w:leader="dot" w:pos="8306"/>
        </w:tabs>
      </w:pPr>
      <w:hyperlink w:anchor="_Toc27155" w:history="1">
        <w:r>
          <w:rPr>
            <w:rFonts w:ascii="仿宋" w:eastAsia="仿宋" w:hAnsi="仿宋" w:cs="仿宋" w:hint="eastAsia"/>
            <w:lang w:eastAsia="zh-CN"/>
          </w:rPr>
          <w:t>七、脱硝催化剂项目环境影响分析</w:t>
        </w:r>
        <w:r>
          <w:tab/>
        </w:r>
        <w:r>
          <w:fldChar w:fldCharType="begin"/>
        </w:r>
        <w:r>
          <w:instrText xml:space="preserve"> PAGEREF _Toc27155 \h </w:instrText>
        </w:r>
        <w:r>
          <w:fldChar w:fldCharType="separate"/>
        </w:r>
        <w:r>
          <w:t>24</w:t>
        </w:r>
        <w:r>
          <w:fldChar w:fldCharType="end"/>
        </w:r>
      </w:hyperlink>
    </w:p>
    <w:p>
      <w:pPr>
        <w:pStyle w:val="TOC2"/>
        <w:tabs>
          <w:tab w:val="right" w:leader="dot" w:pos="8306"/>
        </w:tabs>
      </w:pPr>
      <w:hyperlink w:anchor="_Toc21018" w:history="1">
        <w:r>
          <w:rPr>
            <w:rFonts w:ascii="仿宋" w:eastAsia="仿宋" w:hAnsi="仿宋" w:cs="仿宋" w:hint="eastAsia"/>
            <w:lang w:eastAsia="zh-CN"/>
          </w:rPr>
          <w:t>(一)、建设区域环境质量现状</w:t>
        </w:r>
        <w:r>
          <w:tab/>
        </w:r>
        <w:r>
          <w:fldChar w:fldCharType="begin"/>
        </w:r>
        <w:r>
          <w:instrText xml:space="preserve"> PAGEREF _Toc21018 \h </w:instrText>
        </w:r>
        <w:r>
          <w:fldChar w:fldCharType="separate"/>
        </w:r>
        <w:r>
          <w:t>24</w:t>
        </w:r>
        <w:r>
          <w:fldChar w:fldCharType="end"/>
        </w:r>
      </w:hyperlink>
    </w:p>
    <w:p>
      <w:pPr>
        <w:pStyle w:val="TOC2"/>
        <w:tabs>
          <w:tab w:val="right" w:leader="dot" w:pos="8306"/>
        </w:tabs>
      </w:pPr>
      <w:hyperlink w:anchor="_Toc18928" w:history="1">
        <w:r>
          <w:rPr>
            <w:rFonts w:ascii="仿宋" w:eastAsia="仿宋" w:hAnsi="仿宋" w:cs="仿宋" w:hint="eastAsia"/>
            <w:lang w:eastAsia="zh-CN"/>
          </w:rPr>
          <w:t>(二)、建设期环境保护</w:t>
        </w:r>
        <w:r>
          <w:tab/>
        </w:r>
        <w:r>
          <w:fldChar w:fldCharType="begin"/>
        </w:r>
        <w:r>
          <w:instrText xml:space="preserve"> PAGEREF _Toc18928 \h </w:instrText>
        </w:r>
        <w:r>
          <w:fldChar w:fldCharType="separate"/>
        </w:r>
        <w:r>
          <w:t>25</w:t>
        </w:r>
        <w:r>
          <w:fldChar w:fldCharType="end"/>
        </w:r>
      </w:hyperlink>
    </w:p>
    <w:p>
      <w:pPr>
        <w:pStyle w:val="TOC2"/>
        <w:tabs>
          <w:tab w:val="right" w:leader="dot" w:pos="8306"/>
        </w:tabs>
      </w:pPr>
      <w:hyperlink w:anchor="_Toc13344" w:history="1">
        <w:r>
          <w:rPr>
            <w:rFonts w:ascii="仿宋" w:eastAsia="仿宋" w:hAnsi="仿宋" w:cs="仿宋" w:hint="eastAsia"/>
            <w:lang w:eastAsia="zh-CN"/>
          </w:rPr>
          <w:t>(三)、运营期环境保护</w:t>
        </w:r>
        <w:r>
          <w:tab/>
        </w:r>
        <w:r>
          <w:fldChar w:fldCharType="begin"/>
        </w:r>
        <w:r>
          <w:instrText xml:space="preserve"> PAGEREF _Toc13344 \h </w:instrText>
        </w:r>
        <w:r>
          <w:fldChar w:fldCharType="separate"/>
        </w:r>
        <w:r>
          <w:t>26</w:t>
        </w:r>
        <w:r>
          <w:fldChar w:fldCharType="end"/>
        </w:r>
      </w:hyperlink>
    </w:p>
    <w:p>
      <w:pPr>
        <w:pStyle w:val="TOC2"/>
        <w:tabs>
          <w:tab w:val="right" w:leader="dot" w:pos="8306"/>
        </w:tabs>
      </w:pPr>
      <w:hyperlink w:anchor="_Toc7208" w:history="1">
        <w:r>
          <w:rPr>
            <w:rFonts w:ascii="仿宋" w:eastAsia="仿宋" w:hAnsi="仿宋" w:cs="仿宋" w:hint="eastAsia"/>
            <w:lang w:eastAsia="zh-CN"/>
          </w:rPr>
          <w:t>(四)、脱硝催化剂项目建设对区域经济的影响</w:t>
        </w:r>
        <w:r>
          <w:tab/>
        </w:r>
        <w:r>
          <w:fldChar w:fldCharType="begin"/>
        </w:r>
        <w:r>
          <w:instrText xml:space="preserve"> PAGEREF _Toc7208 \h </w:instrText>
        </w:r>
        <w:r>
          <w:fldChar w:fldCharType="separate"/>
        </w:r>
        <w:r>
          <w:t>28</w:t>
        </w:r>
        <w:r>
          <w:fldChar w:fldCharType="end"/>
        </w:r>
      </w:hyperlink>
    </w:p>
    <w:p>
      <w:pPr>
        <w:pStyle w:val="TOC2"/>
        <w:tabs>
          <w:tab w:val="right" w:leader="dot" w:pos="8306"/>
        </w:tabs>
      </w:pPr>
      <w:hyperlink w:anchor="_Toc23867" w:history="1">
        <w:r>
          <w:rPr>
            <w:rFonts w:ascii="仿宋" w:eastAsia="仿宋" w:hAnsi="仿宋" w:cs="仿宋" w:hint="eastAsia"/>
            <w:lang w:eastAsia="zh-CN"/>
          </w:rPr>
          <w:t>(五)、废弃物处理</w:t>
        </w:r>
        <w:r>
          <w:tab/>
        </w:r>
        <w:r>
          <w:fldChar w:fldCharType="begin"/>
        </w:r>
        <w:r>
          <w:instrText xml:space="preserve"> PAGEREF _Toc23867 \h </w:instrText>
        </w:r>
        <w:r>
          <w:fldChar w:fldCharType="separate"/>
        </w:r>
        <w:r>
          <w:t>30</w:t>
        </w:r>
        <w:r>
          <w:fldChar w:fldCharType="end"/>
        </w:r>
      </w:hyperlink>
    </w:p>
    <w:p>
      <w:pPr>
        <w:pStyle w:val="TOC2"/>
        <w:tabs>
          <w:tab w:val="right" w:leader="dot" w:pos="8306"/>
        </w:tabs>
      </w:pPr>
      <w:hyperlink w:anchor="_Toc10156" w:history="1">
        <w:r>
          <w:rPr>
            <w:rFonts w:ascii="仿宋" w:eastAsia="仿宋" w:hAnsi="仿宋" w:cs="仿宋" w:hint="eastAsia"/>
            <w:lang w:eastAsia="zh-CN"/>
          </w:rPr>
          <w:t>(六)、特殊环境影响分析</w:t>
        </w:r>
        <w:r>
          <w:tab/>
        </w:r>
        <w:r>
          <w:fldChar w:fldCharType="begin"/>
        </w:r>
        <w:r>
          <w:instrText xml:space="preserve"> PAGEREF _Toc10156 \h </w:instrText>
        </w:r>
        <w:r>
          <w:fldChar w:fldCharType="separate"/>
        </w:r>
        <w:r>
          <w:t>31</w:t>
        </w:r>
        <w:r>
          <w:fldChar w:fldCharType="end"/>
        </w:r>
      </w:hyperlink>
    </w:p>
    <w:p>
      <w:pPr>
        <w:pStyle w:val="TOC2"/>
        <w:tabs>
          <w:tab w:val="right" w:leader="dot" w:pos="8306"/>
        </w:tabs>
      </w:pPr>
      <w:hyperlink w:anchor="_Toc29643" w:history="1">
        <w:r>
          <w:rPr>
            <w:rFonts w:ascii="仿宋" w:eastAsia="仿宋" w:hAnsi="仿宋" w:cs="仿宋" w:hint="eastAsia"/>
            <w:lang w:eastAsia="zh-CN"/>
          </w:rPr>
          <w:t>(七)、清洁生产</w:t>
        </w:r>
        <w:r>
          <w:tab/>
        </w:r>
        <w:r>
          <w:fldChar w:fldCharType="begin"/>
        </w:r>
        <w:r>
          <w:instrText xml:space="preserve"> PAGEREF _Toc29643 \h </w:instrText>
        </w:r>
        <w:r>
          <w:fldChar w:fldCharType="separate"/>
        </w:r>
        <w:r>
          <w:t>32</w:t>
        </w:r>
        <w:r>
          <w:fldChar w:fldCharType="end"/>
        </w:r>
      </w:hyperlink>
    </w:p>
    <w:p>
      <w:pPr>
        <w:pStyle w:val="TOC2"/>
        <w:tabs>
          <w:tab w:val="right" w:leader="dot" w:pos="8306"/>
        </w:tabs>
      </w:pPr>
      <w:hyperlink w:anchor="_Toc20426" w:history="1">
        <w:r>
          <w:rPr>
            <w:rFonts w:ascii="仿宋" w:eastAsia="仿宋" w:hAnsi="仿宋" w:cs="仿宋" w:hint="eastAsia"/>
            <w:lang w:eastAsia="zh-CN"/>
          </w:rPr>
          <w:t>(八)、环境保护综合评价</w:t>
        </w:r>
        <w:r>
          <w:tab/>
        </w:r>
        <w:r>
          <w:fldChar w:fldCharType="begin"/>
        </w:r>
        <w:r>
          <w:instrText xml:space="preserve"> PAGEREF _Toc20426 \h </w:instrText>
        </w:r>
        <w:r>
          <w:fldChar w:fldCharType="separate"/>
        </w:r>
        <w:r>
          <w:t>33</w:t>
        </w:r>
        <w:r>
          <w:fldChar w:fldCharType="end"/>
        </w:r>
      </w:hyperlink>
    </w:p>
    <w:p>
      <w:pPr>
        <w:pStyle w:val="TOC1"/>
        <w:tabs>
          <w:tab w:val="right" w:leader="dot" w:pos="8306"/>
        </w:tabs>
      </w:pPr>
      <w:hyperlink w:anchor="_Toc29351" w:history="1">
        <w:r>
          <w:rPr>
            <w:rFonts w:ascii="仿宋" w:eastAsia="仿宋" w:hAnsi="仿宋" w:cs="仿宋" w:hint="eastAsia"/>
            <w:lang w:eastAsia="zh-CN"/>
          </w:rPr>
          <w:t>八、脱硝催化剂项目社会影响</w:t>
        </w:r>
        <w:r>
          <w:tab/>
        </w:r>
        <w:r>
          <w:fldChar w:fldCharType="begin"/>
        </w:r>
        <w:r>
          <w:instrText xml:space="preserve"> PAGEREF _Toc29351 \h </w:instrText>
        </w:r>
        <w:r>
          <w:fldChar w:fldCharType="separate"/>
        </w:r>
        <w:r>
          <w:t>34</w:t>
        </w:r>
        <w:r>
          <w:fldChar w:fldCharType="end"/>
        </w:r>
      </w:hyperlink>
    </w:p>
    <w:p>
      <w:pPr>
        <w:pStyle w:val="TOC2"/>
        <w:tabs>
          <w:tab w:val="right" w:leader="dot" w:pos="8306"/>
        </w:tabs>
      </w:pPr>
      <w:hyperlink w:anchor="_Toc15799" w:history="1">
        <w:r>
          <w:rPr>
            <w:rFonts w:ascii="仿宋" w:eastAsia="仿宋" w:hAnsi="仿宋" w:cs="仿宋" w:hint="eastAsia"/>
            <w:lang w:eastAsia="zh-CN"/>
          </w:rPr>
          <w:t>(一)、社会责任与义务</w:t>
        </w:r>
        <w:r>
          <w:tab/>
        </w:r>
        <w:r>
          <w:fldChar w:fldCharType="begin"/>
        </w:r>
        <w:r>
          <w:instrText xml:space="preserve"> PAGEREF _Toc15799 \h </w:instrText>
        </w:r>
        <w:r>
          <w:fldChar w:fldCharType="separate"/>
        </w:r>
        <w:r>
          <w:t>34</w:t>
        </w:r>
        <w:r>
          <w:fldChar w:fldCharType="end"/>
        </w:r>
      </w:hyperlink>
    </w:p>
    <w:p>
      <w:pPr>
        <w:pStyle w:val="TOC2"/>
        <w:tabs>
          <w:tab w:val="right" w:leader="dot" w:pos="8306"/>
        </w:tabs>
      </w:pPr>
      <w:hyperlink w:anchor="_Toc30978" w:history="1">
        <w:r>
          <w:rPr>
            <w:rFonts w:ascii="仿宋" w:eastAsia="仿宋" w:hAnsi="仿宋" w:cs="仿宋" w:hint="eastAsia"/>
            <w:lang w:eastAsia="zh-CN"/>
          </w:rPr>
          <w:t>(二)、社会参与与沟通</w:t>
        </w:r>
        <w:r>
          <w:tab/>
        </w:r>
        <w:r>
          <w:fldChar w:fldCharType="begin"/>
        </w:r>
        <w:r>
          <w:instrText xml:space="preserve"> PAGEREF _Toc30978 \h </w:instrText>
        </w:r>
        <w:r>
          <w:fldChar w:fldCharType="separate"/>
        </w:r>
        <w:r>
          <w:t>35</w:t>
        </w:r>
        <w:r>
          <w:fldChar w:fldCharType="end"/>
        </w:r>
      </w:hyperlink>
    </w:p>
    <w:p>
      <w:pPr>
        <w:pStyle w:val="TOC1"/>
        <w:tabs>
          <w:tab w:val="right" w:leader="dot" w:pos="8306"/>
        </w:tabs>
      </w:pPr>
      <w:hyperlink w:anchor="_Toc2911" w:history="1">
        <w:r>
          <w:rPr>
            <w:rFonts w:ascii="仿宋" w:eastAsia="仿宋" w:hAnsi="仿宋" w:cs="仿宋" w:hint="eastAsia"/>
            <w:lang w:eastAsia="zh-CN"/>
          </w:rPr>
          <w:t>九、脱硝催化剂项目计划安排</w:t>
        </w:r>
        <w:r>
          <w:tab/>
        </w:r>
        <w:r>
          <w:fldChar w:fldCharType="begin"/>
        </w:r>
        <w:r>
          <w:instrText xml:space="preserve"> PAGEREF _Toc2911 \h </w:instrText>
        </w:r>
        <w:r>
          <w:fldChar w:fldCharType="separate"/>
        </w:r>
        <w:r>
          <w:t>36</w:t>
        </w:r>
        <w:r>
          <w:fldChar w:fldCharType="end"/>
        </w:r>
      </w:hyperlink>
    </w:p>
    <w:p>
      <w:pPr>
        <w:pStyle w:val="TOC2"/>
        <w:tabs>
          <w:tab w:val="right" w:leader="dot" w:pos="8306"/>
        </w:tabs>
      </w:pPr>
      <w:hyperlink w:anchor="_Toc31353" w:history="1">
        <w:r>
          <w:rPr>
            <w:rFonts w:ascii="仿宋" w:eastAsia="仿宋" w:hAnsi="仿宋" w:cs="仿宋" w:hint="eastAsia"/>
            <w:lang w:eastAsia="zh-CN"/>
          </w:rPr>
          <w:t>(一)、建设周期</w:t>
        </w:r>
        <w:r>
          <w:tab/>
        </w:r>
        <w:r>
          <w:fldChar w:fldCharType="begin"/>
        </w:r>
        <w:r>
          <w:instrText xml:space="preserve"> PAGEREF _Toc31353 \h </w:instrText>
        </w:r>
        <w:r>
          <w:fldChar w:fldCharType="separate"/>
        </w:r>
        <w:r>
          <w:t>36</w:t>
        </w:r>
        <w:r>
          <w:fldChar w:fldCharType="end"/>
        </w:r>
      </w:hyperlink>
    </w:p>
    <w:p>
      <w:pPr>
        <w:pStyle w:val="TOC2"/>
        <w:tabs>
          <w:tab w:val="right" w:leader="dot" w:pos="8306"/>
        </w:tabs>
      </w:pPr>
      <w:hyperlink w:anchor="_Toc8652" w:history="1">
        <w:r>
          <w:rPr>
            <w:rFonts w:ascii="仿宋" w:eastAsia="仿宋" w:hAnsi="仿宋" w:cs="仿宋" w:hint="eastAsia"/>
            <w:lang w:eastAsia="zh-CN"/>
          </w:rPr>
          <w:t>(二)、建设进度</w:t>
        </w:r>
        <w:r>
          <w:tab/>
        </w:r>
        <w:r>
          <w:fldChar w:fldCharType="begin"/>
        </w:r>
        <w:r>
          <w:instrText xml:space="preserve"> PAGEREF _Toc8652 \h </w:instrText>
        </w:r>
        <w:r>
          <w:fldChar w:fldCharType="separate"/>
        </w:r>
        <w:r>
          <w:t>37</w:t>
        </w:r>
        <w:r>
          <w:fldChar w:fldCharType="end"/>
        </w:r>
      </w:hyperlink>
    </w:p>
    <w:p>
      <w:pPr>
        <w:pStyle w:val="TOC2"/>
        <w:tabs>
          <w:tab w:val="right" w:leader="dot" w:pos="8306"/>
        </w:tabs>
      </w:pPr>
      <w:hyperlink w:anchor="_Toc22627" w:history="1">
        <w:r>
          <w:rPr>
            <w:rFonts w:ascii="仿宋" w:eastAsia="仿宋" w:hAnsi="仿宋" w:cs="仿宋" w:hint="eastAsia"/>
            <w:lang w:eastAsia="zh-CN"/>
          </w:rPr>
          <w:t>(三)、进度安排注意事项</w:t>
        </w:r>
        <w:r>
          <w:tab/>
        </w:r>
        <w:r>
          <w:fldChar w:fldCharType="begin"/>
        </w:r>
        <w:r>
          <w:instrText xml:space="preserve"> PAGEREF _Toc22627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81" w:history="1">
        <w:r>
          <w:rPr>
            <w:rFonts w:ascii="仿宋" w:eastAsia="仿宋" w:hAnsi="仿宋" w:cs="仿宋" w:hint="eastAsia"/>
            <w:lang w:eastAsia="zh-CN"/>
          </w:rPr>
          <w:t>(四)、人力资源配置</w:t>
        </w:r>
        <w:r>
          <w:tab/>
        </w:r>
        <w:r>
          <w:fldChar w:fldCharType="begin"/>
        </w:r>
        <w:r>
          <w:instrText xml:space="preserve"> PAGEREF _Toc20381 \h </w:instrText>
        </w:r>
        <w:r>
          <w:fldChar w:fldCharType="separate"/>
        </w:r>
        <w:r>
          <w:t>39</w:t>
        </w:r>
        <w:r>
          <w:fldChar w:fldCharType="end"/>
        </w:r>
      </w:hyperlink>
    </w:p>
    <w:p>
      <w:pPr>
        <w:pStyle w:val="TOC1"/>
        <w:tabs>
          <w:tab w:val="right" w:leader="dot" w:pos="8306"/>
        </w:tabs>
      </w:pPr>
      <w:hyperlink w:anchor="_Toc30434" w:history="1">
        <w:r>
          <w:rPr>
            <w:rFonts w:ascii="仿宋" w:eastAsia="仿宋" w:hAnsi="仿宋" w:cs="仿宋" w:hint="eastAsia"/>
            <w:lang w:eastAsia="zh-CN"/>
          </w:rPr>
          <w:t>十、脱硝催化剂项目技术管理</w:t>
        </w:r>
        <w:r>
          <w:tab/>
        </w:r>
        <w:r>
          <w:fldChar w:fldCharType="begin"/>
        </w:r>
        <w:r>
          <w:instrText xml:space="preserve"> PAGEREF _Toc30434 \h </w:instrText>
        </w:r>
        <w:r>
          <w:fldChar w:fldCharType="separate"/>
        </w:r>
        <w:r>
          <w:t>40</w:t>
        </w:r>
        <w:r>
          <w:fldChar w:fldCharType="end"/>
        </w:r>
      </w:hyperlink>
    </w:p>
    <w:p>
      <w:pPr>
        <w:pStyle w:val="TOC2"/>
        <w:tabs>
          <w:tab w:val="right" w:leader="dot" w:pos="8306"/>
        </w:tabs>
      </w:pPr>
      <w:hyperlink w:anchor="_Toc103" w:history="1">
        <w:r>
          <w:rPr>
            <w:rFonts w:ascii="仿宋" w:eastAsia="仿宋" w:hAnsi="仿宋" w:cs="仿宋" w:hint="eastAsia"/>
            <w:lang w:eastAsia="zh-CN"/>
          </w:rPr>
          <w:t>(一)、技术方案选用方向</w:t>
        </w:r>
        <w:r>
          <w:tab/>
        </w:r>
        <w:r>
          <w:fldChar w:fldCharType="begin"/>
        </w:r>
        <w:r>
          <w:instrText xml:space="preserve"> PAGEREF _Toc103 \h </w:instrText>
        </w:r>
        <w:r>
          <w:fldChar w:fldCharType="separate"/>
        </w:r>
        <w:r>
          <w:t>40</w:t>
        </w:r>
        <w:r>
          <w:fldChar w:fldCharType="end"/>
        </w:r>
      </w:hyperlink>
    </w:p>
    <w:p>
      <w:pPr>
        <w:pStyle w:val="TOC2"/>
        <w:tabs>
          <w:tab w:val="right" w:leader="dot" w:pos="8306"/>
        </w:tabs>
      </w:pPr>
      <w:hyperlink w:anchor="_Toc13130" w:history="1">
        <w:r>
          <w:rPr>
            <w:rFonts w:ascii="仿宋" w:eastAsia="仿宋" w:hAnsi="仿宋" w:cs="仿宋" w:hint="eastAsia"/>
            <w:lang w:eastAsia="zh-CN"/>
          </w:rPr>
          <w:t>(二)、工艺技术方案选用原则</w:t>
        </w:r>
        <w:r>
          <w:tab/>
        </w:r>
        <w:r>
          <w:fldChar w:fldCharType="begin"/>
        </w:r>
        <w:r>
          <w:instrText xml:space="preserve"> PAGEREF _Toc13130 \h </w:instrText>
        </w:r>
        <w:r>
          <w:fldChar w:fldCharType="separate"/>
        </w:r>
        <w:r>
          <w:t>42</w:t>
        </w:r>
        <w:r>
          <w:fldChar w:fldCharType="end"/>
        </w:r>
      </w:hyperlink>
    </w:p>
    <w:p>
      <w:pPr>
        <w:pStyle w:val="TOC2"/>
        <w:tabs>
          <w:tab w:val="right" w:leader="dot" w:pos="8306"/>
        </w:tabs>
      </w:pPr>
      <w:hyperlink w:anchor="_Toc1018" w:history="1">
        <w:r>
          <w:rPr>
            <w:rFonts w:ascii="仿宋" w:eastAsia="仿宋" w:hAnsi="仿宋" w:cs="仿宋" w:hint="eastAsia"/>
            <w:lang w:eastAsia="zh-CN"/>
          </w:rPr>
          <w:t>(三)、工艺技术方案要求</w:t>
        </w:r>
        <w:r>
          <w:tab/>
        </w:r>
        <w:r>
          <w:fldChar w:fldCharType="begin"/>
        </w:r>
        <w:r>
          <w:instrText xml:space="preserve"> PAGEREF _Toc1018 \h </w:instrText>
        </w:r>
        <w:r>
          <w:fldChar w:fldCharType="separate"/>
        </w:r>
        <w:r>
          <w:t>44</w:t>
        </w:r>
        <w:r>
          <w:fldChar w:fldCharType="end"/>
        </w:r>
      </w:hyperlink>
    </w:p>
    <w:p>
      <w:pPr>
        <w:pStyle w:val="TOC1"/>
        <w:tabs>
          <w:tab w:val="right" w:leader="dot" w:pos="8306"/>
        </w:tabs>
      </w:pPr>
      <w:hyperlink w:anchor="_Toc3790" w:history="1">
        <w:r>
          <w:rPr>
            <w:rFonts w:ascii="仿宋" w:eastAsia="仿宋" w:hAnsi="仿宋" w:cs="仿宋" w:hint="eastAsia"/>
            <w:lang w:eastAsia="zh-CN"/>
          </w:rPr>
          <w:t>十一、脱硝催化剂项目投资规划</w:t>
        </w:r>
        <w:r>
          <w:tab/>
        </w:r>
        <w:r>
          <w:fldChar w:fldCharType="begin"/>
        </w:r>
        <w:r>
          <w:instrText xml:space="preserve"> PAGEREF _Toc3790 \h </w:instrText>
        </w:r>
        <w:r>
          <w:fldChar w:fldCharType="separate"/>
        </w:r>
        <w:r>
          <w:t>46</w:t>
        </w:r>
        <w:r>
          <w:fldChar w:fldCharType="end"/>
        </w:r>
      </w:hyperlink>
    </w:p>
    <w:p>
      <w:pPr>
        <w:pStyle w:val="TOC2"/>
        <w:tabs>
          <w:tab w:val="right" w:leader="dot" w:pos="8306"/>
        </w:tabs>
      </w:pPr>
      <w:hyperlink w:anchor="_Toc3288" w:history="1">
        <w:r>
          <w:rPr>
            <w:rFonts w:ascii="仿宋" w:eastAsia="仿宋" w:hAnsi="仿宋" w:cs="仿宋" w:hint="eastAsia"/>
            <w:lang w:eastAsia="zh-CN"/>
          </w:rPr>
          <w:t>(一)、脱硝催化剂项目总投资估算</w:t>
        </w:r>
        <w:r>
          <w:tab/>
        </w:r>
        <w:r>
          <w:fldChar w:fldCharType="begin"/>
        </w:r>
        <w:r>
          <w:instrText xml:space="preserve"> PAGEREF _Toc3288 \h </w:instrText>
        </w:r>
        <w:r>
          <w:fldChar w:fldCharType="separate"/>
        </w:r>
        <w:r>
          <w:t>46</w:t>
        </w:r>
        <w:r>
          <w:fldChar w:fldCharType="end"/>
        </w:r>
      </w:hyperlink>
    </w:p>
    <w:p>
      <w:pPr>
        <w:pStyle w:val="TOC2"/>
        <w:tabs>
          <w:tab w:val="right" w:leader="dot" w:pos="8306"/>
        </w:tabs>
      </w:pPr>
      <w:hyperlink w:anchor="_Toc14234" w:history="1">
        <w:r>
          <w:rPr>
            <w:rFonts w:ascii="仿宋" w:eastAsia="仿宋" w:hAnsi="仿宋" w:cs="仿宋" w:hint="eastAsia"/>
            <w:lang w:eastAsia="zh-CN"/>
          </w:rPr>
          <w:t>(二)、资金筹措</w:t>
        </w:r>
        <w:r>
          <w:tab/>
        </w:r>
        <w:r>
          <w:fldChar w:fldCharType="begin"/>
        </w:r>
        <w:r>
          <w:instrText xml:space="preserve"> PAGEREF _Toc14234 \h </w:instrText>
        </w:r>
        <w:r>
          <w:fldChar w:fldCharType="separate"/>
        </w:r>
        <w:r>
          <w:t>48</w:t>
        </w:r>
        <w:r>
          <w:fldChar w:fldCharType="end"/>
        </w:r>
      </w:hyperlink>
    </w:p>
    <w:p>
      <w:pPr>
        <w:pStyle w:val="TOC1"/>
        <w:tabs>
          <w:tab w:val="right" w:leader="dot" w:pos="8306"/>
        </w:tabs>
      </w:pPr>
      <w:hyperlink w:anchor="_Toc1892" w:history="1">
        <w:r>
          <w:rPr>
            <w:rFonts w:ascii="仿宋" w:eastAsia="仿宋" w:hAnsi="仿宋" w:cs="仿宋" w:hint="eastAsia"/>
            <w:lang w:eastAsia="zh-CN"/>
          </w:rPr>
          <w:t>十二、脱硝催化剂项目人力资源管理</w:t>
        </w:r>
        <w:r>
          <w:tab/>
        </w:r>
        <w:r>
          <w:fldChar w:fldCharType="begin"/>
        </w:r>
        <w:r>
          <w:instrText xml:space="preserve"> PAGEREF _Toc1892 \h </w:instrText>
        </w:r>
        <w:r>
          <w:fldChar w:fldCharType="separate"/>
        </w:r>
        <w:r>
          <w:t>48</w:t>
        </w:r>
        <w:r>
          <w:fldChar w:fldCharType="end"/>
        </w:r>
      </w:hyperlink>
    </w:p>
    <w:p>
      <w:pPr>
        <w:pStyle w:val="TOC2"/>
        <w:tabs>
          <w:tab w:val="right" w:leader="dot" w:pos="8306"/>
        </w:tabs>
      </w:pPr>
      <w:hyperlink w:anchor="_Toc11204" w:history="1">
        <w:r>
          <w:rPr>
            <w:rFonts w:ascii="仿宋" w:eastAsia="仿宋" w:hAnsi="仿宋" w:cs="仿宋" w:hint="eastAsia"/>
            <w:lang w:eastAsia="zh-CN"/>
          </w:rPr>
          <w:t>(一)、建立健全的预算管理制度</w:t>
        </w:r>
        <w:r>
          <w:tab/>
        </w:r>
        <w:r>
          <w:fldChar w:fldCharType="begin"/>
        </w:r>
        <w:r>
          <w:instrText xml:space="preserve"> PAGEREF _Toc11204 \h </w:instrText>
        </w:r>
        <w:r>
          <w:fldChar w:fldCharType="separate"/>
        </w:r>
        <w:r>
          <w:t>48</w:t>
        </w:r>
        <w:r>
          <w:fldChar w:fldCharType="end"/>
        </w:r>
      </w:hyperlink>
    </w:p>
    <w:p>
      <w:pPr>
        <w:pStyle w:val="TOC2"/>
        <w:tabs>
          <w:tab w:val="right" w:leader="dot" w:pos="8306"/>
        </w:tabs>
      </w:pPr>
      <w:hyperlink w:anchor="_Toc14230" w:history="1">
        <w:r>
          <w:rPr>
            <w:rFonts w:ascii="仿宋" w:eastAsia="仿宋" w:hAnsi="仿宋" w:cs="仿宋" w:hint="eastAsia"/>
            <w:lang w:eastAsia="zh-CN"/>
          </w:rPr>
          <w:t>(二)、加强资金流动监控</w:t>
        </w:r>
        <w:r>
          <w:tab/>
        </w:r>
        <w:r>
          <w:fldChar w:fldCharType="begin"/>
        </w:r>
        <w:r>
          <w:instrText xml:space="preserve"> PAGEREF _Toc14230 \h </w:instrText>
        </w:r>
        <w:r>
          <w:fldChar w:fldCharType="separate"/>
        </w:r>
        <w:r>
          <w:t>50</w:t>
        </w:r>
        <w:r>
          <w:fldChar w:fldCharType="end"/>
        </w:r>
      </w:hyperlink>
    </w:p>
    <w:p>
      <w:pPr>
        <w:pStyle w:val="TOC2"/>
        <w:tabs>
          <w:tab w:val="right" w:leader="dot" w:pos="8306"/>
        </w:tabs>
      </w:pPr>
      <w:hyperlink w:anchor="_Toc19642" w:history="1">
        <w:r>
          <w:rPr>
            <w:rFonts w:ascii="仿宋" w:eastAsia="仿宋" w:hAnsi="仿宋" w:cs="仿宋" w:hint="eastAsia"/>
            <w:lang w:eastAsia="zh-CN"/>
          </w:rPr>
          <w:t>(三)、制定完善的风险控制机制</w:t>
        </w:r>
        <w:r>
          <w:tab/>
        </w:r>
        <w:r>
          <w:fldChar w:fldCharType="begin"/>
        </w:r>
        <w:r>
          <w:instrText xml:space="preserve"> PAGEREF _Toc19642 \h </w:instrText>
        </w:r>
        <w:r>
          <w:fldChar w:fldCharType="separate"/>
        </w:r>
        <w:r>
          <w:t>51</w:t>
        </w:r>
        <w:r>
          <w:fldChar w:fldCharType="end"/>
        </w:r>
      </w:hyperlink>
    </w:p>
    <w:p>
      <w:pPr>
        <w:pStyle w:val="TOC2"/>
        <w:tabs>
          <w:tab w:val="right" w:leader="dot" w:pos="8306"/>
        </w:tabs>
      </w:pPr>
      <w:hyperlink w:anchor="_Toc14643" w:history="1">
        <w:r>
          <w:rPr>
            <w:rFonts w:ascii="仿宋" w:eastAsia="仿宋" w:hAnsi="仿宋" w:cs="仿宋" w:hint="eastAsia"/>
            <w:lang w:eastAsia="zh-CN"/>
          </w:rPr>
          <w:t>(四)、优化成本管理</w:t>
        </w:r>
        <w:r>
          <w:tab/>
        </w:r>
        <w:r>
          <w:fldChar w:fldCharType="begin"/>
        </w:r>
        <w:r>
          <w:instrText xml:space="preserve"> PAGEREF _Toc14643 \h </w:instrText>
        </w:r>
        <w:r>
          <w:fldChar w:fldCharType="separate"/>
        </w:r>
        <w:r>
          <w:t>52</w:t>
        </w:r>
        <w:r>
          <w:fldChar w:fldCharType="end"/>
        </w:r>
      </w:hyperlink>
    </w:p>
    <w:p>
      <w:pPr>
        <w:pStyle w:val="TOC1"/>
        <w:tabs>
          <w:tab w:val="right" w:leader="dot" w:pos="8306"/>
        </w:tabs>
      </w:pPr>
      <w:hyperlink w:anchor="_Toc12046" w:history="1">
        <w:r>
          <w:rPr>
            <w:rFonts w:ascii="仿宋" w:eastAsia="仿宋" w:hAnsi="仿宋" w:cs="仿宋" w:hint="eastAsia"/>
            <w:lang w:eastAsia="zh-CN"/>
          </w:rPr>
          <w:t>十三、脱硝催化剂项目实施保障措施</w:t>
        </w:r>
        <w:r>
          <w:tab/>
        </w:r>
        <w:r>
          <w:fldChar w:fldCharType="begin"/>
        </w:r>
        <w:r>
          <w:instrText xml:space="preserve"> PAGEREF _Toc12046 \h </w:instrText>
        </w:r>
        <w:r>
          <w:fldChar w:fldCharType="separate"/>
        </w:r>
        <w:r>
          <w:t>54</w:t>
        </w:r>
        <w:r>
          <w:fldChar w:fldCharType="end"/>
        </w:r>
      </w:hyperlink>
    </w:p>
    <w:p>
      <w:pPr>
        <w:pStyle w:val="TOC2"/>
        <w:tabs>
          <w:tab w:val="right" w:leader="dot" w:pos="8306"/>
        </w:tabs>
      </w:pPr>
      <w:hyperlink w:anchor="_Toc7895" w:history="1">
        <w:r>
          <w:rPr>
            <w:rFonts w:ascii="仿宋" w:eastAsia="仿宋" w:hAnsi="仿宋" w:cs="仿宋" w:hint="eastAsia"/>
            <w:lang w:eastAsia="zh-CN"/>
          </w:rPr>
          <w:t>(一)、脱硝催化剂项目实施保障机制</w:t>
        </w:r>
        <w:r>
          <w:tab/>
        </w:r>
        <w:r>
          <w:fldChar w:fldCharType="begin"/>
        </w:r>
        <w:r>
          <w:instrText xml:space="preserve"> PAGEREF _Toc7895 \h </w:instrText>
        </w:r>
        <w:r>
          <w:fldChar w:fldCharType="separate"/>
        </w:r>
        <w:r>
          <w:t>54</w:t>
        </w:r>
        <w:r>
          <w:fldChar w:fldCharType="end"/>
        </w:r>
      </w:hyperlink>
    </w:p>
    <w:p>
      <w:pPr>
        <w:pStyle w:val="TOC2"/>
        <w:tabs>
          <w:tab w:val="right" w:leader="dot" w:pos="8306"/>
        </w:tabs>
      </w:pPr>
      <w:hyperlink w:anchor="_Toc4573" w:history="1">
        <w:r>
          <w:rPr>
            <w:rFonts w:ascii="仿宋" w:eastAsia="仿宋" w:hAnsi="仿宋" w:cs="仿宋" w:hint="eastAsia"/>
            <w:lang w:eastAsia="zh-CN"/>
          </w:rPr>
          <w:t>(二)、脱硝催化剂项目法律合规要求</w:t>
        </w:r>
        <w:r>
          <w:tab/>
        </w:r>
        <w:r>
          <w:fldChar w:fldCharType="begin"/>
        </w:r>
        <w:r>
          <w:instrText xml:space="preserve"> PAGEREF _Toc4573 \h </w:instrText>
        </w:r>
        <w:r>
          <w:fldChar w:fldCharType="separate"/>
        </w:r>
        <w:r>
          <w:t>57</w:t>
        </w:r>
        <w:r>
          <w:fldChar w:fldCharType="end"/>
        </w:r>
      </w:hyperlink>
    </w:p>
    <w:p>
      <w:pPr>
        <w:pStyle w:val="TOC2"/>
        <w:tabs>
          <w:tab w:val="right" w:leader="dot" w:pos="8306"/>
        </w:tabs>
      </w:pPr>
      <w:hyperlink w:anchor="_Toc3676" w:history="1">
        <w:r>
          <w:rPr>
            <w:rFonts w:ascii="仿宋" w:eastAsia="仿宋" w:hAnsi="仿宋" w:cs="仿宋" w:hint="eastAsia"/>
            <w:lang w:eastAsia="zh-CN"/>
          </w:rPr>
          <w:t>(三)、脱硝催化剂项目合同管理与法律事务</w:t>
        </w:r>
        <w:r>
          <w:tab/>
        </w:r>
        <w:r>
          <w:fldChar w:fldCharType="begin"/>
        </w:r>
        <w:r>
          <w:instrText xml:space="preserve"> PAGEREF _Toc3676 \h </w:instrText>
        </w:r>
        <w:r>
          <w:fldChar w:fldCharType="separate"/>
        </w:r>
        <w:r>
          <w:t>61</w:t>
        </w:r>
        <w:r>
          <w:fldChar w:fldCharType="end"/>
        </w:r>
      </w:hyperlink>
    </w:p>
    <w:p>
      <w:pPr>
        <w:pStyle w:val="TOC2"/>
        <w:tabs>
          <w:tab w:val="right" w:leader="dot" w:pos="8306"/>
        </w:tabs>
      </w:pPr>
      <w:hyperlink w:anchor="_Toc539" w:history="1">
        <w:r>
          <w:rPr>
            <w:rFonts w:ascii="仿宋" w:eastAsia="仿宋" w:hAnsi="仿宋" w:cs="仿宋" w:hint="eastAsia"/>
            <w:lang w:eastAsia="zh-CN"/>
          </w:rPr>
          <w:t>(四)、脱硝催化剂项目知识产权保护策略</w:t>
        </w:r>
        <w:r>
          <w:tab/>
        </w:r>
        <w:r>
          <w:fldChar w:fldCharType="begin"/>
        </w:r>
        <w:r>
          <w:instrText xml:space="preserve"> PAGEREF _Toc539 \h </w:instrText>
        </w:r>
        <w:r>
          <w:fldChar w:fldCharType="separate"/>
        </w:r>
        <w:r>
          <w:t>68</w:t>
        </w:r>
        <w:r>
          <w:fldChar w:fldCharType="end"/>
        </w:r>
      </w:hyperlink>
    </w:p>
    <w:p>
      <w:pPr>
        <w:pStyle w:val="TOC1"/>
        <w:tabs>
          <w:tab w:val="right" w:leader="dot" w:pos="8306"/>
        </w:tabs>
      </w:pPr>
      <w:hyperlink w:anchor="_Toc27997" w:history="1">
        <w:r>
          <w:rPr>
            <w:rFonts w:ascii="仿宋" w:eastAsia="仿宋" w:hAnsi="仿宋" w:cs="仿宋" w:hint="eastAsia"/>
            <w:lang w:eastAsia="zh-CN"/>
          </w:rPr>
          <w:t>十四、脱硝催化剂项目实施时间节点</w:t>
        </w:r>
        <w:r>
          <w:tab/>
        </w:r>
        <w:r>
          <w:fldChar w:fldCharType="begin"/>
        </w:r>
        <w:r>
          <w:instrText xml:space="preserve"> PAGEREF _Toc27997 \h </w:instrText>
        </w:r>
        <w:r>
          <w:fldChar w:fldCharType="separate"/>
        </w:r>
        <w:r>
          <w:t>70</w:t>
        </w:r>
        <w:r>
          <w:fldChar w:fldCharType="end"/>
        </w:r>
      </w:hyperlink>
    </w:p>
    <w:p>
      <w:pPr>
        <w:pStyle w:val="TOC2"/>
        <w:tabs>
          <w:tab w:val="right" w:leader="dot" w:pos="8306"/>
        </w:tabs>
      </w:pPr>
      <w:hyperlink w:anchor="_Toc4487" w:history="1">
        <w:r>
          <w:rPr>
            <w:rFonts w:ascii="仿宋" w:eastAsia="仿宋" w:hAnsi="仿宋" w:cs="仿宋" w:hint="eastAsia"/>
            <w:lang w:eastAsia="zh-CN"/>
          </w:rPr>
          <w:t>(一)、脱硝催化剂项目启动阶段时间节点</w:t>
        </w:r>
        <w:r>
          <w:tab/>
        </w:r>
        <w:r>
          <w:fldChar w:fldCharType="begin"/>
        </w:r>
        <w:r>
          <w:instrText xml:space="preserve"> PAGEREF _Toc4487 \h </w:instrText>
        </w:r>
        <w:r>
          <w:fldChar w:fldCharType="separate"/>
        </w:r>
        <w:r>
          <w:t>70</w:t>
        </w:r>
        <w:r>
          <w:fldChar w:fldCharType="end"/>
        </w:r>
      </w:hyperlink>
    </w:p>
    <w:p>
      <w:pPr>
        <w:pStyle w:val="TOC2"/>
        <w:tabs>
          <w:tab w:val="right" w:leader="dot" w:pos="8306"/>
        </w:tabs>
      </w:pPr>
      <w:hyperlink w:anchor="_Toc1767" w:history="1">
        <w:r>
          <w:rPr>
            <w:rFonts w:ascii="仿宋" w:eastAsia="仿宋" w:hAnsi="仿宋" w:cs="仿宋" w:hint="eastAsia"/>
            <w:lang w:eastAsia="zh-CN"/>
          </w:rPr>
          <w:t>(二)、脱硝催化剂项目执行阶段时间节点</w:t>
        </w:r>
        <w:r>
          <w:tab/>
        </w:r>
        <w:r>
          <w:fldChar w:fldCharType="begin"/>
        </w:r>
        <w:r>
          <w:instrText xml:space="preserve"> PAGEREF _Toc1767 \h </w:instrText>
        </w:r>
        <w:r>
          <w:fldChar w:fldCharType="separate"/>
        </w:r>
        <w:r>
          <w:t>71</w:t>
        </w:r>
        <w:r>
          <w:fldChar w:fldCharType="end"/>
        </w:r>
      </w:hyperlink>
    </w:p>
    <w:p>
      <w:pPr>
        <w:pStyle w:val="TOC2"/>
        <w:tabs>
          <w:tab w:val="right" w:leader="dot" w:pos="8306"/>
        </w:tabs>
      </w:pPr>
      <w:hyperlink w:anchor="_Toc1569" w:history="1">
        <w:r>
          <w:rPr>
            <w:rFonts w:ascii="仿宋" w:eastAsia="仿宋" w:hAnsi="仿宋" w:cs="仿宋" w:hint="eastAsia"/>
            <w:lang w:eastAsia="zh-CN"/>
          </w:rPr>
          <w:t>(三)、脱硝催化剂项目完成阶段时间节点</w:t>
        </w:r>
        <w:r>
          <w:tab/>
        </w:r>
        <w:r>
          <w:fldChar w:fldCharType="begin"/>
        </w:r>
        <w:r>
          <w:instrText xml:space="preserve"> PAGEREF _Toc1569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196"/>
      <w:r>
        <w:rPr>
          <w:rFonts w:ascii="仿宋" w:eastAsia="仿宋" w:hAnsi="仿宋" w:cs="仿宋" w:hint="eastAsia"/>
          <w:sz w:val="28"/>
          <w:lang w:eastAsia="zh-CN"/>
        </w:rPr>
        <w:t>一、脱硝催化剂项目建设背景及必要性分析</w:t>
      </w:r>
      <w:bookmarkEnd w:id="2"/>
    </w:p>
    <w:p>
      <w:pPr>
        <w:pStyle w:val="Heading2"/>
        <w:rPr>
          <w:rFonts w:ascii="仿宋" w:eastAsia="仿宋" w:hAnsi="仿宋" w:cs="仿宋" w:hint="eastAsia"/>
          <w:lang w:eastAsia="zh-CN"/>
        </w:rPr>
      </w:pPr>
      <w:bookmarkStart w:id="3" w:name="_Toc7094"/>
      <w:r>
        <w:rPr>
          <w:rFonts w:ascii="仿宋" w:eastAsia="仿宋" w:hAnsi="仿宋" w:cs="仿宋" w:hint="eastAsia"/>
          <w:lang w:eastAsia="zh-CN"/>
        </w:rPr>
        <w:t>(一)、脱硝催化剂项目背景分析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脱硝催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脱硝催化剂项目在这个潮流中的定位。同时，我们将关注行业内涌现的新兴机遇，以便脱硝催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脱硝催化剂项目提供了强大的发展动力。我们将聚焦于行业内最新的技术发展趋势，包括但不限于人工智能、大数据分析、物联网等领域。通过深度的技术研究，我们将确保脱硝催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脱硝催化剂项目发展的源泉。我们将投入更多的精力对市场需求进行深入剖析，超越表面的需求，深入挖掘潜在的市场痛点和机遇。通过对市场需求的细致了解，脱硝催化剂项目将更有针对性地设计解决方案，满足市场的多样化需求，从而更好地促进脱硝催化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脱硝催化剂项目战略至关重要。我们将对竞争态势进行更为深入的分析，包括但不限于市场份额、产品特点、客户满意度等多个维度。通过深度的竞争分析，脱硝催化剂项目将能够更准确地把握市场脉搏，制定具有竞争力的脱硝催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脱硝催化剂项目的发展具有直接的影响。我们将进行更为全面的法规和政策分析，了解行业发展中的潜在法律风险和合规挑战。通过充分了解和遵守相关法规，脱硝催化剂项目将确保在法律框架内合法合规运营，为脱硝催化剂项目的稳健发展提供有力支持。</w:t>
      </w:r>
    </w:p>
    <w:p>
      <w:pPr>
        <w:pStyle w:val="Heading2"/>
        <w:ind w:firstLine="560" w:firstLineChars="200"/>
        <w:rPr>
          <w:rFonts w:ascii="仿宋" w:eastAsia="仿宋" w:hAnsi="仿宋" w:cs="仿宋" w:hint="eastAsia"/>
          <w:sz w:val="28"/>
          <w:lang w:eastAsia="zh-CN"/>
        </w:rPr>
      </w:pPr>
      <w:bookmarkStart w:id="4" w:name="_Toc31624"/>
      <w:r>
        <w:rPr>
          <w:rFonts w:ascii="仿宋" w:eastAsia="仿宋" w:hAnsi="仿宋" w:cs="仿宋" w:hint="eastAsia"/>
          <w:sz w:val="28"/>
          <w:lang w:eastAsia="zh-CN"/>
        </w:rPr>
        <w:t>(二)、脱硝催化剂项目建设必要性分析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建设的迫切性源于对行业发展趋势的深刻洞察。我们正处于一个行业变革的时代，科技创新、数字化转型成为企业发展的关键动力。脱硝催化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建设不仅仅是为了跟上潮流，更是为了通过技术创新推动企业的持续发展。通过引入先进的技术和解决方案，脱硝催化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脱硝催化剂项目的建设成为必然选择，通过提高产品质量、拓展服务领域，从而在竞争中获得更多的机会。脱硝催化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脱硝催化剂项目建设的必要性体现在对客户需求更精准的满足。通过脱硝催化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建设的背后是对企业持续创新的追求。只有通过不断创新，企业才能在竞争中立于不败之地。脱硝催化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326"/>
      <w:r>
        <w:rPr>
          <w:rFonts w:ascii="仿宋" w:eastAsia="仿宋" w:hAnsi="仿宋" w:cs="仿宋" w:hint="eastAsia"/>
          <w:sz w:val="28"/>
          <w:lang w:eastAsia="zh-CN"/>
        </w:rPr>
        <w:t>二、脱硝催化剂项目选址可行性分析</w:t>
      </w:r>
      <w:bookmarkEnd w:id="5"/>
    </w:p>
    <w:p>
      <w:pPr>
        <w:pStyle w:val="Heading2"/>
        <w:rPr>
          <w:rFonts w:ascii="仿宋" w:eastAsia="仿宋" w:hAnsi="仿宋" w:cs="仿宋" w:hint="eastAsia"/>
          <w:lang w:eastAsia="zh-CN"/>
        </w:rPr>
      </w:pPr>
      <w:bookmarkStart w:id="6" w:name="_Toc27574"/>
      <w:r>
        <w:rPr>
          <w:rFonts w:ascii="仿宋" w:eastAsia="仿宋" w:hAnsi="仿宋" w:cs="仿宋" w:hint="eastAsia"/>
          <w:lang w:eastAsia="zh-CN"/>
        </w:rPr>
        <w:t>(一)、脱硝催化剂项目选址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该脱硝催化剂项目选址位于XX省XX市XX区XXX街道</w:t>
      </w:r>
    </w:p>
    <w:p>
      <w:pPr>
        <w:pStyle w:val="Heading2"/>
        <w:ind w:firstLine="560" w:firstLineChars="200"/>
        <w:rPr>
          <w:rFonts w:ascii="仿宋" w:eastAsia="仿宋" w:hAnsi="仿宋" w:cs="仿宋" w:hint="eastAsia"/>
          <w:sz w:val="28"/>
          <w:lang w:eastAsia="zh-CN"/>
        </w:rPr>
      </w:pPr>
      <w:bookmarkStart w:id="7" w:name="_Toc1651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脱硝催化剂项目的征地面积将根据脱硝催化剂项目的实际规模和需求进行精确规划。具体面积XXX平方米，旨在确保脱硝催化剂项目不仅能够满足当前的发展需求，还能够预留空间以适应未来的扩展。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净用地面积是在征地面积基础上去除不可利用面积后的实际可开发用地。具体面积XXX平方米，考虑到环保、交通、安全等多方面因素，以确保脱硝催化剂项目在整体利用效率上达到最优。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脱硝催化剂项目计划建设的建筑总规模具体面积XXX平方米。这一规模的确定综合考虑了脱硝催化剂项目的性质、规模，以及城市规划的相关要求，确保建筑布局与周边环境协调一致。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绿地率是脱硝催化剂项目用地中被规划为绿地的比例。具体面积XXX平方米，旨在通过合理规划绿地，改善脱硝催化剂项目周边环境，提升居民生活质量，并符合城市整体绿化规划。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容积率是用地上可以建设的建筑总体积与用地面积之比。具体面积XXX，通过合理的容积率规划，确保脱硝催化剂项目建筑规模与周边环境和谐共生。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脱硝催化剂项目选址与当地城市规划相一致，具体面积XXX平方米。通过与城市规划部门深入沟通，确保脱硝催化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脱硝催化剂项目选址符合当地产业政策，具体面积XXX平方米。这包括脱硝催化剂项目对当地经济的促进作用，以及对相关产业的带动效应，确保脱硝催化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用地总体要求必须符合环保和可持续发展的原则，具体面积XXX平方米。通过采用绿色建筑设计、节能减排等措施，确保脱硝催化剂项目在建设和运营过程中对环境的影响最小化，达到可持续发展的要求。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确保脱硝催化剂项目选址具备必要的公共设施配套，具体面积XXX平方米。这包括交通便利性、教育、医疗等基础设施，以提高居民生活品质，使得脱硝催化剂项目选址更具吸引力。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考虑用地总体要求对当地社会稳定性的影响，具体面积XXX平方米。通过深入了解当地社区反馈，确保脱硝催化剂项目的选址和建设过程对当地社会和谐稳定产生积极作用。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脱硝催化剂项目选址不仅符合法规和规划，还在实际操作中具有可行性。这一全面规划将为脱硝催化剂项目的成功实施提供坚实的基础，确保脱硝催化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242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硝催化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脱硝催化剂项目的设备规划和空间设计中，我们将采取灵活设备布局的措施。设备布局将根据实际需求进行灵活设计，避免不必要的浪费。通过合理规划设备摆放位置，我们将提高设备的利用率，减少设备间距，以确保脱硝催化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脱硝催化剂项目内部引入共享设施的概念，例如共享会议室、办公区等。通过这种方式，我们可以减少对资源的重复建设，提高资源共享效率，从而减小脱硝催化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832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脱硝催化剂项目的总图布置中，我们将不同功能区域进行明确的规划，以最大程度满足脱硝催化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09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脱硝催化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脱硝催化剂项目对环境的影响是综合评价的重要因素之一。我们将详细考虑选址周边的自然环境、生态保护区、水源地等情况，确保脱硝催化剂项目的建设和运营对环境影响最小化，并符合当地的环保法规标准。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对选址的评价还需充分考虑当地政府的产业政策和法规。我们将详细了解脱硝催化剂项目所在地的相关政策，确保脱硝催化剂项目的规划和运营与当地法规相符，降低不必要的法律风险。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考虑到社会稳定性对企业运营的重要性，我们将评估选址地区的社会安全情况、劳工关系、社区反馈等方面，以确保脱硝催化剂项目的建设和运营不会受到社会稳定性的负面影响。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最后，我们将综合考虑用地成本，包括土地购置费用、土地开发成本等。通过对用地成本的详细评估，我们能够做出更为精确的经济效益分析，为脱硝催化剂项目的投资决策提供有力支持。</w:t>
      </w:r>
    </w:p>
    <w:p>
      <w:pPr>
        <w:pStyle w:val="Heading1"/>
        <w:ind w:firstLine="560" w:firstLineChars="200"/>
        <w:rPr>
          <w:rFonts w:ascii="仿宋" w:eastAsia="仿宋" w:hAnsi="仿宋" w:cs="仿宋" w:hint="eastAsia"/>
          <w:sz w:val="28"/>
          <w:lang w:eastAsia="zh-CN"/>
        </w:rPr>
      </w:pPr>
      <w:bookmarkStart w:id="11" w:name="_Toc22600"/>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2628"/>
      <w:r>
        <w:rPr>
          <w:rFonts w:ascii="仿宋" w:eastAsia="仿宋" w:hAnsi="仿宋" w:cs="仿宋" w:hint="eastAsia"/>
          <w:lang w:eastAsia="zh-CN"/>
        </w:rPr>
        <w:t>(一)、脱硝催化剂行业分析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行业一直以来都是市场的关注焦点。行业内的发展趋势、竞争态势以及潜在机会都对脱硝催化剂项目的推进产生深远的影响。通过深入研究行业的整体概貌，我们将更好地理解行业的核心特征，为脱硝催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脱硝催化剂行业，技术一直是推动创新和发展的关键因素。我们将对当前技术趋势进行详尽分析，包括但不限于人工智能、大数据应用、先进制造技术等。这有助于脱硝催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脱硝催化剂项目成功的基础。我们将对主要竞争对手进行深入研究，包括其市场份额、产品特点、市场定位等。通过全面了解竞争对手的优势和劣势，脱硝催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1702"/>
      <w:r>
        <w:rPr>
          <w:rFonts w:ascii="仿宋" w:eastAsia="仿宋" w:hAnsi="仿宋" w:cs="仿宋" w:hint="eastAsia"/>
          <w:sz w:val="28"/>
          <w:lang w:eastAsia="zh-CN"/>
        </w:rPr>
        <w:t>(二)、脱硝催化剂市场分析预测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脱硝催化剂市场未来的增长趋势。这包括市场的整体规模、各细分领域的发展趋势等。脱硝催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脱硝催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脱硝催化剂项目实施过程中需要充分考虑的因素。我们将对市场风险进行全面评估，包括但不限于政策法规风险、市场竞争风险、技术变革风险等。通过对潜在风险的深入分析，脱硝催化剂项目可以制定相应的风险缓解策略，降低不确定性对脱硝催化剂项目的影响。</w:t>
      </w:r>
    </w:p>
    <w:p>
      <w:pPr>
        <w:pStyle w:val="Heading1"/>
        <w:ind w:firstLine="560" w:firstLineChars="200"/>
        <w:rPr>
          <w:rFonts w:ascii="仿宋" w:eastAsia="仿宋" w:hAnsi="仿宋" w:cs="仿宋" w:hint="eastAsia"/>
          <w:sz w:val="28"/>
          <w:lang w:eastAsia="zh-CN"/>
        </w:rPr>
      </w:pPr>
      <w:bookmarkStart w:id="14" w:name="_Toc18739"/>
      <w:r>
        <w:rPr>
          <w:rFonts w:ascii="仿宋" w:eastAsia="仿宋" w:hAnsi="仿宋" w:cs="仿宋" w:hint="eastAsia"/>
          <w:sz w:val="28"/>
          <w:lang w:eastAsia="zh-CN"/>
        </w:rPr>
        <w:t>四、脱硝催化剂项目概论</w:t>
      </w:r>
      <w:bookmarkEnd w:id="14"/>
    </w:p>
    <w:p>
      <w:pPr>
        <w:pStyle w:val="Heading2"/>
        <w:rPr>
          <w:rFonts w:ascii="仿宋" w:eastAsia="仿宋" w:hAnsi="仿宋" w:cs="仿宋" w:hint="eastAsia"/>
          <w:lang w:eastAsia="zh-CN"/>
        </w:rPr>
      </w:pPr>
      <w:bookmarkStart w:id="15" w:name="_Toc20512"/>
      <w:r>
        <w:rPr>
          <w:rFonts w:ascii="仿宋" w:eastAsia="仿宋" w:hAnsi="仿宋" w:cs="仿宋" w:hint="eastAsia"/>
          <w:lang w:eastAsia="zh-CN"/>
        </w:rPr>
        <w:t>(一)、脱硝催化剂项目概况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起源追溯至对市场的深入洞察。市场的不断演变与变革为脱硝催化剂项目提供了难得的机遇。当前市场存在的需求缺口和变革的大环境共同构成了脱硝催化剂项目的背景。这个脱硝催化剂项目旨在充分利用市场机遇，填补行业中尚未满足的需求，为客户提供全新的解决方案。市场的变革和需求的增长使得这个脱硝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脱硝催化剂项目名称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正式命名为脱硝催化剂。这个名称不仅仅是一个标识，更代表了脱硝催化剂项目的核心理念和愿景。它蕴含着脱硝催化剂项目所要解决问题的关键字，具有强烈的表达和辨识度，为脱硝催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脱硝催化剂项目目标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核心目标是提供一种全新、高效的解决方案，满足客户日益增长的需求。脱硝催化剂项目追求的不仅仅是满足市场需求，更是在市场中获得卓越的竞争优势。通过不断提升产品或服务的质量和创新水平，脱硝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脱硝催化剂项目范围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全面涵盖了产品研发、制造、市场推广和售后服务，确保从产品设计到最终用户体验的全方位关注。这一全面的脱硝催化剂项目范围是为了确保脱硝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脱硝催化剂项目时间表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脱硝催化剂项目计划在未来18个月内完成，包括研发、测试、市场试点和正式推出等不同阶段。这个时间表的合理设计是为了确保脱硝催化剂项目各个阶段的顺利推进，以便按时交付高质量的成果。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脱硝催化剂项目预算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脱硝催化剂项目总预算估算为XX百万美元，主要分配在研发、市场推广、人员培训和运营等方面。这一充足的预算为脱硝催化剂项目提供了充足的资源，确保脱硝催化剂项目在各个方面都能取得优异的表现。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脱硝催化剂项目风险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可能面临的风险包括市场接受度低、技术难题、竞争激烈等。脱硝催化剂项目团队已经制定了相应的风险应对计划，通过前瞻性的风险管理，确保脱硝催化剂项目在面对不确定性时能够迅速做出应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1.8 脱硝催化剂项目团队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脱硝催化剂项目汇聚了一支经验丰富、多领域专业素养的核心团队，确保脱硝催化剂项目在各个方面都能拥有高水平的执行力。团队的协同作战是脱硝催化剂项目成功的关键因素之一。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脱硝催化剂项目背景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脱硝催化剂项目的背景根植于市场对更高效、创新产品的渴望，同时也受到科技发展对行业格局的深刻改变的影响。这为脱硝催化剂项目提供了广阔的发展空间和市场需求。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脱硝催化剂项目现状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截至目前，脱硝催化剂项目已完成市场调研和技术验证，取得了初步的成功。这为脱硝催化剂项目在未来的发展奠定了坚实的基础，为更远大的目标打下了坚实的基石。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7625"/>
      <w:r>
        <w:rPr>
          <w:rFonts w:ascii="仿宋" w:eastAsia="仿宋" w:hAnsi="仿宋" w:cs="仿宋" w:hint="eastAsia"/>
          <w:sz w:val="28"/>
          <w:lang w:eastAsia="zh-CN"/>
        </w:rPr>
        <w:t>(二)、脱硝催化剂项目目标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keyword》脱硝催化剂项目首要业务目标是在市场中占据有利地位，实现产品/服务的成功推广和销售。通过不断提升产品质量、创新性，脱硝催化剂项目追求成为行业中的领导者，赢得更多客户的青睐。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在科技迅速发展的时代，脱硝催化剂项目着眼于技术创新。通过持续的研发和技术升级，脱硝催化剂项目旨在推出更具创新性的产品或服务，以满足市场对新鲜、先进解决方案的需求。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为了建立可持续的客户关系，脱硝催化剂项目设定了客户满意度目标。通过提供卓越的产品质量和优质的客户服务，脱硝催化剂项目追求赢得客户的信任和忠诚度，确保他们的满意度达到行业领先水平。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脱硝催化剂项目注重社会责任和可持续发展。通过实施环保、社会责任脱硝催化剂项目，脱硝催化剂项目致力于在经济发展的同时保护环境，促进社会公平，实现可持续经营。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脱硝催化剂项目的团队是实现目标的核心驱动力。因此，脱硝催化剂项目设定了团队发展目标，包括提升团队成员的专业技能、培养领导力，以及搭建协同高效的团队工作氛围。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2112"/>
      <w:r>
        <w:rPr>
          <w:rFonts w:ascii="仿宋" w:eastAsia="仿宋" w:hAnsi="仿宋" w:cs="仿宋" w:hint="eastAsia"/>
          <w:sz w:val="28"/>
          <w:lang w:eastAsia="zh-CN"/>
        </w:rPr>
        <w:t>(三)、脱硝催化剂项目提出的理由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脱硝催化剂项目提出的理由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提出源于对市场机遇的深刻洞察。当前市场中存在的需求缺口和行业发展趋势表明，有巨大的商业机会等待被开发。通过准确捕捉市场机遇，脱硝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理念基于对技术创新的信仰。通过持续的研发和技术投入，脱硝催化剂项目有望推出更具创新性的产品或服务。在科技飞速发展的当下，脱硝催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https://d.book118.com/516214105042010040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635984"/>
    <w:rsid w:val="196359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21410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2024-01-20T11:24:00Z</dcterms:created>
  <dcterms:modified xsi:type="dcterms:W3CDTF">2024-01-20T11:25:13Z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F3A985B4E8B549178209D5FB150E55E9_11</vt:lpwstr>
  </property>
  <property fmtid="{D5CDD505-2E9C-101B-9397-08002B2CF9AE}" pid="3" name="KSOProductBuildVer">
    <vt:lpwstr>2052-12.1.0.16120</vt:lpwstr>
  </property>
</Properties>
</file>