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42" w:line="223" w:lineRule="auto"/>
        <w:ind w:left="583"/>
        <w:rPr>
          <w:rFonts w:ascii="SimHei" w:eastAsia="SimHei" w:hAnsi="SimHei" w:cs="SimHei"/>
          <w:sz w:val="25"/>
          <w:szCs w:val="25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1644670</wp:posOffset>
            </wp:positionV>
            <wp:extent cx="5130779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077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5968993</wp:posOffset>
            </wp:positionV>
            <wp:extent cx="5130779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77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-13"/>
          <w:sz w:val="25"/>
          <w:szCs w:val="25"/>
        </w:rPr>
        <w:t>备案号：J12071-2023</w:t>
      </w:r>
    </w:p>
    <w:p>
      <w:pPr>
        <w:spacing w:before="306" w:line="222" w:lineRule="auto"/>
        <w:ind w:left="20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4"/>
          <w:sz w:val="30"/>
          <w:szCs w:val="30"/>
        </w:rPr>
        <w:t>浙江省工程建设标准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01" w:line="185" w:lineRule="auto"/>
        <w:ind w:left="286"/>
        <w:rPr>
          <w:sz w:val="104"/>
          <w:szCs w:val="104"/>
        </w:rPr>
      </w:pPr>
      <w:r>
        <w:rPr>
          <w:b/>
          <w:bCs/>
          <w:spacing w:val="-28"/>
          <w:sz w:val="104"/>
          <w:szCs w:val="104"/>
        </w:rPr>
        <w:t>DBJ</w:t>
      </w:r>
    </w:p>
    <w:p>
      <w:pPr>
        <w:spacing w:line="332" w:lineRule="auto"/>
        <w:rPr>
          <w:rFonts w:ascii="Arial"/>
          <w:sz w:val="21"/>
        </w:rPr>
      </w:pPr>
    </w:p>
    <w:p>
      <w:pPr>
        <w:spacing w:before="82" w:line="184" w:lineRule="auto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-7"/>
          <w:sz w:val="25"/>
          <w:szCs w:val="25"/>
        </w:rPr>
        <w:t>DBJ33/T</w:t>
      </w:r>
      <w:r>
        <w:rPr>
          <w:rFonts w:ascii="SimSun" w:eastAsia="SimSun" w:hAnsi="SimSun" w:cs="SimSun"/>
          <w:spacing w:val="37"/>
          <w:sz w:val="25"/>
          <w:szCs w:val="25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5"/>
          <w:szCs w:val="25"/>
        </w:rPr>
        <w:t>1086</w:t>
      </w:r>
      <w:r>
        <w:rPr>
          <w:rFonts w:ascii="SimSun" w:eastAsia="SimSun" w:hAnsi="SimSun" w:cs="SimSun"/>
          <w:spacing w:val="-7"/>
          <w:sz w:val="25"/>
          <w:szCs w:val="25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5"/>
          <w:szCs w:val="25"/>
        </w:rPr>
        <w:t>-2023</w:t>
      </w:r>
    </w:p>
    <w:p>
      <w:pPr>
        <w:spacing w:line="184" w:lineRule="auto"/>
        <w:rPr>
          <w:rFonts w:ascii="SimSun" w:eastAsia="SimSun" w:hAnsi="SimSun" w:cs="SimSun"/>
          <w:sz w:val="25"/>
          <w:szCs w:val="25"/>
        </w:rPr>
        <w:sectPr>
          <w:pgSz w:w="8090" w:h="11850"/>
          <w:pgMar w:top="554" w:right="10" w:bottom="0" w:left="0" w:header="0" w:footer="0" w:gutter="0"/>
          <w:cols w:num="2" w:space="708" w:equalWidth="0">
            <w:col w:w="5144" w:space="100"/>
            <w:col w:w="2837" w:space="0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40" w:line="219" w:lineRule="auto"/>
        <w:ind w:left="1006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b/>
          <w:bCs/>
          <w:spacing w:val="-2"/>
          <w:sz w:val="43"/>
          <w:szCs w:val="43"/>
        </w:rPr>
        <w:t>渠式切割水泥土连续墙技术规程</w:t>
      </w:r>
    </w:p>
    <w:p>
      <w:pPr>
        <w:pStyle w:val="BodyText"/>
        <w:spacing w:before="191" w:line="189" w:lineRule="auto"/>
        <w:ind w:left="670"/>
      </w:pPr>
      <w:r>
        <w:rPr>
          <w:b/>
          <w:bCs/>
          <w:spacing w:val="-1"/>
        </w:rPr>
        <w:t>Technical</w:t>
      </w:r>
      <w:r>
        <w:rPr>
          <w:b/>
          <w:bCs/>
          <w:spacing w:val="53"/>
          <w:w w:val="101"/>
        </w:rPr>
        <w:t xml:space="preserve"> </w:t>
      </w:r>
      <w:r>
        <w:rPr>
          <w:b/>
          <w:bCs/>
          <w:spacing w:val="-1"/>
        </w:rPr>
        <w:t>specification</w:t>
      </w:r>
      <w:r>
        <w:rPr>
          <w:b/>
          <w:bCs/>
          <w:spacing w:val="51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47"/>
          <w:w w:val="101"/>
        </w:rPr>
        <w:t xml:space="preserve"> </w:t>
      </w:r>
      <w:r>
        <w:rPr>
          <w:b/>
          <w:bCs/>
          <w:spacing w:val="-1"/>
        </w:rPr>
        <w:t>trench-cutting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remixing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dee</w:t>
      </w:r>
      <w:r>
        <w:rPr>
          <w:b/>
          <w:bCs/>
          <w:spacing w:val="-2"/>
        </w:rPr>
        <w:t>p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2"/>
        </w:rPr>
        <w:t>wall</w:t>
      </w: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  <w:sectPr>
          <w:type w:val="continuous"/>
          <w:pgSz w:w="8090" w:h="11850"/>
          <w:pgMar w:top="554" w:right="10" w:bottom="0" w:left="0" w:header="0" w:footer="0" w:gutter="0"/>
          <w:pgNumType w:start="2"/>
          <w:cols w:num="1" w:space="708" w:equalWidth="0">
            <w:col w:w="8080" w:space="0"/>
          </w:cols>
        </w:sectPr>
      </w:pPr>
    </w:p>
    <w:p>
      <w:pPr>
        <w:spacing w:before="7"/>
      </w:pPr>
    </w:p>
    <w:p>
      <w:pPr>
        <w:spacing w:before="7"/>
      </w:pPr>
    </w:p>
    <w:p>
      <w:pPr>
        <w:sectPr>
          <w:type w:val="nextPage"/>
          <w:pgSz w:w="8090" w:h="11850"/>
          <w:pgMar w:top="554" w:right="10" w:bottom="0" w:left="0" w:header="0" w:footer="0" w:gutter="0"/>
          <w:pgNumType w:start="3"/>
          <w:cols w:num="1" w:space="708" w:equalWidth="0">
            <w:col w:w="8080" w:space="0"/>
          </w:cols>
          <w:titlePg w:val="0"/>
        </w:sectPr>
      </w:pPr>
    </w:p>
    <w:p>
      <w:pPr>
        <w:spacing w:before="87" w:line="161" w:lineRule="auto"/>
        <w:ind w:left="553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b/>
          <w:bCs/>
          <w:spacing w:val="-4"/>
          <w:sz w:val="25"/>
          <w:szCs w:val="25"/>
        </w:rPr>
        <w:t>2023-09-26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49" w:line="188" w:lineRule="auto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b/>
          <w:bCs/>
          <w:spacing w:val="11"/>
          <w:sz w:val="25"/>
          <w:szCs w:val="25"/>
        </w:rPr>
        <w:t>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0" w:line="187" w:lineRule="auto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b/>
          <w:bCs/>
          <w:spacing w:val="-2"/>
          <w:sz w:val="25"/>
          <w:szCs w:val="25"/>
        </w:rPr>
        <w:t>2024-01-01</w:t>
      </w:r>
      <w:r>
        <w:rPr>
          <w:rFonts w:ascii="SimHei" w:eastAsia="SimHei" w:hAnsi="SimHei" w:cs="SimHei"/>
          <w:spacing w:val="39"/>
          <w:sz w:val="25"/>
          <w:szCs w:val="25"/>
        </w:rPr>
        <w:t xml:space="preserve">   </w:t>
      </w:r>
      <w:r>
        <w:rPr>
          <w:rFonts w:ascii="SimHei" w:eastAsia="SimHei" w:hAnsi="SimHei" w:cs="SimHei"/>
          <w:b/>
          <w:bCs/>
          <w:spacing w:val="-2"/>
          <w:sz w:val="25"/>
          <w:szCs w:val="25"/>
        </w:rPr>
        <w:t>施行</w:t>
      </w:r>
    </w:p>
    <w:p>
      <w:pPr>
        <w:spacing w:line="187" w:lineRule="auto"/>
        <w:rPr>
          <w:rFonts w:ascii="SimHei" w:eastAsia="SimHei" w:hAnsi="SimHei" w:cs="SimHei"/>
          <w:sz w:val="25"/>
          <w:szCs w:val="25"/>
        </w:rPr>
        <w:sectPr>
          <w:type w:val="continuous"/>
          <w:pgSz w:w="8090" w:h="11850"/>
          <w:pgMar w:top="554" w:right="10" w:bottom="0" w:left="0" w:header="0" w:footer="0" w:gutter="0"/>
          <w:pgNumType w:start="4"/>
          <w:cols w:num="3" w:space="708" w:equalWidth="0">
            <w:col w:w="2184" w:space="100"/>
            <w:col w:w="2701" w:space="100"/>
            <w:col w:w="2997" w:space="0"/>
          </w:cols>
        </w:sect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98" w:line="187" w:lineRule="auto"/>
        <w:ind w:left="181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9"/>
          <w:sz w:val="30"/>
          <w:szCs w:val="30"/>
        </w:rPr>
        <w:t>浙江省住房和城乡建设厅</w:t>
      </w:r>
      <w:r>
        <w:rPr>
          <w:rFonts w:ascii="SimHei" w:eastAsia="SimHei" w:hAnsi="SimHei" w:cs="SimHei"/>
          <w:spacing w:val="90"/>
          <w:sz w:val="30"/>
          <w:szCs w:val="30"/>
        </w:rPr>
        <w:t xml:space="preserve"> </w:t>
      </w:r>
      <w:r>
        <w:rPr>
          <w:rFonts w:ascii="SimHei" w:eastAsia="SimHei" w:hAnsi="SimHei" w:cs="SimHei"/>
          <w:b/>
          <w:bCs/>
          <w:spacing w:val="9"/>
          <w:sz w:val="30"/>
          <w:szCs w:val="30"/>
        </w:rPr>
        <w:t>发布</w:t>
      </w:r>
    </w:p>
    <w:p>
      <w:pPr>
        <w:spacing w:line="187" w:lineRule="auto"/>
        <w:rPr>
          <w:rFonts w:ascii="SimHei" w:eastAsia="SimHei" w:hAnsi="SimHei" w:cs="SimHei"/>
          <w:sz w:val="30"/>
          <w:szCs w:val="30"/>
        </w:rPr>
        <w:sectPr>
          <w:type w:val="continuous"/>
          <w:pgSz w:w="8090" w:h="11850"/>
          <w:pgMar w:top="554" w:right="10" w:bottom="0" w:left="0" w:header="0" w:footer="0" w:gutter="0"/>
          <w:pgNumType w:start="5"/>
          <w:cols w:num="1" w:space="708" w:equalWidth="0">
            <w:col w:w="8080" w:space="0"/>
          </w:cols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82" w:line="1097" w:lineRule="exact"/>
        <w:ind w:left="147"/>
        <w:rPr>
          <w:rFonts w:ascii="SimSun" w:eastAsia="SimSun" w:hAnsi="SimSun" w:cs="SimSun"/>
          <w:sz w:val="56"/>
          <w:szCs w:val="56"/>
        </w:rPr>
      </w:pPr>
      <w:r>
        <w:rPr>
          <w:rFonts w:ascii="SimSun" w:eastAsia="SimSun" w:hAnsi="SimSun" w:cs="SimSun"/>
          <w:b/>
          <w:bCs/>
          <w:spacing w:val="-51"/>
          <w:position w:val="40"/>
          <w:sz w:val="56"/>
          <w:szCs w:val="56"/>
        </w:rPr>
        <w:t>浙江省住房和城乡建设厅</w:t>
      </w:r>
    </w:p>
    <w:p>
      <w:pPr>
        <w:spacing w:before="3" w:line="217" w:lineRule="auto"/>
        <w:ind w:left="2037"/>
        <w:rPr>
          <w:rFonts w:ascii="SimSun" w:eastAsia="SimSun" w:hAnsi="SimSun" w:cs="SimSun"/>
          <w:sz w:val="64"/>
          <w:szCs w:val="64"/>
        </w:rPr>
      </w:pPr>
      <w:r>
        <w:rPr>
          <w:rFonts w:ascii="SimSun" w:eastAsia="SimSun" w:hAnsi="SimSun" w:cs="SimSun"/>
          <w:b/>
          <w:bCs/>
          <w:spacing w:val="-75"/>
          <w:w w:val="97"/>
          <w:sz w:val="64"/>
          <w:szCs w:val="64"/>
        </w:rPr>
        <w:t>公</w:t>
      </w:r>
      <w:r>
        <w:rPr>
          <w:rFonts w:ascii="SimSun" w:eastAsia="SimSun" w:hAnsi="SimSun" w:cs="SimSun"/>
          <w:spacing w:val="137"/>
          <w:sz w:val="64"/>
          <w:szCs w:val="64"/>
        </w:rPr>
        <w:t xml:space="preserve">  </w:t>
      </w:r>
      <w:r>
        <w:rPr>
          <w:rFonts w:ascii="SimSun" w:eastAsia="SimSun" w:hAnsi="SimSun" w:cs="SimSun"/>
          <w:b/>
          <w:bCs/>
          <w:spacing w:val="-75"/>
          <w:w w:val="97"/>
          <w:sz w:val="64"/>
          <w:szCs w:val="64"/>
        </w:rPr>
        <w:t>告</w:t>
      </w:r>
    </w:p>
    <w:p>
      <w:pPr>
        <w:spacing w:before="229" w:line="222" w:lineRule="auto"/>
        <w:ind w:left="2220"/>
        <w:rPr>
          <w:rFonts w:ascii="FangSong" w:eastAsia="FangSong" w:hAnsi="FangSong" w:cs="FangSong"/>
          <w:sz w:val="21"/>
          <w:szCs w:val="21"/>
        </w:rPr>
      </w:pPr>
      <w:r>
        <w:rPr>
          <w:rFonts w:ascii="FangSong" w:eastAsia="FangSong" w:hAnsi="FangSong" w:cs="FangSong"/>
          <w:spacing w:val="4"/>
          <w:sz w:val="21"/>
          <w:szCs w:val="21"/>
        </w:rPr>
        <w:t>2023年第42号</w:t>
      </w:r>
    </w:p>
    <w:p>
      <w:pPr>
        <w:spacing w:before="160" w:line="30" w:lineRule="exact"/>
        <w:ind w:firstLine="10"/>
      </w:pPr>
      <w:r>
        <w:drawing>
          <wp:inline distT="0" distB="0" distL="0" distR="0">
            <wp:extent cx="3721102" cy="19037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1102" cy="1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5" w:line="230" w:lineRule="auto"/>
        <w:ind w:left="219" w:right="424" w:firstLine="37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b/>
          <w:bCs/>
          <w:spacing w:val="-16"/>
          <w:sz w:val="29"/>
          <w:szCs w:val="29"/>
        </w:rPr>
        <w:t>省建设厅关于发布浙江省工程建设标准</w:t>
      </w:r>
      <w:r>
        <w:rPr>
          <w:rFonts w:ascii="SimSun" w:eastAsia="SimSun" w:hAnsi="SimSun" w:cs="SimSun"/>
          <w:spacing w:val="-16"/>
          <w:sz w:val="29"/>
          <w:szCs w:val="29"/>
        </w:rPr>
        <w:t xml:space="preserve">  </w:t>
      </w:r>
      <w:r>
        <w:rPr>
          <w:rFonts w:ascii="SimSun" w:eastAsia="SimSun" w:hAnsi="SimSun" w:cs="SimSun"/>
          <w:b/>
          <w:bCs/>
          <w:spacing w:val="-15"/>
          <w:sz w:val="29"/>
          <w:szCs w:val="29"/>
        </w:rPr>
        <w:t>《渠式切割水泥土连续墙技术规程》的公告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72" w:line="250" w:lineRule="auto"/>
        <w:ind w:firstLine="41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 xml:space="preserve">现批准《渠式切割水泥土连续墙技术规程》为浙江省工程建 </w:t>
      </w:r>
      <w:r>
        <w:rPr>
          <w:rFonts w:ascii="SimSun" w:eastAsia="SimSun" w:hAnsi="SimSun" w:cs="SimSun"/>
          <w:spacing w:val="-5"/>
          <w:sz w:val="22"/>
          <w:szCs w:val="22"/>
        </w:rPr>
        <w:t>设标准，编号为</w:t>
      </w:r>
      <w:r>
        <w:rPr>
          <w:rFonts w:ascii="SimSun" w:eastAsia="SimSun" w:hAnsi="SimSun" w:cs="SimSun"/>
          <w:spacing w:val="-4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DBJ33/T1086-2023,</w:t>
      </w:r>
      <w:r>
        <w:rPr>
          <w:rFonts w:ascii="SimSun" w:eastAsia="SimSun" w:hAnsi="SimSun" w:cs="SimSun"/>
          <w:spacing w:val="4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自2024年1月1</w:t>
      </w:r>
      <w:r>
        <w:rPr>
          <w:rFonts w:ascii="SimSun" w:eastAsia="SimSun" w:hAnsi="SimSun" w:cs="SimSun"/>
          <w:spacing w:val="-3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日起</w:t>
      </w:r>
      <w:r>
        <w:rPr>
          <w:rFonts w:ascii="SimSun" w:eastAsia="SimSun" w:hAnsi="SimSun" w:cs="SimSun"/>
          <w:spacing w:val="-6"/>
          <w:sz w:val="22"/>
          <w:szCs w:val="22"/>
        </w:rPr>
        <w:t>施行。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原《渠式切割水泥土连续墙技术规程》  (DB33/T</w:t>
      </w:r>
      <w:r>
        <w:rPr>
          <w:rFonts w:ascii="SimSun" w:eastAsia="SimSun" w:hAnsi="SimSun" w:cs="SimSun"/>
          <w:spacing w:val="49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7"/>
          <w:sz w:val="22"/>
          <w:szCs w:val="22"/>
        </w:rPr>
        <w:t>1086-2012)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同时废止。</w:t>
      </w:r>
    </w:p>
    <w:p>
      <w:pPr>
        <w:spacing w:before="37" w:line="253" w:lineRule="auto"/>
        <w:ind w:right="80" w:firstLine="42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本标准由浙江省住房和城乡建设厅负责管理，</w:t>
      </w:r>
      <w:r>
        <w:rPr>
          <w:rFonts w:ascii="SimSun" w:eastAsia="SimSun" w:hAnsi="SimSun" w:cs="SimSun"/>
          <w:spacing w:val="-12"/>
          <w:sz w:val="22"/>
          <w:szCs w:val="22"/>
        </w:rPr>
        <w:t>浙江省建筑设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计研究院负责具体技术内容的解释，并在浙江省住房和城乡建设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厅网站公开。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69" w:line="249" w:lineRule="auto"/>
        <w:ind w:left="3939" w:right="73" w:hanging="33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5"/>
          <w:sz w:val="21"/>
          <w:szCs w:val="21"/>
        </w:rPr>
        <w:t>浙江省住房和城乡建设厅</w:t>
      </w:r>
      <w:r>
        <w:rPr>
          <w:rFonts w:ascii="SimHei" w:eastAsia="SimHei" w:hAnsi="SimHei" w:cs="SimHei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17"/>
          <w:sz w:val="21"/>
          <w:szCs w:val="21"/>
        </w:rPr>
        <w:t>2023年9月26</w:t>
      </w:r>
      <w:r>
        <w:rPr>
          <w:rFonts w:ascii="SimHei" w:eastAsia="SimHei" w:hAnsi="SimHei" w:cs="SimHei"/>
          <w:spacing w:val="-2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17"/>
          <w:sz w:val="21"/>
          <w:szCs w:val="21"/>
        </w:rPr>
        <w:t>日</w:t>
      </w:r>
    </w:p>
    <w:p>
      <w:pPr>
        <w:spacing w:line="249" w:lineRule="auto"/>
        <w:rPr>
          <w:rFonts w:ascii="SimHei" w:eastAsia="SimHei" w:hAnsi="SimHei" w:cs="SimHei"/>
          <w:sz w:val="21"/>
          <w:szCs w:val="21"/>
        </w:rPr>
        <w:sectPr>
          <w:pgSz w:w="8280" w:h="11850"/>
          <w:pgMar w:top="1007" w:right="1149" w:bottom="0" w:left="1190" w:header="0" w:footer="0" w:gutter="0"/>
          <w:pgNumType w:start="6"/>
          <w:cols w:space="708"/>
        </w:sectPr>
      </w:pP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91" w:line="222" w:lineRule="auto"/>
        <w:ind w:left="239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5"/>
          <w:sz w:val="28"/>
          <w:szCs w:val="28"/>
        </w:rPr>
        <w:t>前</w:t>
      </w:r>
      <w:r>
        <w:rPr>
          <w:rFonts w:ascii="SimHei" w:eastAsia="SimHei" w:hAnsi="SimHei" w:cs="SimHei"/>
          <w:spacing w:val="-5"/>
          <w:sz w:val="28"/>
          <w:szCs w:val="28"/>
        </w:rPr>
        <w:t xml:space="preserve">    </w:t>
      </w:r>
      <w:r>
        <w:rPr>
          <w:rFonts w:ascii="SimHei" w:eastAsia="SimHei" w:hAnsi="SimHei" w:cs="SimHei"/>
          <w:b/>
          <w:bCs/>
          <w:spacing w:val="-5"/>
          <w:sz w:val="28"/>
          <w:szCs w:val="28"/>
        </w:rPr>
        <w:t>言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68" w:line="258" w:lineRule="auto"/>
        <w:ind w:right="5" w:firstLine="429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1"/>
          <w:sz w:val="21"/>
          <w:szCs w:val="21"/>
        </w:rPr>
        <w:t>根据浙江省住房和城乡建设厅《关于印发&lt;202</w:t>
      </w:r>
      <w:r>
        <w:rPr>
          <w:rFonts w:ascii="SimSun" w:eastAsia="SimSun" w:hAnsi="SimSun" w:cs="SimSun"/>
          <w:spacing w:val="10"/>
          <w:sz w:val="21"/>
          <w:szCs w:val="21"/>
        </w:rPr>
        <w:t>1年度浙江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省建筑节能与绿色建筑及相关工程建设标准制修订计</w:t>
      </w:r>
      <w:r>
        <w:rPr>
          <w:rFonts w:ascii="SimSun" w:eastAsia="SimSun" w:hAnsi="SimSun" w:cs="SimSun"/>
          <w:spacing w:val="-5"/>
          <w:sz w:val="21"/>
          <w:szCs w:val="21"/>
        </w:rPr>
        <w:t>划〉</w:t>
      </w:r>
      <w:r>
        <w:rPr>
          <w:rFonts w:ascii="SimSun" w:eastAsia="SimSun" w:hAnsi="SimSun" w:cs="SimSun"/>
          <w:spacing w:val="6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(第</w:t>
      </w:r>
      <w:r>
        <w:rPr>
          <w:rFonts w:ascii="SimSun" w:eastAsia="SimSun" w:hAnsi="SimSun" w:cs="SimSun"/>
          <w:spacing w:val="-6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一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3"/>
          <w:sz w:val="21"/>
          <w:szCs w:val="21"/>
        </w:rPr>
        <w:t>批)的通知》(浙建设函〔2021〕145号)的要求，浙江省建筑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设计研究院、东通岩土科技股份有限公司和浙江吉通地空建筑科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技有限公司会同参编单位共同对浙江省工程建设标准《渠式切割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水泥土连续墙技术规程》DB33/T1086-2012</w:t>
      </w:r>
      <w:r>
        <w:rPr>
          <w:rFonts w:ascii="SimSun" w:eastAsia="SimSun" w:hAnsi="SimSun" w:cs="SimSun"/>
          <w:spacing w:val="49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进行修订。规程编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制组通过深入调查研究，参考国内外有关标准，并结合实际施工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经验，修订了本规程。</w:t>
      </w:r>
    </w:p>
    <w:p>
      <w:pPr>
        <w:spacing w:before="120" w:line="246" w:lineRule="auto"/>
        <w:ind w:right="3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7"/>
          <w:sz w:val="21"/>
          <w:szCs w:val="21"/>
        </w:rPr>
        <w:t>本规程共7章和4个附录，主要技术内容有：总则，术语和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符号，基本规定，勘察，设计，施工，质量检验等。</w:t>
      </w:r>
    </w:p>
    <w:p>
      <w:pPr>
        <w:spacing w:before="61" w:line="246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本规程增加了勘察、渠式切割预制装配式混凝土连续墙等技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术内容。</w:t>
      </w:r>
    </w:p>
    <w:p>
      <w:pPr>
        <w:spacing w:before="59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本规程修订的主要技术内容是：</w:t>
      </w:r>
    </w:p>
    <w:p>
      <w:pPr>
        <w:spacing w:before="63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1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渠式切割水泥土连续墙的适用范围；</w:t>
      </w:r>
    </w:p>
    <w:p>
      <w:pPr>
        <w:spacing w:before="61" w:line="247" w:lineRule="auto"/>
        <w:ind w:right="9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2"/>
          <w:sz w:val="21"/>
          <w:szCs w:val="21"/>
        </w:rPr>
        <w:t>2</w:t>
      </w:r>
      <w:r>
        <w:rPr>
          <w:rFonts w:ascii="SimSun" w:eastAsia="SimSun" w:hAnsi="SimSun" w:cs="SimSun"/>
          <w:spacing w:val="1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2"/>
          <w:sz w:val="21"/>
          <w:szCs w:val="21"/>
        </w:rPr>
        <w:t>渠式切割水泥土连续墙在敏感环境的微扰动施工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要求；</w:t>
      </w:r>
    </w:p>
    <w:p>
      <w:pPr>
        <w:spacing w:before="58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渠式切割水泥土连续墙在复杂地层的施工要求。</w:t>
      </w:r>
    </w:p>
    <w:p>
      <w:pPr>
        <w:pStyle w:val="BodyText"/>
        <w:spacing w:before="50" w:line="262" w:lineRule="auto"/>
        <w:ind w:firstLine="429"/>
        <w:rPr>
          <w:rFonts w:ascii="SimSun" w:eastAsia="SimSun" w:hAnsi="SimSun" w:cs="SimSun"/>
          <w:sz w:val="21"/>
          <w:szCs w:val="21"/>
        </w:rPr>
        <w:sectPr>
          <w:footerReference w:type="default" r:id="rId7"/>
          <w:pgSz w:w="8280" w:h="11850"/>
          <w:pgMar w:top="1007" w:right="1219" w:bottom="1157" w:left="1179" w:header="0" w:footer="1019" w:gutter="0"/>
          <w:pgNumType w:start="7"/>
          <w:cols w:space="708"/>
        </w:sectPr>
      </w:pPr>
      <w:r>
        <w:rPr>
          <w:rFonts w:ascii="SimSun" w:eastAsia="SimSun" w:hAnsi="SimSun" w:cs="SimSun"/>
          <w:spacing w:val="-1"/>
          <w:sz w:val="21"/>
          <w:szCs w:val="21"/>
        </w:rPr>
        <w:t>本规程由浙江省住房和城乡建设厅负责管理，浙江省建筑设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计研究院负责具体技术内容的解释。在执行过程中如有意见或建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</w:p>
    <w:p>
      <w:pPr>
        <w:pStyle w:val="BodyText"/>
        <w:spacing w:before="50" w:line="262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议，请寄送浙江省建筑设计研究院(地址：杭州市拱墅区安吉路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18号；邮编：310006;邮箱： </w:t>
      </w:r>
      <w:r>
        <w:rPr>
          <w:sz w:val="21"/>
          <w:szCs w:val="21"/>
        </w:rPr>
        <w:t>liuxingwang</w:t>
      </w:r>
      <w:r>
        <w:rPr>
          <w:spacing w:val="3"/>
          <w:sz w:val="21"/>
          <w:szCs w:val="21"/>
        </w:rPr>
        <w:t>@</w:t>
      </w:r>
      <w:r>
        <w:rPr>
          <w:sz w:val="21"/>
          <w:szCs w:val="21"/>
        </w:rPr>
        <w:t>ziad</w:t>
      </w:r>
      <w:r>
        <w:rPr>
          <w:spacing w:val="2"/>
          <w:sz w:val="21"/>
          <w:szCs w:val="21"/>
        </w:rPr>
        <w:t>.</w:t>
      </w:r>
      <w:r>
        <w:rPr>
          <w:sz w:val="21"/>
          <w:szCs w:val="21"/>
        </w:rPr>
        <w:t>cn</w:t>
      </w:r>
      <w:r>
        <w:rPr>
          <w:spacing w:val="2"/>
          <w:sz w:val="21"/>
          <w:szCs w:val="21"/>
        </w:rPr>
        <w:t>),</w:t>
      </w:r>
      <w:r>
        <w:rPr>
          <w:spacing w:val="13"/>
          <w:sz w:val="21"/>
          <w:szCs w:val="21"/>
        </w:rPr>
        <w:t xml:space="preserve">    </w:t>
      </w:r>
      <w:r>
        <w:rPr>
          <w:rFonts w:ascii="SimSun" w:eastAsia="SimSun" w:hAnsi="SimSun" w:cs="SimSun"/>
          <w:spacing w:val="2"/>
          <w:sz w:val="21"/>
          <w:szCs w:val="21"/>
        </w:rPr>
        <w:t>以供修订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时参考。</w:t>
      </w:r>
    </w:p>
    <w:p>
      <w:pPr>
        <w:spacing w:before="59" w:line="245" w:lineRule="auto"/>
        <w:ind w:left="432" w:right="258" w:hanging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本规程主编单位、参编单位、主要起草人和主要审查人：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主</w:t>
      </w:r>
      <w:r>
        <w:rPr>
          <w:rFonts w:ascii="SimHei" w:eastAsia="SimHei" w:hAnsi="SimHei" w:cs="SimHei"/>
          <w:spacing w:val="-1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编</w:t>
      </w:r>
      <w:r>
        <w:rPr>
          <w:rFonts w:ascii="SimHei" w:eastAsia="SimHei" w:hAnsi="SimHei" w:cs="SimHei"/>
          <w:spacing w:val="-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单</w:t>
      </w:r>
      <w:r>
        <w:rPr>
          <w:rFonts w:ascii="SimHei" w:eastAsia="SimHei" w:hAnsi="SimHei" w:cs="SimHei"/>
          <w:spacing w:val="-27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位：</w:t>
      </w:r>
      <w:r>
        <w:rPr>
          <w:rFonts w:ascii="SimSun" w:eastAsia="SimSun" w:hAnsi="SimSun" w:cs="SimSun"/>
          <w:spacing w:val="-8"/>
          <w:sz w:val="21"/>
          <w:szCs w:val="21"/>
        </w:rPr>
        <w:t>浙江省建筑设计研究院</w:t>
      </w:r>
    </w:p>
    <w:p>
      <w:pPr>
        <w:spacing w:line="245" w:lineRule="auto"/>
        <w:rPr>
          <w:rFonts w:ascii="SimSun" w:eastAsia="SimSun" w:hAnsi="SimSun" w:cs="SimSun"/>
          <w:sz w:val="21"/>
          <w:szCs w:val="21"/>
        </w:rPr>
        <w:sectPr>
          <w:footerReference w:type="default" r:id="rId8"/>
          <w:type w:val="nextPage"/>
          <w:pgSz w:w="8280" w:h="11850"/>
          <w:pgMar w:top="1007" w:right="1219" w:bottom="1157" w:left="1179" w:header="0" w:footer="1019" w:gutter="0"/>
          <w:pgNumType w:start="8"/>
          <w:cols w:space="708"/>
          <w:titlePg w:val="0"/>
        </w:sectPr>
      </w:pPr>
    </w:p>
    <w:p>
      <w:pPr>
        <w:spacing w:line="429" w:lineRule="auto"/>
        <w:rPr>
          <w:rFonts w:ascii="Arial"/>
          <w:sz w:val="21"/>
        </w:rPr>
      </w:pPr>
    </w:p>
    <w:p>
      <w:pPr>
        <w:spacing w:before="68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东通岩土科技股份有限公司</w:t>
      </w:r>
    </w:p>
    <w:p>
      <w:pPr>
        <w:spacing w:before="51" w:line="306" w:lineRule="exact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6"/>
          <w:sz w:val="21"/>
          <w:szCs w:val="21"/>
        </w:rPr>
        <w:t>浙江吉通地空建筑科技有限公司</w:t>
      </w:r>
    </w:p>
    <w:p>
      <w:pPr>
        <w:spacing w:line="220" w:lineRule="auto"/>
        <w:ind w:left="380"/>
        <w:rPr>
          <w:rFonts w:ascii="SimSun" w:eastAsia="SimSun" w:hAnsi="SimSun" w:cs="SimSun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参</w:t>
      </w:r>
      <w:r>
        <w:rPr>
          <w:rFonts w:ascii="SimHei" w:eastAsia="SimHei" w:hAnsi="SimHei" w:cs="SimHei"/>
          <w:spacing w:val="-1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编</w:t>
      </w:r>
      <w:r>
        <w:rPr>
          <w:rFonts w:ascii="SimHei" w:eastAsia="SimHei" w:hAnsi="SimHei" w:cs="SimHei"/>
          <w:spacing w:val="-27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单</w:t>
      </w:r>
      <w:r>
        <w:rPr>
          <w:rFonts w:ascii="SimHei" w:eastAsia="SimHei" w:hAnsi="SimHei" w:cs="SimHei"/>
          <w:spacing w:val="-3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位：</w:t>
      </w:r>
      <w:r>
        <w:rPr>
          <w:rFonts w:ascii="SimSun" w:eastAsia="SimSun" w:hAnsi="SimSun" w:cs="SimSun"/>
          <w:spacing w:val="-4"/>
          <w:sz w:val="21"/>
          <w:szCs w:val="21"/>
        </w:rPr>
        <w:t>浙江省三建建设集团有限公司</w:t>
      </w:r>
    </w:p>
    <w:p>
      <w:pPr>
        <w:spacing w:before="63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兆弟集团有限公司</w:t>
      </w:r>
    </w:p>
    <w:p>
      <w:pPr>
        <w:spacing w:before="48" w:line="219" w:lineRule="auto"/>
        <w:ind w:left="16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浙江省地矿勘察院有限公司</w:t>
      </w:r>
    </w:p>
    <w:p>
      <w:pPr>
        <w:spacing w:before="60" w:line="310" w:lineRule="exact"/>
        <w:ind w:left="16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5"/>
          <w:position w:val="7"/>
          <w:sz w:val="21"/>
          <w:szCs w:val="21"/>
        </w:rPr>
        <w:t>杭州市勘测设计研究院有限公司</w:t>
      </w:r>
    </w:p>
    <w:p>
      <w:pPr>
        <w:spacing w:before="1" w:line="219" w:lineRule="auto"/>
        <w:ind w:left="16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浙江省地矿建设有限公司</w:t>
      </w:r>
    </w:p>
    <w:p>
      <w:pPr>
        <w:spacing w:before="59" w:line="219" w:lineRule="auto"/>
        <w:ind w:left="16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浙江三拓建设科技有限公司</w:t>
      </w:r>
    </w:p>
    <w:p>
      <w:pPr>
        <w:spacing w:before="61" w:line="219" w:lineRule="auto"/>
        <w:ind w:left="16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浙江南联岩土工程科技有限公司</w:t>
      </w:r>
    </w:p>
    <w:p>
      <w:pPr>
        <w:spacing w:before="64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浙江恒誉建设有限公司</w:t>
      </w:r>
    </w:p>
    <w:p>
      <w:pPr>
        <w:spacing w:before="51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杭州市城市建设投资集团有限公司</w:t>
      </w:r>
    </w:p>
    <w:p>
      <w:pPr>
        <w:spacing w:before="62" w:line="246" w:lineRule="auto"/>
        <w:ind w:left="1607" w:right="4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中国能源建设集团浙江火电建设有限公司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浙江展诚建设集团股份有限公司</w:t>
      </w:r>
    </w:p>
    <w:p>
      <w:pPr>
        <w:spacing w:before="61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浙江宝盛建设集团有限公司</w:t>
      </w:r>
    </w:p>
    <w:p>
      <w:pPr>
        <w:spacing w:before="60" w:line="310" w:lineRule="exact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7"/>
          <w:sz w:val="21"/>
          <w:szCs w:val="21"/>
        </w:rPr>
        <w:t>浙江大经建设集团股份有限公司</w:t>
      </w:r>
    </w:p>
    <w:p>
      <w:pPr>
        <w:spacing w:before="1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泛城设计股份有限公司</w:t>
      </w:r>
    </w:p>
    <w:p>
      <w:pPr>
        <w:spacing w:before="59" w:line="310" w:lineRule="exact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7"/>
          <w:sz w:val="21"/>
          <w:szCs w:val="21"/>
        </w:rPr>
        <w:t>杭州中宙建工集团有限公司</w:t>
      </w:r>
    </w:p>
    <w:p>
      <w:pPr>
        <w:spacing w:before="1" w:line="218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杭州天和建设集团有限公司</w:t>
      </w:r>
    </w:p>
    <w:p>
      <w:pPr>
        <w:spacing w:before="62" w:line="219" w:lineRule="auto"/>
        <w:ind w:left="16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明珠建设集团有限公司</w:t>
      </w:r>
    </w:p>
    <w:p>
      <w:pPr>
        <w:spacing w:before="52" w:line="267" w:lineRule="auto"/>
        <w:ind w:left="1606" w:right="200" w:hanging="1226"/>
        <w:rPr>
          <w:rFonts w:ascii="SimSun" w:eastAsia="SimSun" w:hAnsi="SimSun" w:cs="SimSun"/>
          <w:sz w:val="21"/>
          <w:szCs w:val="21"/>
        </w:rPr>
        <w:sectPr>
          <w:footerReference w:type="default" r:id="rId9"/>
          <w:pgSz w:w="8280" w:h="11850"/>
          <w:pgMar w:top="1007" w:right="1242" w:bottom="1134" w:left="1242" w:header="0" w:footer="1015" w:gutter="0"/>
          <w:pgNumType w:start="9"/>
          <w:cols w:space="708"/>
        </w:sect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主要起草人：</w:t>
      </w:r>
      <w:r>
        <w:rPr>
          <w:rFonts w:ascii="SimHei" w:eastAsia="SimHei" w:hAnsi="SimHei" w:cs="SimHei"/>
          <w:spacing w:val="-3"/>
          <w:sz w:val="21"/>
          <w:szCs w:val="21"/>
        </w:rPr>
        <w:t>刘兴旺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李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瑛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何一飞</w:t>
      </w:r>
      <w:r>
        <w:rPr>
          <w:rFonts w:ascii="SimHei" w:eastAsia="SimHei" w:hAnsi="SimHei" w:cs="SimHei"/>
          <w:spacing w:val="2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胡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琦</w:t>
      </w:r>
      <w:r>
        <w:rPr>
          <w:rFonts w:ascii="SimHei" w:eastAsia="SimHei" w:hAnsi="SimHei" w:cs="SimHei"/>
          <w:spacing w:val="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江正兵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袁</w:t>
      </w:r>
      <w:r>
        <w:rPr>
          <w:rFonts w:ascii="SimSun" w:eastAsia="SimSun" w:hAnsi="SimSun" w:cs="SimSun"/>
          <w:spacing w:val="113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静</w:t>
      </w:r>
      <w:r>
        <w:rPr>
          <w:rFonts w:ascii="SimSun" w:eastAsia="SimSun" w:hAnsi="SimSun" w:cs="SimSun"/>
          <w:spacing w:val="6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李冰河</w:t>
      </w:r>
      <w:r>
        <w:rPr>
          <w:rFonts w:ascii="SimSun" w:eastAsia="SimSun" w:hAnsi="SimSun" w:cs="SimSun"/>
          <w:spacing w:val="9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 xml:space="preserve">孙红亮  张国发  张  磊 </w:t>
      </w:r>
      <w:r>
        <w:rPr>
          <w:rFonts w:ascii="SimSun" w:eastAsia="SimSun" w:hAnsi="SimSun" w:cs="SimSun"/>
          <w:spacing w:val="1"/>
          <w:sz w:val="21"/>
          <w:szCs w:val="21"/>
        </w:rPr>
        <w:t>张金红  林  刚  严  平  陈俊辉</w:t>
      </w:r>
      <w:r>
        <w:rPr>
          <w:rFonts w:ascii="SimSun" w:eastAsia="SimSun" w:hAnsi="SimSun" w:cs="SimSun"/>
          <w:spacing w:val="6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何侃侃</w:t>
      </w:r>
      <w:r>
        <w:rPr>
          <w:rFonts w:ascii="SimSun" w:eastAsia="SimSun" w:hAnsi="SimSun" w:cs="SimSun"/>
          <w:sz w:val="21"/>
          <w:szCs w:val="21"/>
        </w:rPr>
        <w:t xml:space="preserve"> </w:t>
      </w:r>
    </w:p>
    <w:p>
      <w:pPr>
        <w:spacing w:before="52" w:line="267" w:lineRule="auto"/>
        <w:ind w:left="1606" w:right="200" w:hanging="12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马永华</w:t>
      </w:r>
      <w:r>
        <w:rPr>
          <w:rFonts w:ascii="SimSun" w:eastAsia="SimSun" w:hAnsi="SimSun" w:cs="SimSun"/>
          <w:spacing w:val="10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周爱其</w:t>
      </w:r>
      <w:r>
        <w:rPr>
          <w:rFonts w:ascii="SimSun" w:eastAsia="SimSun" w:hAnsi="SimSun" w:cs="SimSun"/>
          <w:spacing w:val="9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刘岸军</w:t>
      </w:r>
      <w:r>
        <w:rPr>
          <w:rFonts w:ascii="SimSun" w:eastAsia="SimSun" w:hAnsi="SimSun" w:cs="SimSun"/>
          <w:spacing w:val="10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赵志元  许  野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唐  登  陈用伟  沈国锋  胡  焕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马少俊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曹力桥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何淳健</w:t>
      </w:r>
      <w:r>
        <w:rPr>
          <w:rFonts w:ascii="SimSun" w:eastAsia="SimSun" w:hAnsi="SimSun" w:cs="SimSun"/>
          <w:spacing w:val="5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刘福生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4"/>
          <w:sz w:val="21"/>
          <w:szCs w:val="21"/>
        </w:rPr>
        <w:t>朱  永</w:t>
      </w:r>
      <w:r>
        <w:rPr>
          <w:rFonts w:ascii="SimSun" w:eastAsia="SimSun" w:hAnsi="SimSun" w:cs="SimSun"/>
          <w:spacing w:val="9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徐勤钟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陈  赟  童  星  周开发  陈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向  龚新晖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刘晓燕</w:t>
      </w:r>
      <w:r>
        <w:rPr>
          <w:rFonts w:ascii="SimSun" w:eastAsia="SimSun" w:hAnsi="SimSun" w:cs="SimSun"/>
          <w:spacing w:val="9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金忠良  丁继民  潘黎芳  张  迪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刘念武</w:t>
      </w:r>
      <w:r>
        <w:rPr>
          <w:rFonts w:ascii="SimSun" w:eastAsia="SimSun" w:hAnsi="SimSun" w:cs="SimSun"/>
          <w:spacing w:val="10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黄志鹏</w:t>
      </w:r>
      <w:r>
        <w:rPr>
          <w:rFonts w:ascii="SimSun" w:eastAsia="SimSun" w:hAnsi="SimSun" w:cs="SimSun"/>
          <w:spacing w:val="9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马玉刚  丁  智  徐晓兵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赵哲波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蒋旭钢  王贵美  孟  军  王荣建</w:t>
      </w:r>
    </w:p>
    <w:p>
      <w:pPr>
        <w:spacing w:line="267" w:lineRule="auto"/>
        <w:rPr>
          <w:rFonts w:ascii="SimSun" w:eastAsia="SimSun" w:hAnsi="SimSun" w:cs="SimSun"/>
          <w:sz w:val="21"/>
          <w:szCs w:val="21"/>
        </w:rPr>
        <w:sectPr>
          <w:footerReference w:type="default" r:id="rId10"/>
          <w:type w:val="nextPage"/>
          <w:pgSz w:w="8280" w:h="11850"/>
          <w:pgMar w:top="1007" w:right="1242" w:bottom="1134" w:left="1242" w:header="0" w:footer="1015" w:gutter="0"/>
          <w:pgNumType w:start="10"/>
          <w:cols w:space="708"/>
          <w:titlePg w:val="0"/>
        </w:sectPr>
      </w:pPr>
    </w:p>
    <w:p>
      <w:pPr>
        <w:spacing w:before="4"/>
      </w:pPr>
    </w:p>
    <w:p>
      <w:pPr>
        <w:spacing w:before="3"/>
      </w:pPr>
    </w:p>
    <w:tbl>
      <w:tblPr>
        <w:tblStyle w:val="TableNormal0"/>
        <w:tblW w:w="5207" w:type="dxa"/>
        <w:tblInd w:w="3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958"/>
        <w:gridCol w:w="848"/>
        <w:gridCol w:w="834"/>
        <w:gridCol w:w="1567"/>
      </w:tblGrid>
      <w:tr>
        <w:tblPrEx>
          <w:tblW w:w="5207" w:type="dxa"/>
          <w:tblInd w:w="37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61"/>
        </w:trPr>
        <w:tc>
          <w:tcPr>
            <w:tcW w:w="1958" w:type="dxa"/>
            <w:vAlign w:val="top"/>
          </w:tcPr>
          <w:p>
            <w:pPr>
              <w:pStyle w:val="TableText"/>
              <w:spacing w:line="218" w:lineRule="auto"/>
              <w:ind w:left="1237"/>
            </w:pPr>
            <w:r>
              <w:rPr>
                <w:spacing w:val="-3"/>
              </w:rPr>
              <w:t>莫晓佳</w:t>
            </w:r>
          </w:p>
        </w:tc>
        <w:tc>
          <w:tcPr>
            <w:tcW w:w="848" w:type="dxa"/>
            <w:vAlign w:val="top"/>
          </w:tcPr>
          <w:p>
            <w:pPr>
              <w:pStyle w:val="TableText"/>
              <w:spacing w:line="219" w:lineRule="auto"/>
              <w:ind w:left="99"/>
            </w:pPr>
            <w:r>
              <w:rPr>
                <w:spacing w:val="6"/>
              </w:rPr>
              <w:t>朱晓强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line="219" w:lineRule="auto"/>
              <w:ind w:left="140"/>
            </w:pPr>
            <w:r>
              <w:rPr>
                <w:spacing w:val="-9"/>
              </w:rPr>
              <w:t>吕林俊</w:t>
            </w:r>
          </w:p>
        </w:tc>
        <w:tc>
          <w:tcPr>
            <w:tcW w:w="1567" w:type="dxa"/>
            <w:vAlign w:val="top"/>
          </w:tcPr>
          <w:p>
            <w:pPr>
              <w:pStyle w:val="TableText"/>
              <w:spacing w:line="219" w:lineRule="auto"/>
              <w:jc w:val="right"/>
            </w:pPr>
            <w:r>
              <w:rPr>
                <w:spacing w:val="-7"/>
              </w:rPr>
              <w:t>黄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顺  吴</w:t>
            </w:r>
            <w:r>
              <w:rPr>
                <w:spacing w:val="4"/>
              </w:rPr>
              <w:t xml:space="preserve">  </w:t>
            </w:r>
            <w:r>
              <w:rPr>
                <w:spacing w:val="-7"/>
              </w:rPr>
              <w:t>杰</w:t>
            </w:r>
          </w:p>
        </w:tc>
      </w:tr>
      <w:tr>
        <w:tblPrEx>
          <w:tblW w:w="5207" w:type="dxa"/>
          <w:tblInd w:w="370" w:type="dxa"/>
          <w:tblLayout w:type="fixed"/>
        </w:tblPrEx>
        <w:trPr>
          <w:trHeight w:val="318"/>
        </w:trPr>
        <w:tc>
          <w:tcPr>
            <w:tcW w:w="1958" w:type="dxa"/>
            <w:vAlign w:val="top"/>
          </w:tcPr>
          <w:p>
            <w:pPr>
              <w:pStyle w:val="TableText"/>
              <w:spacing w:before="50" w:line="221" w:lineRule="auto"/>
              <w:ind w:left="1237"/>
            </w:pPr>
            <w:r>
              <w:rPr>
                <w:spacing w:val="-5"/>
              </w:rPr>
              <w:t>王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健</w:t>
            </w:r>
          </w:p>
        </w:tc>
        <w:tc>
          <w:tcPr>
            <w:tcW w:w="848" w:type="dxa"/>
            <w:vAlign w:val="top"/>
          </w:tcPr>
          <w:p>
            <w:pPr>
              <w:pStyle w:val="TableText"/>
              <w:spacing w:before="50" w:line="220" w:lineRule="auto"/>
              <w:ind w:left="120"/>
            </w:pPr>
            <w:r>
              <w:rPr>
                <w:spacing w:val="-3"/>
              </w:rPr>
              <w:t>李家正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69" w:line="210" w:lineRule="auto"/>
              <w:ind w:left="91"/>
            </w:pPr>
            <w:r>
              <w:rPr>
                <w:spacing w:val="4"/>
              </w:rPr>
              <w:t>谢锡荣</w:t>
            </w:r>
          </w:p>
        </w:tc>
        <w:tc>
          <w:tcPr>
            <w:tcW w:w="1567" w:type="dxa"/>
            <w:vAlign w:val="top"/>
          </w:tcPr>
          <w:p>
            <w:pPr>
              <w:pStyle w:val="TableText"/>
              <w:spacing w:before="69" w:line="210" w:lineRule="auto"/>
              <w:ind w:left="97"/>
            </w:pPr>
            <w:r>
              <w:rPr>
                <w:spacing w:val="-3"/>
              </w:rPr>
              <w:t>朱浩源</w:t>
            </w:r>
          </w:p>
        </w:tc>
      </w:tr>
      <w:tr>
        <w:tblPrEx>
          <w:tblW w:w="5207" w:type="dxa"/>
          <w:tblInd w:w="370" w:type="dxa"/>
          <w:tblLayout w:type="fixed"/>
        </w:tblPrEx>
        <w:trPr>
          <w:trHeight w:val="321"/>
        </w:trPr>
        <w:tc>
          <w:tcPr>
            <w:tcW w:w="1958" w:type="dxa"/>
            <w:vAlign w:val="top"/>
          </w:tcPr>
          <w:p>
            <w:pPr>
              <w:pStyle w:val="TableText"/>
              <w:spacing w:before="38" w:line="222" w:lineRule="auto"/>
            </w:pPr>
            <w:r>
              <w:rPr>
                <w:rFonts w:ascii="SimHei" w:eastAsia="SimHei" w:hAnsi="SimHei" w:cs="SimHei"/>
                <w:b/>
                <w:bCs/>
                <w:spacing w:val="-6"/>
              </w:rPr>
              <w:t>主要审查人</w:t>
            </w:r>
            <w:r>
              <w:rPr>
                <w:b/>
                <w:bCs/>
                <w:spacing w:val="-6"/>
              </w:rPr>
              <w:t>：</w:t>
            </w:r>
            <w:r>
              <w:rPr>
                <w:spacing w:val="-6"/>
              </w:rPr>
              <w:t>龚晓南</w:t>
            </w:r>
          </w:p>
        </w:tc>
        <w:tc>
          <w:tcPr>
            <w:tcW w:w="848" w:type="dxa"/>
            <w:vAlign w:val="top"/>
          </w:tcPr>
          <w:p>
            <w:pPr>
              <w:pStyle w:val="TableText"/>
              <w:spacing w:before="38" w:line="219" w:lineRule="auto"/>
              <w:ind w:left="99"/>
            </w:pPr>
            <w:r>
              <w:rPr>
                <w:spacing w:val="9"/>
              </w:rPr>
              <w:t>王卫东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73" w:line="219" w:lineRule="auto"/>
              <w:ind w:left="101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郑 建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国</w:t>
            </w:r>
          </w:p>
        </w:tc>
        <w:tc>
          <w:tcPr>
            <w:tcW w:w="1567" w:type="dxa"/>
            <w:vAlign w:val="top"/>
          </w:tcPr>
          <w:p>
            <w:pPr>
              <w:pStyle w:val="TableText"/>
              <w:spacing w:before="61" w:line="219" w:lineRule="auto"/>
              <w:jc w:val="right"/>
            </w:pPr>
            <w:r>
              <w:rPr>
                <w:spacing w:val="-19"/>
                <w:w w:val="97"/>
                <w:sz w:val="17"/>
                <w:szCs w:val="17"/>
              </w:rPr>
              <w:t>文</w:t>
            </w:r>
            <w:r>
              <w:rPr>
                <w:spacing w:val="-18"/>
                <w:w w:val="97"/>
              </w:rPr>
              <w:t>刘文连</w:t>
            </w:r>
            <w:r>
              <w:rPr>
                <w:spacing w:val="102"/>
              </w:rPr>
              <w:t xml:space="preserve"> </w:t>
            </w:r>
            <w:r>
              <w:rPr>
                <w:spacing w:val="-18"/>
                <w:w w:val="97"/>
              </w:rPr>
              <w:t>蒋建</w:t>
            </w:r>
            <w:r>
              <w:rPr>
                <w:spacing w:val="-17"/>
                <w:w w:val="97"/>
              </w:rPr>
              <w:t>良</w:t>
            </w:r>
          </w:p>
        </w:tc>
      </w:tr>
      <w:tr>
        <w:tblPrEx>
          <w:tblW w:w="5207" w:type="dxa"/>
          <w:tblInd w:w="370" w:type="dxa"/>
          <w:tblLayout w:type="fixed"/>
        </w:tblPrEx>
        <w:trPr>
          <w:trHeight w:val="259"/>
        </w:trPr>
        <w:tc>
          <w:tcPr>
            <w:tcW w:w="1958" w:type="dxa"/>
            <w:vAlign w:val="top"/>
          </w:tcPr>
          <w:p>
            <w:pPr>
              <w:pStyle w:val="TableText"/>
              <w:spacing w:before="49" w:line="175" w:lineRule="auto"/>
              <w:ind w:left="1237"/>
            </w:pPr>
            <w:r>
              <w:rPr>
                <w:spacing w:val="-2"/>
              </w:rPr>
              <w:t>施祖元</w:t>
            </w:r>
          </w:p>
        </w:tc>
        <w:tc>
          <w:tcPr>
            <w:tcW w:w="848" w:type="dxa"/>
            <w:vAlign w:val="top"/>
          </w:tcPr>
          <w:p>
            <w:pPr>
              <w:pStyle w:val="TableText"/>
              <w:spacing w:before="49" w:line="175" w:lineRule="auto"/>
              <w:ind w:left="108"/>
            </w:pPr>
            <w:r>
              <w:rPr>
                <w:spacing w:val="3"/>
              </w:rPr>
              <w:t>樊良本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spacing w:before="49" w:line="175" w:lineRule="auto"/>
              <w:ind w:left="91"/>
            </w:pPr>
            <w:r>
              <w:rPr>
                <w:spacing w:val="-2"/>
              </w:rPr>
              <w:t>倪士坎</w:t>
            </w:r>
          </w:p>
        </w:tc>
        <w:tc>
          <w:tcPr>
            <w:tcW w:w="1567" w:type="dxa"/>
            <w:vAlign w:val="top"/>
          </w:tcPr>
          <w:p>
            <w:pPr>
              <w:pStyle w:val="TableText"/>
              <w:spacing w:before="49" w:line="175" w:lineRule="auto"/>
              <w:ind w:left="97"/>
            </w:pPr>
            <w:r>
              <w:rPr>
                <w:spacing w:val="3"/>
              </w:rPr>
              <w:t>姜天鹤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pgSz w:w="8280" w:h="11850"/>
          <w:pgMar w:top="1007" w:right="1242" w:bottom="1150" w:left="1242" w:header="0" w:footer="1022" w:gutter="0"/>
          <w:pgNumType w:start="11"/>
          <w:cols w:space="708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82" w:line="219" w:lineRule="auto"/>
        <w:ind w:left="2459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spacing w:val="-29"/>
          <w:sz w:val="25"/>
          <w:szCs w:val="25"/>
        </w:rPr>
        <w:t>目</w:t>
      </w:r>
      <w:r>
        <w:rPr>
          <w:rFonts w:ascii="SimSun" w:eastAsia="SimSun" w:hAnsi="SimSun" w:cs="SimSun"/>
          <w:spacing w:val="30"/>
          <w:sz w:val="25"/>
          <w:szCs w:val="25"/>
        </w:rPr>
        <w:t xml:space="preserve">    </w:t>
      </w:r>
      <w:r>
        <w:rPr>
          <w:rFonts w:ascii="SimSun" w:eastAsia="SimSun" w:hAnsi="SimSun" w:cs="SimSun"/>
          <w:spacing w:val="-29"/>
          <w:sz w:val="25"/>
          <w:szCs w:val="25"/>
        </w:rPr>
        <w:t>次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sdt>
      <w:sdtPr>
        <w:rPr>
          <w:rFonts w:ascii="Times New Roman" w:eastAsia="Times New Roman" w:hAnsi="Times New Roman" w:cs="Times New Roman"/>
          <w:sz w:val="17"/>
          <w:szCs w:val="17"/>
        </w:rPr>
        <w:id w:val="134013815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17"/>
          <w:szCs w:val="17"/>
        </w:rPr>
      </w:sdtEndPr>
      <w:sdtContent>
        <w:p>
          <w:pPr>
            <w:pStyle w:val="BodyText"/>
            <w:tabs>
              <w:tab w:val="right" w:leader="dot" w:pos="5855"/>
            </w:tabs>
            <w:spacing w:before="55" w:line="220" w:lineRule="auto"/>
            <w:rPr>
              <w:sz w:val="17"/>
              <w:szCs w:val="17"/>
            </w:rPr>
          </w:pPr>
          <w:r>
            <w:rPr>
              <w:spacing w:val="-7"/>
              <w:sz w:val="17"/>
              <w:szCs w:val="17"/>
            </w:rPr>
            <w:t xml:space="preserve">1     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总</w:t>
          </w:r>
          <w:r>
            <w:rPr>
              <w:rFonts w:ascii="SimSun" w:eastAsia="SimSun" w:hAnsi="SimSun" w:cs="SimSun"/>
              <w:spacing w:val="12"/>
              <w:sz w:val="17"/>
              <w:szCs w:val="17"/>
            </w:rPr>
            <w:t xml:space="preserve">  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则</w:t>
          </w:r>
          <w:r>
            <w:rPr>
              <w:rFonts w:ascii="SimSun" w:eastAsia="SimSun" w:hAnsi="SimSun" w:cs="SimSun"/>
              <w:spacing w:val="15"/>
              <w:sz w:val="17"/>
              <w:szCs w:val="17"/>
            </w:rPr>
            <w:t xml:space="preserve">  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" w:history="1">
            <w:r>
              <w:rPr>
                <w:sz w:val="17"/>
                <w:szCs w:val="17"/>
              </w:rPr>
              <w:t>1</w:t>
            </w:r>
          </w:hyperlink>
        </w:p>
        <w:p>
          <w:pPr>
            <w:pStyle w:val="BodyText"/>
            <w:tabs>
              <w:tab w:val="right" w:leader="dot" w:pos="5830"/>
            </w:tabs>
            <w:spacing w:before="106" w:line="219" w:lineRule="auto"/>
            <w:rPr>
              <w:sz w:val="17"/>
              <w:szCs w:val="17"/>
            </w:rPr>
          </w:pPr>
          <w:r>
            <w:rPr>
              <w:spacing w:val="-6"/>
              <w:sz w:val="17"/>
              <w:szCs w:val="17"/>
            </w:rPr>
            <w:t>2</w:t>
          </w:r>
          <w:r>
            <w:rPr>
              <w:spacing w:val="1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术</w:t>
          </w:r>
          <w:r>
            <w:rPr>
              <w:rFonts w:ascii="SimSun" w:eastAsia="SimSun" w:hAnsi="SimSun" w:cs="SimSun"/>
              <w:spacing w:val="-2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语</w:t>
          </w:r>
          <w:r>
            <w:rPr>
              <w:rFonts w:ascii="SimSun" w:eastAsia="SimSun" w:hAnsi="SimSun" w:cs="SimSun"/>
              <w:spacing w:val="-23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和</w:t>
          </w:r>
          <w:r>
            <w:rPr>
              <w:rFonts w:ascii="SimSun" w:eastAsia="SimSun" w:hAnsi="SimSun" w:cs="SimSun"/>
              <w:spacing w:val="-22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符</w:t>
          </w:r>
          <w:r>
            <w:rPr>
              <w:rFonts w:ascii="SimSun" w:eastAsia="SimSun" w:hAnsi="SimSun" w:cs="SimSun"/>
              <w:spacing w:val="-20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 xml:space="preserve">号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2" w:history="1">
            <w:r>
              <w:rPr>
                <w:spacing w:val="8"/>
                <w:sz w:val="17"/>
                <w:szCs w:val="17"/>
              </w:rPr>
              <w:t>2</w:t>
            </w:r>
          </w:hyperlink>
        </w:p>
        <w:p>
          <w:pPr>
            <w:pStyle w:val="BodyText"/>
            <w:tabs>
              <w:tab w:val="right" w:leader="dot" w:pos="5830"/>
            </w:tabs>
            <w:spacing w:before="88" w:line="219" w:lineRule="auto"/>
            <w:ind w:left="310"/>
            <w:rPr>
              <w:sz w:val="17"/>
              <w:szCs w:val="17"/>
            </w:rPr>
          </w:pPr>
          <w:r>
            <w:rPr>
              <w:spacing w:val="3"/>
              <w:sz w:val="17"/>
              <w:szCs w:val="17"/>
            </w:rPr>
            <w:t>2.1</w:t>
          </w:r>
          <w:r>
            <w:rPr>
              <w:spacing w:val="8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3"/>
              <w:sz w:val="17"/>
              <w:szCs w:val="17"/>
            </w:rPr>
            <w:t>术语</w:t>
          </w:r>
          <w:r>
            <w:rPr>
              <w:rFonts w:ascii="SimSun" w:eastAsia="SimSun" w:hAnsi="SimSun" w:cs="SimSun"/>
              <w:spacing w:val="64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r>
            <w:rPr>
              <w:rFonts w:ascii="SimSun" w:eastAsia="SimSun" w:hAnsi="SimSun" w:cs="SimSun"/>
              <w:spacing w:val="-16"/>
              <w:sz w:val="17"/>
              <w:szCs w:val="17"/>
            </w:rPr>
            <w:t xml:space="preserve"> </w:t>
          </w:r>
          <w:hyperlink w:anchor="bookmark3" w:history="1">
            <w:r>
              <w:rPr>
                <w:sz w:val="17"/>
                <w:szCs w:val="17"/>
              </w:rPr>
              <w:t>2</w:t>
            </w:r>
          </w:hyperlink>
        </w:p>
        <w:p>
          <w:pPr>
            <w:pStyle w:val="BodyText"/>
            <w:tabs>
              <w:tab w:val="right" w:leader="dot" w:pos="5827"/>
            </w:tabs>
            <w:spacing w:before="108" w:line="219" w:lineRule="auto"/>
            <w:ind w:left="310"/>
            <w:rPr>
              <w:sz w:val="17"/>
              <w:szCs w:val="17"/>
            </w:rPr>
          </w:pPr>
          <w:r>
            <w:rPr>
              <w:spacing w:val="3"/>
              <w:sz w:val="17"/>
              <w:szCs w:val="17"/>
            </w:rPr>
            <w:t>2.2</w:t>
          </w:r>
          <w:r>
            <w:rPr>
              <w:spacing w:val="6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3"/>
              <w:sz w:val="17"/>
              <w:szCs w:val="17"/>
            </w:rPr>
            <w:t>符号</w:t>
          </w:r>
          <w:r>
            <w:rPr>
              <w:rFonts w:ascii="SimSun" w:eastAsia="SimSun" w:hAnsi="SimSun" w:cs="SimSun"/>
              <w:spacing w:val="63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4" w:history="1">
            <w:r>
              <w:rPr>
                <w:spacing w:val="4"/>
                <w:sz w:val="17"/>
                <w:szCs w:val="17"/>
              </w:rPr>
              <w:t>3</w:t>
            </w:r>
          </w:hyperlink>
        </w:p>
        <w:p>
          <w:pPr>
            <w:pStyle w:val="BodyText"/>
            <w:tabs>
              <w:tab w:val="right" w:leader="dot" w:pos="5825"/>
            </w:tabs>
            <w:spacing w:before="117" w:line="219" w:lineRule="auto"/>
            <w:rPr>
              <w:sz w:val="17"/>
              <w:szCs w:val="17"/>
            </w:rPr>
          </w:pPr>
          <w:r>
            <w:rPr>
              <w:spacing w:val="-8"/>
              <w:sz w:val="17"/>
              <w:szCs w:val="17"/>
            </w:rPr>
            <w:t>3</w:t>
          </w:r>
          <w:r>
            <w:rPr>
              <w:spacing w:val="5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基</w:t>
          </w:r>
          <w:r>
            <w:rPr>
              <w:rFonts w:ascii="SimSun" w:eastAsia="SimSun" w:hAnsi="SimSun" w:cs="SimSun"/>
              <w:spacing w:val="-1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本</w:t>
          </w:r>
          <w:r>
            <w:rPr>
              <w:rFonts w:ascii="SimSun" w:eastAsia="SimSun" w:hAnsi="SimSun" w:cs="SimSun"/>
              <w:spacing w:val="-23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规</w:t>
          </w:r>
          <w:r>
            <w:rPr>
              <w:rFonts w:ascii="SimSun" w:eastAsia="SimSun" w:hAnsi="SimSun" w:cs="SimSun"/>
              <w:spacing w:val="-1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定</w:t>
          </w:r>
          <w:r>
            <w:rPr>
              <w:rFonts w:ascii="SimSun" w:eastAsia="SimSun" w:hAnsi="SimSun" w:cs="SimSun"/>
              <w:sz w:val="17"/>
              <w:szCs w:val="17"/>
            </w:rPr>
            <w:t xml:space="preserve">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5" w:history="1">
            <w:r>
              <w:rPr>
                <w:spacing w:val="11"/>
                <w:sz w:val="17"/>
                <w:szCs w:val="17"/>
              </w:rPr>
              <w:t>5</w:t>
            </w:r>
          </w:hyperlink>
        </w:p>
        <w:p>
          <w:pPr>
            <w:pStyle w:val="BodyText"/>
            <w:tabs>
              <w:tab w:val="right" w:leader="dot" w:pos="5817"/>
            </w:tabs>
            <w:spacing w:before="110" w:line="219" w:lineRule="auto"/>
            <w:rPr>
              <w:sz w:val="17"/>
              <w:szCs w:val="17"/>
            </w:rPr>
          </w:pPr>
          <w:r>
            <w:rPr>
              <w:spacing w:val="-6"/>
              <w:sz w:val="17"/>
              <w:szCs w:val="17"/>
            </w:rPr>
            <w:t>4</w:t>
          </w:r>
          <w:r>
            <w:rPr>
              <w:spacing w:val="3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勘</w:t>
          </w:r>
          <w:r>
            <w:rPr>
              <w:rFonts w:ascii="SimSun" w:eastAsia="SimSun" w:hAnsi="SimSun" w:cs="SimSun"/>
              <w:spacing w:val="13"/>
              <w:sz w:val="17"/>
              <w:szCs w:val="17"/>
            </w:rPr>
            <w:t xml:space="preserve">  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察</w:t>
          </w:r>
          <w:r>
            <w:rPr>
              <w:rFonts w:ascii="SimSun" w:eastAsia="SimSun" w:hAnsi="SimSun" w:cs="SimSun"/>
              <w:spacing w:val="15"/>
              <w:sz w:val="17"/>
              <w:szCs w:val="17"/>
            </w:rPr>
            <w:t xml:space="preserve">  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6" w:history="1">
            <w:r>
              <w:rPr>
                <w:spacing w:val="3"/>
                <w:sz w:val="17"/>
                <w:szCs w:val="17"/>
              </w:rPr>
              <w:t>7</w:t>
            </w:r>
          </w:hyperlink>
        </w:p>
        <w:p>
          <w:pPr>
            <w:pStyle w:val="BodyText"/>
            <w:tabs>
              <w:tab w:val="right" w:leader="dot" w:pos="5804"/>
            </w:tabs>
            <w:spacing w:before="109" w:line="221" w:lineRule="auto"/>
            <w:rPr>
              <w:sz w:val="17"/>
              <w:szCs w:val="17"/>
            </w:rPr>
          </w:pPr>
          <w:r>
            <w:rPr>
              <w:spacing w:val="-6"/>
              <w:sz w:val="17"/>
              <w:szCs w:val="17"/>
            </w:rPr>
            <w:t>5</w:t>
          </w:r>
          <w:r>
            <w:rPr>
              <w:spacing w:val="3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>设</w:t>
          </w:r>
          <w:r>
            <w:rPr>
              <w:rFonts w:ascii="SimSun" w:eastAsia="SimSun" w:hAnsi="SimSun" w:cs="SimSun"/>
              <w:spacing w:val="14"/>
              <w:sz w:val="17"/>
              <w:szCs w:val="17"/>
            </w:rPr>
            <w:t xml:space="preserve">   </w:t>
          </w:r>
          <w:r>
            <w:rPr>
              <w:rFonts w:ascii="SimSun" w:eastAsia="SimSun" w:hAnsi="SimSun" w:cs="SimSun"/>
              <w:spacing w:val="-6"/>
              <w:sz w:val="17"/>
              <w:szCs w:val="17"/>
            </w:rPr>
            <w:t xml:space="preserve">计   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7" w:history="1">
            <w:r>
              <w:rPr>
                <w:sz w:val="17"/>
                <w:szCs w:val="17"/>
              </w:rPr>
              <w:t>8</w:t>
            </w:r>
          </w:hyperlink>
        </w:p>
        <w:p>
          <w:pPr>
            <w:pStyle w:val="BodyText"/>
            <w:tabs>
              <w:tab w:val="right" w:leader="dot" w:pos="5814"/>
            </w:tabs>
            <w:spacing w:before="96" w:line="220" w:lineRule="auto"/>
            <w:ind w:left="310"/>
            <w:rPr>
              <w:sz w:val="17"/>
              <w:szCs w:val="17"/>
            </w:rPr>
          </w:pPr>
          <w:r>
            <w:rPr>
              <w:spacing w:val="7"/>
              <w:sz w:val="17"/>
              <w:szCs w:val="17"/>
            </w:rPr>
            <w:t xml:space="preserve">5.1     </w:t>
          </w:r>
          <w:r>
            <w:rPr>
              <w:rFonts w:ascii="SimSun" w:eastAsia="SimSun" w:hAnsi="SimSun" w:cs="SimSun"/>
              <w:spacing w:val="7"/>
              <w:sz w:val="17"/>
              <w:szCs w:val="17"/>
            </w:rPr>
            <w:t>一般规定</w:t>
          </w:r>
          <w:r>
            <w:rPr>
              <w:rFonts w:ascii="SimSun" w:eastAsia="SimSun" w:hAnsi="SimSun" w:cs="SimSun"/>
              <w:spacing w:val="-66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8" w:history="1">
            <w:r>
              <w:rPr>
                <w:spacing w:val="1"/>
                <w:sz w:val="17"/>
                <w:szCs w:val="17"/>
              </w:rPr>
              <w:t>8</w:t>
            </w:r>
          </w:hyperlink>
        </w:p>
        <w:p>
          <w:pPr>
            <w:pStyle w:val="BodyText"/>
            <w:tabs>
              <w:tab w:val="right" w:leader="dot" w:pos="5817"/>
            </w:tabs>
            <w:spacing w:before="117" w:line="219" w:lineRule="auto"/>
            <w:ind w:left="310"/>
            <w:rPr>
              <w:sz w:val="17"/>
              <w:szCs w:val="17"/>
            </w:rPr>
          </w:pPr>
          <w:r>
            <w:rPr>
              <w:spacing w:val="10"/>
              <w:sz w:val="17"/>
              <w:szCs w:val="17"/>
            </w:rPr>
            <w:t>5.2</w:t>
          </w:r>
          <w:r>
            <w:rPr>
              <w:spacing w:val="1"/>
              <w:sz w:val="17"/>
              <w:szCs w:val="17"/>
            </w:rPr>
            <w:t xml:space="preserve">      </w:t>
          </w:r>
          <w:r>
            <w:rPr>
              <w:rFonts w:ascii="SimSun" w:eastAsia="SimSun" w:hAnsi="SimSun" w:cs="SimSun"/>
              <w:spacing w:val="10"/>
              <w:sz w:val="17"/>
              <w:szCs w:val="17"/>
            </w:rPr>
            <w:t>渠式切割水泥土连续墙</w:t>
          </w:r>
          <w:r>
            <w:rPr>
              <w:rFonts w:ascii="SimSun" w:eastAsia="SimSun" w:hAnsi="SimSun" w:cs="SimSun"/>
              <w:spacing w:val="50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9" w:history="1">
            <w:r>
              <w:rPr>
                <w:spacing w:val="5"/>
                <w:sz w:val="17"/>
                <w:szCs w:val="17"/>
              </w:rPr>
              <w:t>9</w:t>
            </w:r>
          </w:hyperlink>
        </w:p>
        <w:p>
          <w:pPr>
            <w:pStyle w:val="BodyText"/>
            <w:tabs>
              <w:tab w:val="right" w:leader="dot" w:pos="5810"/>
            </w:tabs>
            <w:spacing w:before="108" w:line="219" w:lineRule="auto"/>
            <w:ind w:left="310"/>
            <w:rPr>
              <w:sz w:val="17"/>
              <w:szCs w:val="17"/>
            </w:rPr>
          </w:pPr>
          <w:r>
            <w:rPr>
              <w:spacing w:val="10"/>
              <w:sz w:val="17"/>
              <w:szCs w:val="17"/>
            </w:rPr>
            <w:t xml:space="preserve">5.3     </w:t>
          </w:r>
          <w:r>
            <w:rPr>
              <w:rFonts w:ascii="SimSun" w:eastAsia="SimSun" w:hAnsi="SimSun" w:cs="SimSun"/>
              <w:spacing w:val="10"/>
              <w:sz w:val="17"/>
              <w:szCs w:val="17"/>
            </w:rPr>
            <w:t>渠式切割型钢水泥土连续墙</w:t>
          </w:r>
          <w:r>
            <w:rPr>
              <w:rFonts w:ascii="SimSun" w:eastAsia="SimSun" w:hAnsi="SimSun" w:cs="SimSun"/>
              <w:spacing w:val="48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0" w:history="1">
            <w:r>
              <w:rPr>
                <w:sz w:val="17"/>
                <w:szCs w:val="17"/>
              </w:rPr>
              <w:t>10</w:t>
            </w:r>
          </w:hyperlink>
        </w:p>
        <w:p>
          <w:pPr>
            <w:pStyle w:val="BodyText"/>
            <w:tabs>
              <w:tab w:val="right" w:leader="dot" w:pos="5810"/>
            </w:tabs>
            <w:spacing w:before="108" w:line="219" w:lineRule="auto"/>
            <w:ind w:left="310"/>
            <w:rPr>
              <w:sz w:val="17"/>
              <w:szCs w:val="17"/>
            </w:rPr>
          </w:pPr>
          <w:r>
            <w:rPr>
              <w:spacing w:val="8"/>
              <w:sz w:val="17"/>
              <w:szCs w:val="17"/>
            </w:rPr>
            <w:t xml:space="preserve">5.4     </w:t>
          </w:r>
          <w:r>
            <w:rPr>
              <w:rFonts w:ascii="SimSun" w:eastAsia="SimSun" w:hAnsi="SimSun" w:cs="SimSun"/>
              <w:spacing w:val="8"/>
              <w:sz w:val="17"/>
              <w:szCs w:val="17"/>
            </w:rPr>
            <w:t>渠式切割预制装配式混凝土连续墙</w:t>
          </w:r>
          <w:r>
            <w:rPr>
              <w:rFonts w:ascii="SimSun" w:eastAsia="SimSun" w:hAnsi="SimSun" w:cs="SimSun"/>
              <w:spacing w:val="-46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1" w:history="1">
            <w:r>
              <w:rPr>
                <w:spacing w:val="-2"/>
                <w:sz w:val="17"/>
                <w:szCs w:val="17"/>
              </w:rPr>
              <w:t>14</w:t>
            </w:r>
          </w:hyperlink>
        </w:p>
        <w:p>
          <w:pPr>
            <w:pStyle w:val="BodyText"/>
            <w:tabs>
              <w:tab w:val="right" w:leader="dot" w:pos="5835"/>
            </w:tabs>
            <w:spacing w:before="111" w:line="222" w:lineRule="auto"/>
            <w:rPr>
              <w:sz w:val="17"/>
              <w:szCs w:val="17"/>
            </w:rPr>
          </w:pPr>
          <w:r>
            <w:rPr>
              <w:spacing w:val="-8"/>
              <w:sz w:val="17"/>
              <w:szCs w:val="17"/>
            </w:rPr>
            <w:t>6</w:t>
          </w:r>
          <w:r>
            <w:rPr>
              <w:spacing w:val="2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施</w:t>
          </w:r>
          <w:r>
            <w:rPr>
              <w:rFonts w:ascii="SimSun" w:eastAsia="SimSun" w:hAnsi="SimSun" w:cs="SimSun"/>
              <w:spacing w:val="5"/>
              <w:sz w:val="17"/>
              <w:szCs w:val="17"/>
            </w:rPr>
            <w:t xml:space="preserve">      </w:t>
          </w:r>
          <w:r>
            <w:rPr>
              <w:rFonts w:ascii="SimSun" w:eastAsia="SimSun" w:hAnsi="SimSun" w:cs="SimSun"/>
              <w:spacing w:val="-8"/>
              <w:sz w:val="17"/>
              <w:szCs w:val="17"/>
            </w:rPr>
            <w:t>工</w:t>
          </w:r>
          <w:r>
            <w:rPr>
              <w:rFonts w:ascii="SimSun" w:eastAsia="SimSun" w:hAnsi="SimSun" w:cs="SimSun"/>
              <w:spacing w:val="-60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2" w:history="1">
            <w:r>
              <w:rPr>
                <w:spacing w:val="4"/>
                <w:sz w:val="17"/>
                <w:szCs w:val="17"/>
              </w:rPr>
              <w:t>21</w:t>
            </w:r>
          </w:hyperlink>
        </w:p>
        <w:p>
          <w:pPr>
            <w:pStyle w:val="BodyText"/>
            <w:tabs>
              <w:tab w:val="right" w:leader="dot" w:pos="5835"/>
            </w:tabs>
            <w:spacing w:before="94" w:line="220" w:lineRule="auto"/>
            <w:ind w:left="310"/>
            <w:rPr>
              <w:sz w:val="17"/>
              <w:szCs w:val="17"/>
            </w:rPr>
          </w:pPr>
          <w:r>
            <w:rPr>
              <w:spacing w:val="6"/>
              <w:sz w:val="17"/>
              <w:szCs w:val="17"/>
            </w:rPr>
            <w:t>6.1</w:t>
          </w:r>
          <w:r>
            <w:rPr>
              <w:spacing w:val="9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6"/>
              <w:sz w:val="17"/>
              <w:szCs w:val="17"/>
            </w:rPr>
            <w:t>一般规定</w:t>
          </w:r>
          <w:r>
            <w:rPr>
              <w:rFonts w:ascii="SimSun" w:eastAsia="SimSun" w:hAnsi="SimSun" w:cs="SimSun"/>
              <w:spacing w:val="51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3" w:history="1">
            <w:r>
              <w:rPr>
                <w:spacing w:val="4"/>
                <w:sz w:val="17"/>
                <w:szCs w:val="17"/>
              </w:rPr>
              <w:t>21</w:t>
            </w:r>
          </w:hyperlink>
        </w:p>
        <w:p>
          <w:pPr>
            <w:pStyle w:val="BodyText"/>
            <w:tabs>
              <w:tab w:val="right" w:leader="dot" w:pos="5845"/>
            </w:tabs>
            <w:spacing w:before="108" w:line="221" w:lineRule="auto"/>
            <w:ind w:left="310"/>
            <w:rPr>
              <w:sz w:val="17"/>
              <w:szCs w:val="17"/>
            </w:rPr>
          </w:pPr>
          <w:r>
            <w:rPr>
              <w:spacing w:val="8"/>
              <w:sz w:val="17"/>
              <w:szCs w:val="17"/>
            </w:rPr>
            <w:t>6.2</w:t>
          </w:r>
          <w:r>
            <w:rPr>
              <w:spacing w:val="7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8"/>
              <w:sz w:val="17"/>
              <w:szCs w:val="17"/>
            </w:rPr>
            <w:t>施工准备</w:t>
          </w:r>
          <w:r>
            <w:rPr>
              <w:rFonts w:ascii="SimSun" w:eastAsia="SimSun" w:hAnsi="SimSun" w:cs="SimSun"/>
              <w:spacing w:val="57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4" w:history="1">
            <w:r>
              <w:rPr>
                <w:spacing w:val="4"/>
                <w:sz w:val="17"/>
                <w:szCs w:val="17"/>
              </w:rPr>
              <w:t>21</w:t>
            </w:r>
          </w:hyperlink>
        </w:p>
        <w:p>
          <w:pPr>
            <w:pStyle w:val="BodyText"/>
            <w:tabs>
              <w:tab w:val="right" w:leader="dot" w:pos="5805"/>
            </w:tabs>
            <w:spacing w:before="96" w:line="221" w:lineRule="auto"/>
            <w:ind w:left="310"/>
            <w:rPr>
              <w:sz w:val="17"/>
              <w:szCs w:val="17"/>
            </w:rPr>
          </w:pPr>
          <w:r>
            <w:rPr>
              <w:spacing w:val="7"/>
              <w:sz w:val="17"/>
              <w:szCs w:val="17"/>
            </w:rPr>
            <w:t xml:space="preserve">6.3     </w:t>
          </w:r>
          <w:r>
            <w:rPr>
              <w:rFonts w:ascii="SimSun" w:eastAsia="SimSun" w:hAnsi="SimSun" w:cs="SimSun"/>
              <w:spacing w:val="7"/>
              <w:sz w:val="17"/>
              <w:szCs w:val="17"/>
            </w:rPr>
            <w:t>施工设备</w:t>
          </w:r>
          <w:r>
            <w:rPr>
              <w:rFonts w:ascii="SimSun" w:eastAsia="SimSun" w:hAnsi="SimSun" w:cs="SimSun"/>
              <w:spacing w:val="54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5" w:history="1">
            <w:r>
              <w:rPr>
                <w:spacing w:val="4"/>
                <w:sz w:val="17"/>
                <w:szCs w:val="17"/>
              </w:rPr>
              <w:t>22</w:t>
            </w:r>
          </w:hyperlink>
        </w:p>
        <w:p>
          <w:pPr>
            <w:pStyle w:val="BodyText"/>
            <w:tabs>
              <w:tab w:val="right" w:leader="dot" w:pos="5805"/>
            </w:tabs>
            <w:spacing w:before="105" w:line="219" w:lineRule="auto"/>
            <w:ind w:left="310"/>
            <w:rPr>
              <w:sz w:val="17"/>
              <w:szCs w:val="17"/>
            </w:rPr>
          </w:pPr>
          <w:r>
            <w:rPr>
              <w:spacing w:val="2"/>
              <w:sz w:val="17"/>
              <w:szCs w:val="17"/>
            </w:rPr>
            <w:t>6.4</w:t>
          </w:r>
          <w:r>
            <w:rPr>
              <w:spacing w:val="6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2"/>
              <w:sz w:val="17"/>
              <w:szCs w:val="17"/>
            </w:rPr>
            <w:t>材料</w:t>
          </w:r>
          <w:r>
            <w:rPr>
              <w:rFonts w:ascii="SimSun" w:eastAsia="SimSun" w:hAnsi="SimSun" w:cs="SimSun"/>
              <w:spacing w:val="58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6" w:history="1">
            <w:r>
              <w:rPr>
                <w:spacing w:val="4"/>
                <w:sz w:val="17"/>
                <w:szCs w:val="17"/>
              </w:rPr>
              <w:t>23</w:t>
            </w:r>
          </w:hyperlink>
        </w:p>
        <w:p>
          <w:pPr>
            <w:pStyle w:val="BodyText"/>
            <w:tabs>
              <w:tab w:val="right" w:leader="dot" w:pos="5805"/>
            </w:tabs>
            <w:spacing w:before="110" w:line="221" w:lineRule="auto"/>
            <w:ind w:left="310"/>
            <w:rPr>
              <w:sz w:val="17"/>
              <w:szCs w:val="17"/>
            </w:rPr>
          </w:pPr>
          <w:r>
            <w:rPr>
              <w:spacing w:val="3"/>
              <w:sz w:val="17"/>
              <w:szCs w:val="17"/>
            </w:rPr>
            <w:t>6.5</w:t>
          </w:r>
          <w:r>
            <w:rPr>
              <w:spacing w:val="6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3"/>
              <w:sz w:val="17"/>
              <w:szCs w:val="17"/>
            </w:rPr>
            <w:t>成墙</w:t>
          </w:r>
          <w:r>
            <w:rPr>
              <w:rFonts w:ascii="SimSun" w:eastAsia="SimSun" w:hAnsi="SimSun" w:cs="SimSun"/>
              <w:spacing w:val="63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7" w:history="1">
            <w:r>
              <w:rPr>
                <w:spacing w:val="4"/>
                <w:sz w:val="17"/>
                <w:szCs w:val="17"/>
              </w:rPr>
              <w:t>23</w:t>
            </w:r>
          </w:hyperlink>
        </w:p>
        <w:p>
          <w:pPr>
            <w:pStyle w:val="BodyText"/>
            <w:tabs>
              <w:tab w:val="right" w:leader="dot" w:pos="5805"/>
            </w:tabs>
            <w:spacing w:before="125" w:line="219" w:lineRule="auto"/>
            <w:ind w:left="310"/>
            <w:rPr>
              <w:sz w:val="17"/>
              <w:szCs w:val="17"/>
            </w:rPr>
            <w:sectPr>
              <w:footerReference w:type="default" r:id="rId12"/>
              <w:pgSz w:w="8280" w:h="11850"/>
              <w:pgMar w:top="1007" w:right="1242" w:bottom="1168" w:left="1160" w:header="0" w:footer="1015" w:gutter="0"/>
              <w:pgNumType w:start="12"/>
              <w:cols w:space="708"/>
            </w:sectPr>
          </w:pPr>
          <w:r>
            <w:rPr>
              <w:spacing w:val="8"/>
              <w:sz w:val="17"/>
              <w:szCs w:val="17"/>
            </w:rPr>
            <w:t xml:space="preserve">6.6     </w:t>
          </w:r>
          <w:r>
            <w:rPr>
              <w:rFonts w:ascii="SimSun" w:eastAsia="SimSun" w:hAnsi="SimSun" w:cs="SimSun"/>
              <w:spacing w:val="8"/>
              <w:sz w:val="17"/>
              <w:szCs w:val="17"/>
            </w:rPr>
            <w:t>芯材的制作、插入与回收</w:t>
          </w:r>
          <w:r>
            <w:rPr>
              <w:rFonts w:ascii="SimSun" w:eastAsia="SimSun" w:hAnsi="SimSun" w:cs="SimSun"/>
              <w:spacing w:val="56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r>
            <w:rPr>
              <w:rFonts w:ascii="SimSun" w:eastAsia="SimSun" w:hAnsi="SimSun" w:cs="SimSun"/>
              <w:spacing w:val="-45"/>
              <w:sz w:val="17"/>
              <w:szCs w:val="17"/>
            </w:rPr>
            <w:t xml:space="preserve"> </w:t>
          </w:r>
          <w:hyperlink w:anchor="bookmark18" w:history="1">
            <w:r>
              <w:rPr>
                <w:spacing w:val="-1"/>
                <w:sz w:val="17"/>
                <w:szCs w:val="17"/>
              </w:rPr>
              <w:t>25</w:t>
            </w:r>
          </w:hyperlink>
        </w:p>
      </w:sdtContent>
    </w:sdt>
    <w:sdt>
      <w:sdtPr>
        <w:rPr>
          <w:rFonts w:ascii="Times New Roman" w:eastAsia="Times New Roman" w:hAnsi="Times New Roman" w:cs="Times New Roman"/>
          <w:sz w:val="17"/>
          <w:szCs w:val="17"/>
        </w:rPr>
        <w:id w:val="165854208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17"/>
          <w:szCs w:val="17"/>
        </w:rPr>
      </w:sdtEndPr>
      <w:sdtContent>
        <w:p>
          <w:pPr>
            <w:pStyle w:val="BodyText"/>
            <w:tabs>
              <w:tab w:val="right" w:leader="dot" w:pos="5805"/>
            </w:tabs>
            <w:spacing w:before="89" w:line="220" w:lineRule="auto"/>
            <w:ind w:left="310"/>
            <w:rPr>
              <w:sz w:val="17"/>
              <w:szCs w:val="17"/>
            </w:rPr>
          </w:pPr>
          <w:r>
            <w:rPr>
              <w:spacing w:val="8"/>
              <w:sz w:val="17"/>
              <w:szCs w:val="17"/>
            </w:rPr>
            <w:t>6.7</w:t>
          </w:r>
          <w:r>
            <w:rPr>
              <w:spacing w:val="7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8"/>
              <w:sz w:val="17"/>
              <w:szCs w:val="17"/>
            </w:rPr>
            <w:t>环境保护</w:t>
          </w:r>
          <w:r>
            <w:rPr>
              <w:rFonts w:ascii="SimSun" w:eastAsia="SimSun" w:hAnsi="SimSun" w:cs="SimSun"/>
              <w:spacing w:val="57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19" w:history="1">
            <w:r>
              <w:rPr>
                <w:spacing w:val="4"/>
                <w:sz w:val="17"/>
                <w:szCs w:val="17"/>
              </w:rPr>
              <w:t>28</w:t>
            </w:r>
          </w:hyperlink>
        </w:p>
        <w:p>
          <w:pPr>
            <w:pStyle w:val="BodyText"/>
            <w:tabs>
              <w:tab w:val="right" w:leader="dot" w:pos="5802"/>
            </w:tabs>
            <w:spacing w:before="117" w:line="219" w:lineRule="auto"/>
            <w:rPr>
              <w:sz w:val="17"/>
              <w:szCs w:val="17"/>
            </w:rPr>
          </w:pPr>
          <w:r>
            <w:rPr>
              <w:spacing w:val="-7"/>
              <w:sz w:val="17"/>
              <w:szCs w:val="17"/>
            </w:rPr>
            <w:t>7</w:t>
          </w:r>
          <w:r>
            <w:rPr>
              <w:spacing w:val="3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质</w:t>
          </w:r>
          <w:r>
            <w:rPr>
              <w:rFonts w:ascii="SimSun" w:eastAsia="SimSun" w:hAnsi="SimSun" w:cs="SimSun"/>
              <w:spacing w:val="-12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量</w:t>
          </w:r>
          <w:r>
            <w:rPr>
              <w:rFonts w:ascii="SimSun" w:eastAsia="SimSun" w:hAnsi="SimSun" w:cs="SimSun"/>
              <w:spacing w:val="-17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检</w:t>
          </w:r>
          <w:r>
            <w:rPr>
              <w:rFonts w:ascii="SimSun" w:eastAsia="SimSun" w:hAnsi="SimSun" w:cs="SimSun"/>
              <w:spacing w:val="-1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17"/>
              <w:szCs w:val="17"/>
            </w:rPr>
            <w:t>验</w:t>
          </w:r>
          <w:r>
            <w:rPr>
              <w:rFonts w:ascii="SimSun" w:eastAsia="SimSun" w:hAnsi="SimSun" w:cs="SimSun"/>
              <w:spacing w:val="-62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r>
            <w:rPr>
              <w:rFonts w:ascii="SimSun" w:eastAsia="SimSun" w:hAnsi="SimSun" w:cs="SimSun"/>
              <w:spacing w:val="-35"/>
              <w:sz w:val="17"/>
              <w:szCs w:val="17"/>
            </w:rPr>
            <w:t xml:space="preserve"> </w:t>
          </w:r>
          <w:hyperlink w:anchor="bookmark20" w:history="1">
            <w:r>
              <w:rPr>
                <w:spacing w:val="-2"/>
                <w:sz w:val="17"/>
                <w:szCs w:val="17"/>
              </w:rPr>
              <w:t>30</w:t>
            </w:r>
          </w:hyperlink>
        </w:p>
        <w:p>
          <w:pPr>
            <w:pStyle w:val="BodyText"/>
            <w:tabs>
              <w:tab w:val="right" w:leader="dot" w:pos="5802"/>
            </w:tabs>
            <w:spacing w:before="99" w:line="220" w:lineRule="auto"/>
            <w:ind w:left="310"/>
            <w:rPr>
              <w:sz w:val="17"/>
              <w:szCs w:val="17"/>
            </w:rPr>
          </w:pPr>
          <w:r>
            <w:rPr>
              <w:spacing w:val="4"/>
              <w:sz w:val="17"/>
              <w:szCs w:val="17"/>
            </w:rPr>
            <w:t>7.1</w:t>
          </w:r>
          <w:r>
            <w:rPr>
              <w:spacing w:val="6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4"/>
              <w:sz w:val="17"/>
              <w:szCs w:val="17"/>
            </w:rPr>
            <w:t>一般规定</w:t>
          </w:r>
          <w:r>
            <w:rPr>
              <w:rFonts w:ascii="SimSun" w:eastAsia="SimSun" w:hAnsi="SimSun" w:cs="SimSun"/>
              <w:spacing w:val="50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21" w:history="1">
            <w:r>
              <w:rPr>
                <w:spacing w:val="2"/>
                <w:sz w:val="17"/>
                <w:szCs w:val="17"/>
              </w:rPr>
              <w:t>30</w:t>
            </w:r>
          </w:hyperlink>
        </w:p>
        <w:p>
          <w:pPr>
            <w:pStyle w:val="BodyText"/>
            <w:tabs>
              <w:tab w:val="right" w:leader="dot" w:pos="5832"/>
            </w:tabs>
            <w:spacing w:before="97" w:line="219" w:lineRule="auto"/>
            <w:ind w:left="310"/>
            <w:rPr>
              <w:sz w:val="17"/>
              <w:szCs w:val="17"/>
            </w:rPr>
          </w:pPr>
          <w:r>
            <w:rPr>
              <w:spacing w:val="-1"/>
              <w:sz w:val="17"/>
              <w:szCs w:val="17"/>
            </w:rPr>
            <w:t>7.2</w:t>
          </w:r>
          <w:r>
            <w:rPr>
              <w:spacing w:val="2"/>
              <w:sz w:val="17"/>
              <w:szCs w:val="17"/>
            </w:rPr>
            <w:t xml:space="preserve">     </w:t>
          </w:r>
          <w:r>
            <w:rPr>
              <w:rFonts w:ascii="SimSun" w:eastAsia="SimSun" w:hAnsi="SimSun" w:cs="SimSun"/>
              <w:spacing w:val="-1"/>
              <w:sz w:val="17"/>
              <w:szCs w:val="17"/>
            </w:rPr>
            <w:t>检验</w:t>
          </w:r>
          <w:r>
            <w:rPr>
              <w:rFonts w:ascii="SimSun" w:eastAsia="SimSun" w:hAnsi="SimSun" w:cs="SimSun"/>
              <w:spacing w:val="43"/>
              <w:w w:val="101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r>
            <w:rPr>
              <w:rFonts w:ascii="SimSun" w:eastAsia="SimSun" w:hAnsi="SimSun" w:cs="SimSun"/>
              <w:spacing w:val="-26"/>
              <w:sz w:val="17"/>
              <w:szCs w:val="17"/>
            </w:rPr>
            <w:t xml:space="preserve"> </w:t>
          </w:r>
          <w:hyperlink w:anchor="bookmark22" w:history="1">
            <w:r>
              <w:rPr>
                <w:spacing w:val="-2"/>
                <w:sz w:val="17"/>
                <w:szCs w:val="17"/>
              </w:rPr>
              <w:t>31</w:t>
            </w:r>
          </w:hyperlink>
        </w:p>
        <w:p>
          <w:pPr>
            <w:pStyle w:val="BodyText"/>
            <w:tabs>
              <w:tab w:val="right" w:leader="dot" w:pos="5812"/>
            </w:tabs>
            <w:spacing w:before="127" w:line="219" w:lineRule="auto"/>
            <w:rPr>
              <w:sz w:val="17"/>
              <w:szCs w:val="17"/>
            </w:rPr>
          </w:pPr>
          <w:r>
            <w:rPr>
              <w:rFonts w:ascii="SimSun" w:eastAsia="SimSun" w:hAnsi="SimSun" w:cs="SimSun"/>
              <w:spacing w:val="-3"/>
              <w:sz w:val="17"/>
              <w:szCs w:val="17"/>
            </w:rPr>
            <w:t>附 录</w:t>
          </w:r>
          <w:r>
            <w:rPr>
              <w:spacing w:val="-3"/>
              <w:sz w:val="17"/>
              <w:szCs w:val="17"/>
            </w:rPr>
            <w:t xml:space="preserve">A   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型</w:t>
          </w:r>
          <w:r>
            <w:rPr>
              <w:rFonts w:ascii="SimSun" w:eastAsia="SimSun" w:hAnsi="SimSun" w:cs="SimSun"/>
              <w:spacing w:val="-26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钢</w:t>
          </w:r>
          <w:r>
            <w:rPr>
              <w:rFonts w:ascii="SimSun" w:eastAsia="SimSun" w:hAnsi="SimSun" w:cs="SimSun"/>
              <w:spacing w:val="-23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起</w:t>
          </w:r>
          <w:r>
            <w:rPr>
              <w:rFonts w:ascii="SimSun" w:eastAsia="SimSun" w:hAnsi="SimSun" w:cs="SimSun"/>
              <w:spacing w:val="-24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拔</w:t>
          </w:r>
          <w:r>
            <w:rPr>
              <w:rFonts w:ascii="SimSun" w:eastAsia="SimSun" w:hAnsi="SimSun" w:cs="SimSun"/>
              <w:spacing w:val="-24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计</w:t>
          </w:r>
          <w:r>
            <w:rPr>
              <w:rFonts w:ascii="SimSun" w:eastAsia="SimSun" w:hAnsi="SimSun" w:cs="SimSun"/>
              <w:spacing w:val="-22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算</w:t>
          </w:r>
          <w:r>
            <w:rPr>
              <w:rFonts w:ascii="SimSun" w:eastAsia="SimSun" w:hAnsi="SimSun" w:cs="SimSun"/>
              <w:spacing w:val="-23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方</w:t>
          </w:r>
          <w:r>
            <w:rPr>
              <w:rFonts w:ascii="SimSun" w:eastAsia="SimSun" w:hAnsi="SimSun" w:cs="SimSun"/>
              <w:spacing w:val="-24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17"/>
              <w:szCs w:val="17"/>
            </w:rPr>
            <w:t>法</w:t>
          </w:r>
          <w:r>
            <w:rPr>
              <w:rFonts w:ascii="SimSun" w:eastAsia="SimSun" w:hAnsi="SimSun" w:cs="SimSun"/>
              <w:spacing w:val="85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hyperlink w:anchor="bookmark23" w:history="1">
            <w:r>
              <w:rPr>
                <w:spacing w:val="2"/>
                <w:sz w:val="17"/>
                <w:szCs w:val="17"/>
              </w:rPr>
              <w:t>36</w:t>
            </w:r>
          </w:hyperlink>
        </w:p>
        <w:p>
          <w:pPr>
            <w:pStyle w:val="BodyText"/>
            <w:tabs>
              <w:tab w:val="right" w:leader="dot" w:pos="5812"/>
            </w:tabs>
            <w:spacing w:before="109" w:line="219" w:lineRule="auto"/>
            <w:rPr>
              <w:sz w:val="17"/>
              <w:szCs w:val="17"/>
            </w:rPr>
          </w:pPr>
          <w:r>
            <w:rPr>
              <w:rFonts w:ascii="SimSun" w:eastAsia="SimSun" w:hAnsi="SimSun" w:cs="SimSun"/>
              <w:spacing w:val="-5"/>
              <w:sz w:val="17"/>
              <w:szCs w:val="17"/>
            </w:rPr>
            <w:t>附录</w:t>
          </w:r>
          <w:r>
            <w:rPr>
              <w:rFonts w:ascii="SimSun" w:eastAsia="SimSun" w:hAnsi="SimSun" w:cs="SimSun"/>
              <w:spacing w:val="32"/>
              <w:sz w:val="17"/>
              <w:szCs w:val="17"/>
            </w:rPr>
            <w:t xml:space="preserve"> </w:t>
          </w:r>
          <w:r>
            <w:rPr>
              <w:spacing w:val="-5"/>
              <w:sz w:val="17"/>
              <w:szCs w:val="17"/>
            </w:rPr>
            <w:t xml:space="preserve">B  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渠</w:t>
          </w:r>
          <w:r>
            <w:rPr>
              <w:rFonts w:ascii="SimSun" w:eastAsia="SimSun" w:hAnsi="SimSun" w:cs="SimSun"/>
              <w:spacing w:val="-26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式</w:t>
          </w:r>
          <w:r>
            <w:rPr>
              <w:rFonts w:ascii="SimSun" w:eastAsia="SimSun" w:hAnsi="SimSun" w:cs="SimSun"/>
              <w:spacing w:val="-29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切</w:t>
          </w:r>
          <w:r>
            <w:rPr>
              <w:rFonts w:ascii="SimSun" w:eastAsia="SimSun" w:hAnsi="SimSun" w:cs="SimSun"/>
              <w:spacing w:val="-2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割</w:t>
          </w:r>
          <w:r>
            <w:rPr>
              <w:rFonts w:ascii="SimSun" w:eastAsia="SimSun" w:hAnsi="SimSun" w:cs="SimSun"/>
              <w:spacing w:val="-27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水</w:t>
          </w:r>
          <w:r>
            <w:rPr>
              <w:rFonts w:ascii="SimSun" w:eastAsia="SimSun" w:hAnsi="SimSun" w:cs="SimSun"/>
              <w:spacing w:val="-2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泥</w:t>
          </w:r>
          <w:r>
            <w:rPr>
              <w:rFonts w:ascii="SimSun" w:eastAsia="SimSun" w:hAnsi="SimSun" w:cs="SimSun"/>
              <w:spacing w:val="-2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土</w:t>
          </w:r>
          <w:r>
            <w:rPr>
              <w:rFonts w:ascii="SimSun" w:eastAsia="SimSun" w:hAnsi="SimSun" w:cs="SimSun"/>
              <w:spacing w:val="-28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连</w:t>
          </w:r>
          <w:r>
            <w:rPr>
              <w:rFonts w:ascii="SimSun" w:eastAsia="SimSun" w:hAnsi="SimSun" w:cs="SimSun"/>
              <w:spacing w:val="-27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续</w:t>
          </w:r>
          <w:r>
            <w:rPr>
              <w:rFonts w:ascii="SimSun" w:eastAsia="SimSun" w:hAnsi="SimSun" w:cs="SimSun"/>
              <w:spacing w:val="-29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墙</w:t>
          </w:r>
          <w:r>
            <w:rPr>
              <w:rFonts w:ascii="SimSun" w:eastAsia="SimSun" w:hAnsi="SimSun" w:cs="SimSun"/>
              <w:spacing w:val="-30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施</w:t>
          </w:r>
          <w:r>
            <w:rPr>
              <w:rFonts w:ascii="SimSun" w:eastAsia="SimSun" w:hAnsi="SimSun" w:cs="SimSun"/>
              <w:spacing w:val="-27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工</w:t>
          </w:r>
          <w:r>
            <w:rPr>
              <w:rFonts w:ascii="SimSun" w:eastAsia="SimSun" w:hAnsi="SimSun" w:cs="SimSun"/>
              <w:spacing w:val="-29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记</w:t>
          </w:r>
          <w:r>
            <w:rPr>
              <w:rFonts w:ascii="SimSun" w:eastAsia="SimSun" w:hAnsi="SimSun" w:cs="SimSun"/>
              <w:spacing w:val="-29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>录</w:t>
          </w:r>
          <w:r>
            <w:rPr>
              <w:rFonts w:ascii="SimSun" w:eastAsia="SimSun" w:hAnsi="SimSun" w:cs="SimSun"/>
              <w:spacing w:val="-29"/>
              <w:sz w:val="17"/>
              <w:szCs w:val="17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17"/>
              <w:szCs w:val="17"/>
            </w:rPr>
            <w:t xml:space="preserve">表  </w:t>
          </w:r>
          <w:r>
            <w:rPr>
              <w:rFonts w:ascii="SimSun" w:eastAsia="SimSun" w:hAnsi="SimSun" w:cs="SimSun"/>
              <w:sz w:val="17"/>
              <w:szCs w:val="17"/>
            </w:rPr>
            <w:tab/>
          </w:r>
          <w:r>
            <w:rPr>
              <w:rFonts w:ascii="SimSun" w:eastAsia="SimSun" w:hAnsi="SimSun" w:cs="SimSun"/>
              <w:spacing w:val="-46"/>
              <w:sz w:val="17"/>
              <w:szCs w:val="17"/>
            </w:rPr>
            <w:t xml:space="preserve"> </w:t>
          </w:r>
          <w:hyperlink w:anchor="bookmark24" w:history="1">
            <w:r>
              <w:rPr>
                <w:spacing w:val="-2"/>
                <w:sz w:val="17"/>
                <w:szCs w:val="17"/>
              </w:rPr>
              <w:t>37</w:t>
            </w:r>
          </w:hyperlink>
        </w:p>
      </w:sdtContent>
    </w:sdt>
    <w:p>
      <w:pPr>
        <w:spacing w:line="219" w:lineRule="auto"/>
        <w:rPr>
          <w:sz w:val="17"/>
          <w:szCs w:val="17"/>
        </w:rPr>
        <w:sectPr>
          <w:footerReference w:type="default" r:id="rId13"/>
          <w:type w:val="nextPage"/>
          <w:pgSz w:w="8280" w:h="11850"/>
          <w:pgMar w:top="1007" w:right="1242" w:bottom="1168" w:left="1160" w:header="0" w:footer="1015" w:gutter="0"/>
          <w:pgNumType w:start="13"/>
          <w:cols w:space="708"/>
          <w:titlePg w:val="0"/>
        </w:sectPr>
      </w:pPr>
    </w:p>
    <w:p>
      <w:pPr>
        <w:spacing w:line="441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0"/>
          <w:szCs w:val="20"/>
        </w:rPr>
        <w:id w:val="54423033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0"/>
          <w:szCs w:val="20"/>
        </w:rPr>
      </w:sdtEndPr>
      <w:sdtContent>
        <w:p>
          <w:pPr>
            <w:pStyle w:val="BodyText"/>
            <w:tabs>
              <w:tab w:val="right" w:leader="dot" w:pos="5860"/>
            </w:tabs>
            <w:spacing w:before="65" w:line="219" w:lineRule="auto"/>
            <w:rPr>
              <w:sz w:val="20"/>
              <w:szCs w:val="20"/>
            </w:rPr>
          </w:pPr>
          <w:bookmarkStart w:id="0" w:name="bookmark6"/>
          <w:bookmarkEnd w:id="0"/>
          <w:r>
            <w:rPr>
              <w:rFonts w:ascii="SimSun" w:eastAsia="SimSun" w:hAnsi="SimSun" w:cs="SimSun"/>
              <w:spacing w:val="7"/>
              <w:sz w:val="20"/>
              <w:szCs w:val="20"/>
            </w:rPr>
            <w:t>附录</w:t>
          </w:r>
          <w:r>
            <w:rPr>
              <w:rFonts w:ascii="SimSun" w:eastAsia="SimSun" w:hAnsi="SimSun" w:cs="SimSun"/>
              <w:spacing w:val="-57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</w:t>
          </w:r>
          <w:r>
            <w:rPr>
              <w:spacing w:val="7"/>
              <w:sz w:val="20"/>
              <w:szCs w:val="20"/>
            </w:rPr>
            <w:t xml:space="preserve">    </w:t>
          </w:r>
          <w:r>
            <w:rPr>
              <w:sz w:val="20"/>
              <w:szCs w:val="20"/>
            </w:rPr>
            <w:t>H</w:t>
          </w:r>
          <w:r>
            <w:rPr>
              <w:spacing w:val="19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7"/>
              <w:sz w:val="20"/>
              <w:szCs w:val="20"/>
            </w:rPr>
            <w:t>型钢检查记录表</w:t>
          </w:r>
          <w:r>
            <w:rPr>
              <w:rFonts w:ascii="SimSun" w:eastAsia="SimSun" w:hAnsi="SimSun" w:cs="SimSun"/>
              <w:spacing w:val="48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37"/>
              <w:sz w:val="20"/>
              <w:szCs w:val="20"/>
            </w:rPr>
            <w:t xml:space="preserve"> </w:t>
          </w:r>
          <w:hyperlink w:anchor="bookmark25" w:history="1">
            <w:r>
              <w:rPr>
                <w:spacing w:val="-3"/>
                <w:sz w:val="20"/>
                <w:szCs w:val="20"/>
              </w:rPr>
              <w:t>38</w:t>
            </w:r>
          </w:hyperlink>
        </w:p>
        <w:p>
          <w:pPr>
            <w:pStyle w:val="BodyText"/>
            <w:tabs>
              <w:tab w:val="right" w:leader="dot" w:pos="5850"/>
            </w:tabs>
            <w:spacing w:before="62" w:line="219" w:lineRule="auto"/>
            <w:rPr>
              <w:sz w:val="20"/>
              <w:szCs w:val="20"/>
            </w:rPr>
          </w:pPr>
          <w:r>
            <w:rPr>
              <w:rFonts w:ascii="SimSun" w:eastAsia="SimSun" w:hAnsi="SimSun" w:cs="SimSun"/>
              <w:spacing w:val="11"/>
              <w:sz w:val="20"/>
              <w:szCs w:val="20"/>
            </w:rPr>
            <w:t xml:space="preserve">附录 </w:t>
          </w:r>
          <w:r>
            <w:rPr>
              <w:spacing w:val="11"/>
              <w:sz w:val="20"/>
              <w:szCs w:val="20"/>
            </w:rPr>
            <w:t xml:space="preserve">D  </w:t>
          </w:r>
          <w:r>
            <w:rPr>
              <w:rFonts w:ascii="SimSun" w:eastAsia="SimSun" w:hAnsi="SimSun" w:cs="SimSun"/>
              <w:spacing w:val="11"/>
              <w:sz w:val="20"/>
              <w:szCs w:val="20"/>
            </w:rPr>
            <w:t>预制板材检查记录表</w:t>
          </w:r>
          <w:r>
            <w:rPr>
              <w:rFonts w:ascii="SimSun" w:eastAsia="SimSun" w:hAnsi="SimSun" w:cs="SimSun"/>
              <w:spacing w:val="59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hyperlink w:anchor="bookmark26" w:history="1">
            <w:r>
              <w:rPr>
                <w:spacing w:val="2"/>
                <w:sz w:val="20"/>
                <w:szCs w:val="20"/>
              </w:rPr>
              <w:t>39</w:t>
            </w:r>
          </w:hyperlink>
        </w:p>
        <w:p>
          <w:pPr>
            <w:pStyle w:val="BodyText"/>
            <w:tabs>
              <w:tab w:val="right" w:leader="dot" w:pos="5855"/>
            </w:tabs>
            <w:spacing w:before="72" w:line="219" w:lineRule="auto"/>
            <w:rPr>
              <w:sz w:val="20"/>
              <w:szCs w:val="20"/>
            </w:rPr>
          </w:pPr>
          <w:r>
            <w:rPr>
              <w:rFonts w:ascii="SimSun" w:eastAsia="SimSun" w:hAnsi="SimSun" w:cs="SimSun"/>
              <w:spacing w:val="8"/>
              <w:sz w:val="20"/>
              <w:szCs w:val="20"/>
            </w:rPr>
            <w:t>本规程用词说明</w:t>
          </w:r>
          <w:r>
            <w:rPr>
              <w:rFonts w:ascii="SimSun" w:eastAsia="SimSun" w:hAnsi="SimSun" w:cs="SimSun"/>
              <w:spacing w:val="42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8"/>
              <w:sz w:val="20"/>
              <w:szCs w:val="20"/>
            </w:rPr>
            <w:t xml:space="preserve"> </w:t>
          </w:r>
          <w:hyperlink w:anchor="bookmark27" w:history="1">
            <w:r>
              <w:rPr>
                <w:spacing w:val="-1"/>
                <w:sz w:val="20"/>
                <w:szCs w:val="20"/>
              </w:rPr>
              <w:t>40</w:t>
            </w:r>
          </w:hyperlink>
        </w:p>
        <w:p>
          <w:pPr>
            <w:pStyle w:val="BodyText"/>
            <w:tabs>
              <w:tab w:val="right" w:leader="dot" w:pos="5865"/>
            </w:tabs>
            <w:spacing w:before="95" w:line="220" w:lineRule="auto"/>
            <w:ind w:left="69"/>
            <w:rPr>
              <w:sz w:val="20"/>
              <w:szCs w:val="20"/>
            </w:rPr>
          </w:pPr>
          <w:r>
            <w:rPr>
              <w:rFonts w:ascii="SimSun" w:eastAsia="SimSun" w:hAnsi="SimSun" w:cs="SimSun"/>
              <w:spacing w:val="-4"/>
              <w:sz w:val="20"/>
              <w:szCs w:val="20"/>
            </w:rPr>
            <w:t>引用标准名录</w:t>
          </w:r>
          <w:r>
            <w:rPr>
              <w:rFonts w:ascii="SimSun" w:eastAsia="SimSun" w:hAnsi="SimSun" w:cs="SimSun"/>
              <w:spacing w:val="-58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hyperlink w:anchor="bookmark28" w:history="1">
            <w:r>
              <w:rPr>
                <w:spacing w:val="-1"/>
                <w:sz w:val="20"/>
                <w:szCs w:val="20"/>
              </w:rPr>
              <w:t>41</w:t>
            </w:r>
          </w:hyperlink>
        </w:p>
        <w:p>
          <w:pPr>
            <w:pStyle w:val="BodyText"/>
            <w:tabs>
              <w:tab w:val="right" w:leader="dot" w:pos="5854"/>
            </w:tabs>
            <w:spacing w:before="48" w:line="219" w:lineRule="auto"/>
            <w:ind w:left="2"/>
            <w:rPr>
              <w:sz w:val="20"/>
              <w:szCs w:val="20"/>
            </w:rPr>
          </w:pPr>
          <w:r>
            <w:rPr>
              <w:rFonts w:ascii="SimSun" w:eastAsia="SimSun" w:hAnsi="SimSun" w:cs="SimSun"/>
              <w:b/>
              <w:bCs/>
              <w:spacing w:val="6"/>
              <w:sz w:val="20"/>
              <w:szCs w:val="20"/>
            </w:rPr>
            <w:t>条文说明</w:t>
          </w:r>
          <w:r>
            <w:rPr>
              <w:rFonts w:ascii="SimSun" w:eastAsia="SimSun" w:hAnsi="SimSun" w:cs="SimSun"/>
              <w:spacing w:val="44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hyperlink w:anchor="bookmark29" w:history="1">
            <w:r>
              <w:rPr>
                <w:b/>
                <w:bCs/>
                <w:spacing w:val="4"/>
                <w:sz w:val="20"/>
                <w:szCs w:val="20"/>
              </w:rPr>
              <w:t>43</w:t>
            </w:r>
          </w:hyperlink>
        </w:p>
      </w:sdtContent>
    </w:sdt>
    <w:p>
      <w:pPr>
        <w:spacing w:line="219" w:lineRule="auto"/>
        <w:rPr>
          <w:sz w:val="20"/>
          <w:szCs w:val="20"/>
        </w:rPr>
        <w:sectPr>
          <w:footerReference w:type="default" r:id="rId14"/>
          <w:pgSz w:w="8280" w:h="11850"/>
          <w:pgMar w:top="1007" w:right="1213" w:bottom="1199" w:left="1200" w:header="0" w:footer="1019" w:gutter="0"/>
          <w:pgNumType w:start="14"/>
          <w:cols w:space="708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89" w:line="188" w:lineRule="auto"/>
        <w:ind w:left="2500"/>
        <w:rPr>
          <w:sz w:val="31"/>
          <w:szCs w:val="31"/>
        </w:rPr>
      </w:pPr>
      <w:bookmarkStart w:id="1" w:name="bookmark7"/>
      <w:bookmarkEnd w:id="1"/>
      <w:bookmarkStart w:id="2" w:name="bookmark8"/>
      <w:bookmarkEnd w:id="2"/>
      <w:r>
        <w:rPr>
          <w:b/>
          <w:bCs/>
          <w:spacing w:val="-17"/>
          <w:w w:val="90"/>
          <w:sz w:val="31"/>
          <w:szCs w:val="31"/>
        </w:rPr>
        <w:t>Contents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sdt>
      <w:sdtPr>
        <w:rPr>
          <w:rFonts w:ascii="Times New Roman" w:eastAsia="Times New Roman" w:hAnsi="Times New Roman" w:cs="Times New Roman"/>
          <w:sz w:val="21"/>
          <w:szCs w:val="21"/>
        </w:rPr>
        <w:id w:val="20075804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5870"/>
            </w:tabs>
            <w:spacing w:before="61" w:line="192" w:lineRule="auto"/>
            <w:rPr>
              <w:sz w:val="21"/>
              <w:szCs w:val="21"/>
            </w:rPr>
          </w:pPr>
          <w:r>
            <w:rPr>
              <w:spacing w:val="-4"/>
              <w:sz w:val="21"/>
              <w:szCs w:val="21"/>
            </w:rPr>
            <w:t>1</w:t>
          </w:r>
          <w:r>
            <w:rPr>
              <w:spacing w:val="15"/>
              <w:sz w:val="21"/>
              <w:szCs w:val="21"/>
            </w:rPr>
            <w:t xml:space="preserve">   </w:t>
          </w:r>
          <w:r>
            <w:rPr>
              <w:spacing w:val="-4"/>
              <w:sz w:val="21"/>
              <w:szCs w:val="21"/>
            </w:rPr>
            <w:t>General</w:t>
          </w:r>
          <w:r>
            <w:rPr>
              <w:spacing w:val="11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provisions</w:t>
          </w:r>
          <w:r>
            <w:rPr>
              <w:spacing w:val="27"/>
              <w:w w:val="10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1" w:history="1">
            <w:r>
              <w:rPr>
                <w:sz w:val="21"/>
                <w:szCs w:val="21"/>
              </w:rPr>
              <w:t>1</w:t>
            </w:r>
          </w:hyperlink>
        </w:p>
        <w:p>
          <w:pPr>
            <w:pStyle w:val="BodyText"/>
            <w:tabs>
              <w:tab w:val="right" w:leader="dot" w:pos="5880"/>
            </w:tabs>
            <w:spacing w:before="126" w:line="192" w:lineRule="auto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2</w:t>
          </w:r>
          <w:r>
            <w:rPr>
              <w:spacing w:val="17"/>
              <w:w w:val="101"/>
              <w:sz w:val="21"/>
              <w:szCs w:val="21"/>
            </w:rPr>
            <w:t xml:space="preserve">   </w:t>
          </w:r>
          <w:r>
            <w:rPr>
              <w:spacing w:val="-2"/>
              <w:sz w:val="21"/>
              <w:szCs w:val="21"/>
            </w:rPr>
            <w:t>Terms and</w:t>
          </w:r>
          <w:r>
            <w:rPr>
              <w:spacing w:val="22"/>
              <w:w w:val="101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symbols</w:t>
          </w:r>
          <w:r>
            <w:rPr>
              <w:spacing w:val="4"/>
              <w:sz w:val="21"/>
              <w:szCs w:val="21"/>
            </w:rPr>
            <w:t xml:space="preserve">   </w:t>
          </w:r>
          <w:r>
            <w:rPr>
              <w:sz w:val="21"/>
              <w:szCs w:val="21"/>
            </w:rPr>
            <w:tab/>
          </w:r>
          <w:hyperlink w:anchor="bookmark2" w:history="1">
            <w:r>
              <w:rPr>
                <w:spacing w:val="3"/>
                <w:sz w:val="21"/>
                <w:szCs w:val="21"/>
              </w:rPr>
              <w:t>2</w:t>
            </w:r>
          </w:hyperlink>
        </w:p>
        <w:p>
          <w:pPr>
            <w:pStyle w:val="BodyText"/>
            <w:tabs>
              <w:tab w:val="right" w:leader="dot" w:pos="5880"/>
            </w:tabs>
            <w:spacing w:before="123" w:line="188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2.1</w:t>
          </w:r>
          <w:r>
            <w:rPr>
              <w:spacing w:val="11"/>
              <w:sz w:val="21"/>
              <w:szCs w:val="21"/>
            </w:rPr>
            <w:t xml:space="preserve">    </w:t>
          </w:r>
          <w:r>
            <w:rPr>
              <w:spacing w:val="-2"/>
              <w:sz w:val="21"/>
              <w:szCs w:val="21"/>
            </w:rPr>
            <w:t>Terms</w:t>
          </w:r>
          <w:r>
            <w:rPr>
              <w:spacing w:val="13"/>
              <w:sz w:val="21"/>
              <w:szCs w:val="21"/>
            </w:rPr>
            <w:t xml:space="preserve">  </w:t>
          </w:r>
          <w:r>
            <w:rPr>
              <w:sz w:val="21"/>
              <w:szCs w:val="21"/>
            </w:rPr>
            <w:tab/>
          </w:r>
          <w:hyperlink w:anchor="bookmark3" w:history="1">
            <w:r>
              <w:rPr>
                <w:spacing w:val="2"/>
                <w:sz w:val="21"/>
                <w:szCs w:val="21"/>
              </w:rPr>
              <w:t>2</w:t>
            </w:r>
          </w:hyperlink>
        </w:p>
        <w:p>
          <w:pPr>
            <w:pStyle w:val="BodyText"/>
            <w:tabs>
              <w:tab w:val="right" w:leader="dot" w:pos="5855"/>
            </w:tabs>
            <w:spacing w:before="104" w:line="192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2.2     Symbols</w:t>
          </w:r>
          <w:r>
            <w:rPr>
              <w:spacing w:val="5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4" w:history="1">
            <w:r>
              <w:rPr>
                <w:sz w:val="21"/>
                <w:szCs w:val="21"/>
              </w:rPr>
              <w:t>3</w:t>
            </w:r>
          </w:hyperlink>
        </w:p>
        <w:p>
          <w:pPr>
            <w:pStyle w:val="BodyText"/>
            <w:tabs>
              <w:tab w:val="right" w:leader="dot" w:pos="5874"/>
            </w:tabs>
            <w:spacing w:before="127" w:line="192" w:lineRule="auto"/>
            <w:rPr>
              <w:sz w:val="21"/>
              <w:szCs w:val="21"/>
            </w:rPr>
          </w:pPr>
          <w:r>
            <w:rPr>
              <w:spacing w:val="-1"/>
              <w:sz w:val="21"/>
              <w:szCs w:val="21"/>
            </w:rPr>
            <w:t>3    Basic requirements</w:t>
          </w:r>
          <w:r>
            <w:rPr>
              <w:sz w:val="21"/>
              <w:szCs w:val="21"/>
            </w:rPr>
            <w:tab/>
          </w:r>
          <w:r>
            <w:rPr>
              <w:spacing w:val="41"/>
              <w:sz w:val="21"/>
              <w:szCs w:val="21"/>
            </w:rPr>
            <w:t xml:space="preserve"> </w:t>
          </w:r>
          <w:hyperlink w:anchor="bookmark5" w:history="1">
            <w:r>
              <w:rPr>
                <w:sz w:val="21"/>
                <w:szCs w:val="21"/>
              </w:rPr>
              <w:t>5</w:t>
            </w:r>
          </w:hyperlink>
        </w:p>
        <w:p>
          <w:pPr>
            <w:pStyle w:val="BodyText"/>
            <w:tabs>
              <w:tab w:val="right" w:leader="dot" w:pos="5867"/>
            </w:tabs>
            <w:spacing w:before="106" w:line="192" w:lineRule="auto"/>
            <w:rPr>
              <w:sz w:val="21"/>
              <w:szCs w:val="21"/>
            </w:rPr>
          </w:pPr>
          <w:r>
            <w:rPr>
              <w:spacing w:val="-3"/>
              <w:sz w:val="21"/>
              <w:szCs w:val="21"/>
            </w:rPr>
            <w:t>4    Geotechnical</w:t>
          </w:r>
          <w:r>
            <w:rPr>
              <w:spacing w:val="27"/>
              <w:w w:val="101"/>
              <w:sz w:val="21"/>
              <w:szCs w:val="21"/>
            </w:rPr>
            <w:t xml:space="preserve"> </w:t>
          </w:r>
          <w:r>
            <w:rPr>
              <w:spacing w:val="-3"/>
              <w:sz w:val="21"/>
              <w:szCs w:val="21"/>
            </w:rPr>
            <w:t>investigation</w:t>
          </w:r>
          <w:r>
            <w:rPr>
              <w:spacing w:val="28"/>
              <w:w w:val="10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11"/>
              <w:sz w:val="21"/>
              <w:szCs w:val="21"/>
            </w:rPr>
            <w:t xml:space="preserve"> </w:t>
          </w:r>
          <w:hyperlink w:anchor="bookmark6" w:history="1">
            <w:r>
              <w:rPr>
                <w:sz w:val="21"/>
                <w:szCs w:val="21"/>
              </w:rPr>
              <w:t>7</w:t>
            </w:r>
          </w:hyperlink>
        </w:p>
        <w:p>
          <w:pPr>
            <w:pStyle w:val="BodyText"/>
            <w:tabs>
              <w:tab w:val="right" w:leader="dot" w:pos="5862"/>
            </w:tabs>
            <w:spacing w:before="117" w:line="192" w:lineRule="auto"/>
            <w:rPr>
              <w:sz w:val="21"/>
              <w:szCs w:val="21"/>
            </w:rPr>
          </w:pPr>
          <w:r>
            <w:rPr>
              <w:spacing w:val="-3"/>
              <w:sz w:val="21"/>
              <w:szCs w:val="21"/>
            </w:rPr>
            <w:t>5</w:t>
          </w:r>
          <w:r>
            <w:rPr>
              <w:spacing w:val="2"/>
              <w:sz w:val="21"/>
              <w:szCs w:val="21"/>
            </w:rPr>
            <w:t xml:space="preserve">    </w:t>
          </w:r>
          <w:r>
            <w:rPr>
              <w:spacing w:val="-3"/>
              <w:sz w:val="21"/>
              <w:szCs w:val="21"/>
            </w:rPr>
            <w:t>Design</w:t>
          </w:r>
          <w:r>
            <w:rPr>
              <w:spacing w:val="4"/>
              <w:sz w:val="21"/>
              <w:szCs w:val="21"/>
            </w:rPr>
            <w:t xml:space="preserve">   </w:t>
          </w:r>
          <w:r>
            <w:rPr>
              <w:sz w:val="21"/>
              <w:szCs w:val="21"/>
            </w:rPr>
            <w:tab/>
          </w:r>
          <w:hyperlink w:anchor="bookmark7" w:history="1">
            <w:r>
              <w:rPr>
                <w:sz w:val="21"/>
                <w:szCs w:val="21"/>
              </w:rPr>
              <w:t>8</w:t>
            </w:r>
          </w:hyperlink>
        </w:p>
        <w:p>
          <w:pPr>
            <w:pStyle w:val="BodyText"/>
            <w:tabs>
              <w:tab w:val="right" w:leader="dot" w:pos="5852"/>
            </w:tabs>
            <w:spacing w:before="117" w:line="192" w:lineRule="auto"/>
            <w:ind w:left="290"/>
            <w:rPr>
              <w:sz w:val="21"/>
              <w:szCs w:val="21"/>
            </w:rPr>
          </w:pPr>
          <w:r>
            <w:rPr>
              <w:sz w:val="21"/>
              <w:szCs w:val="21"/>
            </w:rPr>
            <w:t>5.1     General requir</w:t>
          </w:r>
          <w:r>
            <w:rPr>
              <w:spacing w:val="-1"/>
              <w:sz w:val="21"/>
              <w:szCs w:val="21"/>
            </w:rPr>
            <w:t>ements</w:t>
          </w:r>
          <w:r>
            <w:rPr>
              <w:spacing w:val="15"/>
              <w:w w:val="101"/>
              <w:sz w:val="21"/>
              <w:szCs w:val="21"/>
            </w:rPr>
            <w:t xml:space="preserve">  </w:t>
          </w:r>
          <w:r>
            <w:rPr>
              <w:sz w:val="21"/>
              <w:szCs w:val="21"/>
            </w:rPr>
            <w:tab/>
          </w:r>
          <w:r>
            <w:rPr>
              <w:spacing w:val="31"/>
              <w:w w:val="101"/>
              <w:sz w:val="21"/>
              <w:szCs w:val="21"/>
            </w:rPr>
            <w:t xml:space="preserve"> </w:t>
          </w:r>
          <w:hyperlink w:anchor="bookmark8" w:history="1">
            <w:r>
              <w:rPr>
                <w:sz w:val="21"/>
                <w:szCs w:val="21"/>
              </w:rPr>
              <w:t>8</w:t>
            </w:r>
          </w:hyperlink>
        </w:p>
        <w:p>
          <w:pPr>
            <w:pStyle w:val="BodyText"/>
            <w:tabs>
              <w:tab w:val="right" w:leader="dot" w:pos="5855"/>
            </w:tabs>
            <w:spacing w:before="127" w:line="192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5.2     Trench-cutting</w:t>
          </w:r>
          <w:r>
            <w:rPr>
              <w:spacing w:val="12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remixing</w:t>
          </w:r>
          <w:r>
            <w:rPr>
              <w:spacing w:val="24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dee</w:t>
          </w:r>
          <w:r>
            <w:rPr>
              <w:spacing w:val="-3"/>
              <w:sz w:val="21"/>
              <w:szCs w:val="21"/>
            </w:rPr>
            <w:t>p</w:t>
          </w:r>
          <w:r>
            <w:rPr>
              <w:spacing w:val="18"/>
              <w:w w:val="101"/>
              <w:sz w:val="21"/>
              <w:szCs w:val="21"/>
            </w:rPr>
            <w:t xml:space="preserve"> </w:t>
          </w:r>
          <w:r>
            <w:rPr>
              <w:spacing w:val="-3"/>
              <w:sz w:val="21"/>
              <w:szCs w:val="21"/>
            </w:rPr>
            <w:t xml:space="preserve">wall  </w:t>
          </w:r>
          <w:r>
            <w:rPr>
              <w:sz w:val="21"/>
              <w:szCs w:val="21"/>
            </w:rPr>
            <w:tab/>
          </w:r>
          <w:r>
            <w:rPr>
              <w:spacing w:val="31"/>
              <w:w w:val="101"/>
              <w:sz w:val="21"/>
              <w:szCs w:val="21"/>
            </w:rPr>
            <w:t xml:space="preserve"> </w:t>
          </w:r>
          <w:hyperlink w:anchor="bookmark9" w:history="1">
            <w:r>
              <w:rPr>
                <w:sz w:val="21"/>
                <w:szCs w:val="21"/>
              </w:rPr>
              <w:t>9</w:t>
            </w:r>
          </w:hyperlink>
        </w:p>
        <w:p>
          <w:pPr>
            <w:pStyle w:val="BodyText"/>
            <w:spacing w:before="107" w:line="192" w:lineRule="auto"/>
            <w:ind w:left="290"/>
            <w:rPr>
              <w:sz w:val="21"/>
              <w:szCs w:val="21"/>
            </w:rPr>
          </w:pPr>
          <w:r>
            <w:rPr>
              <w:spacing w:val="-4"/>
              <w:sz w:val="21"/>
              <w:szCs w:val="21"/>
            </w:rPr>
            <w:t>5.3     Trench-cutting  remixing</w:t>
          </w:r>
          <w:r>
            <w:rPr>
              <w:spacing w:val="26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deep</w:t>
          </w:r>
          <w:r>
            <w:rPr>
              <w:spacing w:val="18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wall</w:t>
          </w:r>
          <w:r>
            <w:rPr>
              <w:spacing w:val="34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inserting</w:t>
          </w:r>
        </w:p>
        <w:p>
          <w:pPr>
            <w:pStyle w:val="BodyText"/>
            <w:tabs>
              <w:tab w:val="right" w:leader="dot" w:pos="5855"/>
            </w:tabs>
            <w:spacing w:before="129" w:line="192" w:lineRule="auto"/>
            <w:ind w:left="85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H-steel</w:t>
          </w:r>
          <w:r>
            <w:rPr>
              <w:spacing w:val="15"/>
              <w:w w:val="101"/>
              <w:sz w:val="21"/>
              <w:szCs w:val="21"/>
            </w:rPr>
            <w:t xml:space="preserve">  </w:t>
          </w:r>
          <w:r>
            <w:rPr>
              <w:sz w:val="21"/>
              <w:szCs w:val="21"/>
            </w:rPr>
            <w:tab/>
          </w:r>
          <w:hyperlink w:anchor="bookmark30" w:history="1">
            <w:r>
              <w:rPr>
                <w:spacing w:val="-5"/>
                <w:sz w:val="21"/>
                <w:szCs w:val="21"/>
              </w:rPr>
              <w:t>10</w:t>
            </w:r>
          </w:hyperlink>
        </w:p>
        <w:p>
          <w:pPr>
            <w:pStyle w:val="BodyText"/>
            <w:spacing w:before="114" w:line="192" w:lineRule="auto"/>
            <w:ind w:left="310"/>
            <w:rPr>
              <w:sz w:val="21"/>
              <w:szCs w:val="21"/>
            </w:rPr>
          </w:pPr>
          <w:r>
            <w:rPr>
              <w:spacing w:val="-4"/>
              <w:sz w:val="21"/>
              <w:szCs w:val="21"/>
            </w:rPr>
            <w:t>5.4     Trench-cutting  remixing</w:t>
          </w:r>
          <w:r>
            <w:rPr>
              <w:spacing w:val="26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deep</w:t>
          </w:r>
          <w:r>
            <w:rPr>
              <w:spacing w:val="18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wall</w:t>
          </w:r>
          <w:r>
            <w:rPr>
              <w:spacing w:val="34"/>
              <w:sz w:val="21"/>
              <w:szCs w:val="21"/>
            </w:rPr>
            <w:t xml:space="preserve"> </w:t>
          </w:r>
          <w:r>
            <w:rPr>
              <w:spacing w:val="-4"/>
              <w:sz w:val="21"/>
              <w:szCs w:val="21"/>
            </w:rPr>
            <w:t>inserting</w:t>
          </w:r>
        </w:p>
        <w:p>
          <w:pPr>
            <w:pStyle w:val="BodyText"/>
            <w:tabs>
              <w:tab w:val="right" w:leader="dot" w:pos="5855"/>
            </w:tabs>
            <w:spacing w:before="119" w:line="192" w:lineRule="auto"/>
            <w:ind w:left="850"/>
            <w:rPr>
              <w:sz w:val="21"/>
              <w:szCs w:val="21"/>
            </w:rPr>
          </w:pPr>
          <w:r>
            <w:rPr>
              <w:spacing w:val="-3"/>
              <w:sz w:val="21"/>
              <w:szCs w:val="21"/>
            </w:rPr>
            <w:t>reinforced-concrete slab</w:t>
          </w:r>
          <w:r>
            <w:rPr>
              <w:spacing w:val="-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31" w:history="1">
            <w:r>
              <w:rPr>
                <w:spacing w:val="-5"/>
                <w:sz w:val="21"/>
                <w:szCs w:val="21"/>
              </w:rPr>
              <w:t>14</w:t>
            </w:r>
          </w:hyperlink>
        </w:p>
        <w:p>
          <w:pPr>
            <w:pStyle w:val="BodyText"/>
            <w:tabs>
              <w:tab w:val="right" w:leader="dot" w:pos="5895"/>
            </w:tabs>
            <w:spacing w:before="117" w:line="192" w:lineRule="auto"/>
            <w:rPr>
              <w:sz w:val="21"/>
              <w:szCs w:val="21"/>
            </w:rPr>
          </w:pPr>
          <w:r>
            <w:rPr>
              <w:spacing w:val="-1"/>
              <w:sz w:val="21"/>
              <w:szCs w:val="21"/>
            </w:rPr>
            <w:t>6    Construction</w:t>
          </w:r>
          <w:r>
            <w:rPr>
              <w:spacing w:val="23"/>
              <w:w w:val="10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2"/>
              <w:sz w:val="21"/>
              <w:szCs w:val="21"/>
            </w:rPr>
            <w:t xml:space="preserve"> </w:t>
          </w:r>
          <w:hyperlink w:anchor="bookmark14" w:history="1">
            <w:r>
              <w:rPr>
                <w:spacing w:val="-2"/>
                <w:sz w:val="21"/>
                <w:szCs w:val="21"/>
              </w:rPr>
              <w:t>21</w:t>
            </w:r>
          </w:hyperlink>
        </w:p>
        <w:p>
          <w:pPr>
            <w:pStyle w:val="BodyText"/>
            <w:tabs>
              <w:tab w:val="right" w:leader="dot" w:pos="5895"/>
            </w:tabs>
            <w:spacing w:before="95" w:line="192" w:lineRule="auto"/>
            <w:ind w:left="290"/>
            <w:rPr>
              <w:sz w:val="21"/>
              <w:szCs w:val="21"/>
            </w:rPr>
          </w:pPr>
          <w:r>
            <w:rPr>
              <w:spacing w:val="-1"/>
              <w:sz w:val="21"/>
              <w:szCs w:val="21"/>
            </w:rPr>
            <w:t>6.1     General requirements</w:t>
          </w:r>
          <w:r>
            <w:rPr>
              <w:sz w:val="21"/>
              <w:szCs w:val="21"/>
            </w:rPr>
            <w:tab/>
          </w:r>
          <w:hyperlink w:anchor="bookmark32" w:history="1">
            <w:r>
              <w:rPr>
                <w:spacing w:val="1"/>
                <w:sz w:val="21"/>
                <w:szCs w:val="21"/>
              </w:rPr>
              <w:t>21</w:t>
            </w:r>
          </w:hyperlink>
        </w:p>
        <w:p>
          <w:pPr>
            <w:pStyle w:val="BodyText"/>
            <w:tabs>
              <w:tab w:val="right" w:leader="dot" w:pos="5895"/>
            </w:tabs>
            <w:spacing w:before="117" w:line="192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6.2     Construction</w:t>
          </w:r>
          <w:r>
            <w:rPr>
              <w:spacing w:val="27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pr</w:t>
          </w:r>
          <w:r>
            <w:rPr>
              <w:spacing w:val="-3"/>
              <w:sz w:val="21"/>
              <w:szCs w:val="21"/>
            </w:rPr>
            <w:t>eparation</w:t>
          </w:r>
          <w:r>
            <w:rPr>
              <w:spacing w:val="4"/>
              <w:sz w:val="21"/>
              <w:szCs w:val="21"/>
            </w:rPr>
            <w:t xml:space="preserve">  </w:t>
          </w:r>
          <w:r>
            <w:rPr>
              <w:sz w:val="21"/>
              <w:szCs w:val="21"/>
            </w:rPr>
            <w:tab/>
          </w:r>
          <w:hyperlink w:anchor="bookmark33" w:history="1">
            <w:r>
              <w:rPr>
                <w:spacing w:val="-1"/>
                <w:sz w:val="21"/>
                <w:szCs w:val="21"/>
              </w:rPr>
              <w:t>21</w:t>
            </w:r>
          </w:hyperlink>
        </w:p>
        <w:p>
          <w:pPr>
            <w:pStyle w:val="BodyText"/>
            <w:tabs>
              <w:tab w:val="right" w:leader="dot" w:pos="5885"/>
            </w:tabs>
            <w:spacing w:before="117" w:line="192" w:lineRule="auto"/>
            <w:ind w:left="290"/>
            <w:rPr>
              <w:sz w:val="21"/>
              <w:szCs w:val="21"/>
            </w:rPr>
          </w:pPr>
          <w:r>
            <w:rPr>
              <w:spacing w:val="-3"/>
              <w:sz w:val="21"/>
              <w:szCs w:val="21"/>
            </w:rPr>
            <w:t>6.3     Construction</w:t>
          </w:r>
          <w:r>
            <w:rPr>
              <w:spacing w:val="35"/>
              <w:sz w:val="21"/>
              <w:szCs w:val="21"/>
            </w:rPr>
            <w:t xml:space="preserve"> </w:t>
          </w:r>
          <w:r>
            <w:rPr>
              <w:spacing w:val="-3"/>
              <w:sz w:val="21"/>
              <w:szCs w:val="21"/>
            </w:rPr>
            <w:t>equipment</w:t>
          </w:r>
          <w:r>
            <w:rPr>
              <w:spacing w:val="29"/>
              <w:w w:val="10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34" w:history="1">
            <w:r>
              <w:rPr>
                <w:spacing w:val="1"/>
                <w:sz w:val="21"/>
                <w:szCs w:val="21"/>
              </w:rPr>
              <w:t>22</w:t>
            </w:r>
          </w:hyperlink>
        </w:p>
        <w:p>
          <w:pPr>
            <w:pStyle w:val="BodyText"/>
            <w:tabs>
              <w:tab w:val="right" w:leader="dot" w:pos="5885"/>
            </w:tabs>
            <w:spacing w:before="139" w:line="192" w:lineRule="auto"/>
            <w:ind w:left="290"/>
            <w:rPr>
              <w:sz w:val="21"/>
              <w:szCs w:val="21"/>
            </w:rPr>
            <w:sectPr>
              <w:footerReference w:type="default" r:id="rId15"/>
              <w:pgSz w:w="8280" w:h="11850"/>
              <w:pgMar w:top="1007" w:right="1208" w:bottom="1204" w:left="1169" w:header="0" w:footer="1014" w:gutter="0"/>
              <w:pgNumType w:start="15"/>
              <w:cols w:space="708"/>
            </w:sectPr>
          </w:pPr>
          <w:r>
            <w:rPr>
              <w:spacing w:val="-3"/>
              <w:sz w:val="21"/>
              <w:szCs w:val="21"/>
            </w:rPr>
            <w:t>6.4</w:t>
          </w:r>
          <w:r>
            <w:rPr>
              <w:sz w:val="21"/>
              <w:szCs w:val="21"/>
            </w:rPr>
            <w:t xml:space="preserve">     </w:t>
          </w:r>
          <w:r>
            <w:rPr>
              <w:spacing w:val="-3"/>
              <w:sz w:val="21"/>
              <w:szCs w:val="21"/>
            </w:rPr>
            <w:t>Materials</w:t>
          </w:r>
          <w:r>
            <w:rPr>
              <w:spacing w:val="-2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35" w:history="1">
            <w:r>
              <w:rPr>
                <w:spacing w:val="1"/>
                <w:sz w:val="21"/>
                <w:szCs w:val="21"/>
              </w:rPr>
              <w:t>23</w:t>
            </w:r>
          </w:hyperlink>
        </w:p>
      </w:sdtContent>
    </w:sdt>
    <w:sdt>
      <w:sdtPr>
        <w:rPr>
          <w:rFonts w:ascii="Times New Roman" w:eastAsia="Times New Roman" w:hAnsi="Times New Roman" w:cs="Times New Roman"/>
          <w:sz w:val="21"/>
          <w:szCs w:val="21"/>
        </w:rPr>
        <w:id w:val="206656793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5885"/>
            </w:tabs>
            <w:spacing w:before="94" w:line="192" w:lineRule="auto"/>
            <w:ind w:left="290"/>
            <w:rPr>
              <w:sz w:val="21"/>
              <w:szCs w:val="21"/>
            </w:rPr>
          </w:pPr>
          <w:r>
            <w:rPr>
              <w:spacing w:val="-3"/>
              <w:sz w:val="21"/>
              <w:szCs w:val="21"/>
            </w:rPr>
            <w:t>6.5     Trench-cutting</w:t>
          </w:r>
          <w:r>
            <w:rPr>
              <w:spacing w:val="32"/>
              <w:sz w:val="21"/>
              <w:szCs w:val="21"/>
            </w:rPr>
            <w:t xml:space="preserve"> </w:t>
          </w:r>
          <w:r>
            <w:rPr>
              <w:spacing w:val="-3"/>
              <w:sz w:val="21"/>
              <w:szCs w:val="21"/>
            </w:rPr>
            <w:t>remix</w:t>
          </w:r>
          <w:r>
            <w:rPr>
              <w:spacing w:val="-4"/>
              <w:sz w:val="21"/>
              <w:szCs w:val="21"/>
            </w:rPr>
            <w:t>ing</w:t>
          </w:r>
          <w:r>
            <w:rPr>
              <w:spacing w:val="-2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36" w:history="1">
            <w:r>
              <w:rPr>
                <w:spacing w:val="1"/>
                <w:sz w:val="21"/>
                <w:szCs w:val="21"/>
              </w:rPr>
              <w:t>23</w:t>
            </w:r>
          </w:hyperlink>
        </w:p>
        <w:p>
          <w:pPr>
            <w:pStyle w:val="BodyText"/>
            <w:tabs>
              <w:tab w:val="right" w:leader="dot" w:pos="5885"/>
            </w:tabs>
            <w:spacing w:before="107" w:line="192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6.6     Processing,  installation  and</w:t>
          </w:r>
          <w:r>
            <w:rPr>
              <w:spacing w:val="23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reuse</w:t>
          </w:r>
          <w:r>
            <w:rPr>
              <w:spacing w:val="16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>of core</w:t>
          </w:r>
          <w:r>
            <w:rPr>
              <w:spacing w:val="13"/>
              <w:w w:val="101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 xml:space="preserve">material  </w:t>
          </w:r>
          <w:r>
            <w:rPr>
              <w:sz w:val="21"/>
              <w:szCs w:val="21"/>
            </w:rPr>
            <w:tab/>
          </w:r>
          <w:hyperlink w:anchor="bookmark37" w:history="1">
            <w:r>
              <w:rPr>
                <w:spacing w:val="2"/>
                <w:sz w:val="21"/>
                <w:szCs w:val="21"/>
              </w:rPr>
              <w:t>25</w:t>
            </w:r>
          </w:hyperlink>
        </w:p>
        <w:p>
          <w:pPr>
            <w:pStyle w:val="BodyText"/>
            <w:tabs>
              <w:tab w:val="right" w:leader="dot" w:pos="5885"/>
            </w:tabs>
            <w:spacing w:before="117" w:line="192" w:lineRule="auto"/>
            <w:ind w:left="290"/>
            <w:rPr>
              <w:sz w:val="21"/>
              <w:szCs w:val="21"/>
            </w:rPr>
          </w:pPr>
          <w:r>
            <w:rPr>
              <w:spacing w:val="-2"/>
              <w:sz w:val="21"/>
              <w:szCs w:val="21"/>
            </w:rPr>
            <w:t>6.7     Environment</w:t>
          </w:r>
          <w:r>
            <w:rPr>
              <w:spacing w:val="30"/>
              <w:w w:val="101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</w:rPr>
            <w:t xml:space="preserve">protection  </w:t>
          </w:r>
          <w:r>
            <w:rPr>
              <w:sz w:val="21"/>
              <w:szCs w:val="21"/>
            </w:rPr>
            <w:tab/>
          </w:r>
          <w:r>
            <w:rPr>
              <w:spacing w:val="32"/>
              <w:sz w:val="21"/>
              <w:szCs w:val="21"/>
            </w:rPr>
            <w:t xml:space="preserve"> </w:t>
          </w:r>
          <w:hyperlink w:anchor="bookmark38" w:history="1">
            <w:r>
              <w:rPr>
                <w:spacing w:val="-2"/>
                <w:sz w:val="21"/>
                <w:szCs w:val="21"/>
              </w:rPr>
              <w:t>28</w:t>
            </w:r>
          </w:hyperlink>
        </w:p>
        <w:p>
          <w:pPr>
            <w:pStyle w:val="BodyText"/>
            <w:tabs>
              <w:tab w:val="right" w:leader="dot" w:pos="5860"/>
            </w:tabs>
            <w:spacing w:before="136" w:line="192" w:lineRule="auto"/>
            <w:rPr>
              <w:sz w:val="21"/>
              <w:szCs w:val="21"/>
            </w:rPr>
          </w:pPr>
          <w:r>
            <w:rPr>
              <w:sz w:val="21"/>
              <w:szCs w:val="21"/>
            </w:rPr>
            <w:t>7</w:t>
          </w:r>
          <w:r>
            <w:rPr>
              <w:spacing w:val="15"/>
              <w:sz w:val="21"/>
              <w:szCs w:val="21"/>
            </w:rPr>
            <w:t xml:space="preserve">   </w:t>
          </w:r>
          <w:r>
            <w:rPr>
              <w:sz w:val="21"/>
              <w:szCs w:val="21"/>
            </w:rPr>
            <w:t>Inspection and</w:t>
          </w:r>
          <w:r>
            <w:rPr>
              <w:spacing w:val="22"/>
              <w:w w:val="10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>acceptance</w:t>
          </w:r>
          <w:r>
            <w:rPr>
              <w:spacing w:val="-1"/>
              <w:sz w:val="21"/>
              <w:szCs w:val="21"/>
            </w:rPr>
            <w:t xml:space="preserve"> of quality  </w:t>
          </w:r>
          <w:r>
            <w:rPr>
              <w:sz w:val="21"/>
              <w:szCs w:val="21"/>
            </w:rPr>
            <w:tab/>
          </w:r>
          <w:r>
            <w:rPr>
              <w:spacing w:val="42"/>
              <w:sz w:val="21"/>
              <w:szCs w:val="21"/>
            </w:rPr>
            <w:t xml:space="preserve"> </w:t>
          </w:r>
          <w:hyperlink w:anchor="bookmark39" w:history="1">
            <w:r>
              <w:rPr>
                <w:spacing w:val="-3"/>
                <w:sz w:val="21"/>
                <w:szCs w:val="21"/>
              </w:rPr>
              <w:t>30</w:t>
            </w:r>
          </w:hyperlink>
        </w:p>
        <w:p>
          <w:pPr>
            <w:pStyle w:val="BodyText"/>
            <w:tabs>
              <w:tab w:val="right" w:leader="dot" w:pos="5880"/>
            </w:tabs>
            <w:spacing w:before="97" w:line="192" w:lineRule="auto"/>
            <w:ind w:left="290"/>
            <w:rPr>
              <w:sz w:val="21"/>
              <w:szCs w:val="21"/>
            </w:rPr>
          </w:pPr>
          <w:r>
            <w:rPr>
              <w:spacing w:val="-1"/>
              <w:sz w:val="21"/>
              <w:szCs w:val="21"/>
            </w:rPr>
            <w:t>7.1     General requirements</w:t>
          </w:r>
          <w:r>
            <w:rPr>
              <w:sz w:val="21"/>
              <w:szCs w:val="21"/>
            </w:rPr>
            <w:tab/>
          </w:r>
          <w:hyperlink w:anchor="bookmark40" w:history="1">
            <w:r>
              <w:rPr>
                <w:spacing w:val="-1"/>
                <w:sz w:val="21"/>
                <w:szCs w:val="21"/>
              </w:rPr>
              <w:t>30</w:t>
            </w:r>
          </w:hyperlink>
        </w:p>
        <w:p>
          <w:pPr>
            <w:pStyle w:val="BodyText"/>
            <w:tabs>
              <w:tab w:val="right" w:leader="dot" w:pos="5900"/>
            </w:tabs>
            <w:spacing w:before="117" w:line="192" w:lineRule="auto"/>
            <w:ind w:left="290"/>
            <w:rPr>
              <w:sz w:val="21"/>
              <w:szCs w:val="21"/>
            </w:rPr>
          </w:pPr>
          <w:r>
            <w:rPr>
              <w:spacing w:val="-1"/>
              <w:sz w:val="21"/>
              <w:szCs w:val="21"/>
            </w:rPr>
            <w:t>7.2</w:t>
          </w:r>
          <w:r>
            <w:rPr>
              <w:spacing w:val="12"/>
              <w:sz w:val="21"/>
              <w:szCs w:val="21"/>
            </w:rPr>
            <w:t xml:space="preserve">    </w:t>
          </w:r>
          <w:r>
            <w:rPr>
              <w:spacing w:val="-1"/>
              <w:sz w:val="21"/>
              <w:szCs w:val="21"/>
            </w:rPr>
            <w:t>Inspection and</w:t>
          </w:r>
          <w:r>
            <w:rPr>
              <w:spacing w:val="23"/>
              <w:w w:val="101"/>
              <w:sz w:val="21"/>
              <w:szCs w:val="21"/>
            </w:rPr>
            <w:t xml:space="preserve"> </w:t>
          </w:r>
          <w:r>
            <w:rPr>
              <w:spacing w:val="-1"/>
              <w:sz w:val="21"/>
              <w:szCs w:val="21"/>
            </w:rPr>
            <w:t>acceptance</w:t>
          </w:r>
          <w:r>
            <w:rPr>
              <w:spacing w:val="-2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41" w:history="1">
            <w:r>
              <w:rPr>
                <w:spacing w:val="-1"/>
                <w:sz w:val="21"/>
                <w:szCs w:val="21"/>
              </w:rPr>
              <w:t>31</w:t>
            </w:r>
          </w:hyperlink>
        </w:p>
      </w:sdtContent>
    </w:sdt>
    <w:p>
      <w:pPr>
        <w:spacing w:line="192" w:lineRule="auto"/>
        <w:rPr>
          <w:sz w:val="21"/>
          <w:szCs w:val="21"/>
        </w:rPr>
        <w:sectPr>
          <w:footerReference w:type="default" r:id="rId16"/>
          <w:type w:val="nextPage"/>
          <w:pgSz w:w="8280" w:h="11850"/>
          <w:pgMar w:top="1007" w:right="1208" w:bottom="1204" w:left="1169" w:header="0" w:footer="1014" w:gutter="0"/>
          <w:pgNumType w:start="16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dt>
      <w:sdtPr>
        <w:rPr>
          <w:rFonts w:ascii="Times New Roman" w:eastAsia="Times New Roman" w:hAnsi="Times New Roman" w:cs="Times New Roman"/>
          <w:sz w:val="19"/>
          <w:szCs w:val="19"/>
        </w:rPr>
        <w:id w:val="30220246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19"/>
          <w:szCs w:val="19"/>
        </w:rPr>
      </w:sdtEndPr>
      <w:sdtContent>
        <w:p>
          <w:pPr>
            <w:pStyle w:val="BodyText"/>
            <w:tabs>
              <w:tab w:val="right" w:leader="dot" w:pos="5812"/>
            </w:tabs>
            <w:spacing w:before="55" w:line="192" w:lineRule="auto"/>
            <w:rPr>
              <w:sz w:val="19"/>
              <w:szCs w:val="19"/>
            </w:rPr>
          </w:pPr>
          <w:bookmarkStart w:id="3" w:name="bookmark9"/>
          <w:bookmarkEnd w:id="3"/>
          <w:r>
            <w:rPr>
              <w:sz w:val="19"/>
              <w:szCs w:val="19"/>
            </w:rPr>
            <w:t>Appendix</w:t>
          </w:r>
          <w:r>
            <w:rPr>
              <w:spacing w:val="45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 xml:space="preserve">A    Computational   method  of  pulling  </w:t>
          </w:r>
          <w:r>
            <w:rPr>
              <w:spacing w:val="-1"/>
              <w:sz w:val="19"/>
              <w:szCs w:val="19"/>
            </w:rPr>
            <w:t>out  H-steel</w:t>
          </w:r>
          <w:r>
            <w:rPr>
              <w:spacing w:val="6"/>
              <w:sz w:val="19"/>
              <w:szCs w:val="19"/>
            </w:rPr>
            <w:t xml:space="preserve">     </w:t>
          </w:r>
          <w:r>
            <w:rPr>
              <w:sz w:val="19"/>
              <w:szCs w:val="19"/>
            </w:rPr>
            <w:tab/>
          </w:r>
          <w:hyperlink w:anchor="bookmark42" w:history="1">
            <w:r>
              <w:rPr>
                <w:spacing w:val="2"/>
                <w:sz w:val="19"/>
                <w:szCs w:val="19"/>
              </w:rPr>
              <w:t>36</w:t>
            </w:r>
          </w:hyperlink>
        </w:p>
        <w:p>
          <w:pPr>
            <w:pStyle w:val="BodyText"/>
            <w:spacing w:before="145" w:line="192" w:lineRule="auto"/>
            <w:ind w:left="20"/>
            <w:rPr>
              <w:sz w:val="19"/>
              <w:szCs w:val="19"/>
            </w:rPr>
          </w:pPr>
          <w:r>
            <w:rPr>
              <w:sz w:val="19"/>
              <w:szCs w:val="19"/>
            </w:rPr>
            <w:t>Appendix</w:t>
          </w:r>
          <w:r>
            <w:rPr>
              <w:spacing w:val="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B</w:t>
          </w:r>
          <w:r>
            <w:rPr>
              <w:spacing w:val="2"/>
              <w:sz w:val="19"/>
              <w:szCs w:val="19"/>
            </w:rPr>
            <w:t xml:space="preserve">    </w:t>
          </w:r>
          <w:r>
            <w:rPr>
              <w:sz w:val="19"/>
              <w:szCs w:val="19"/>
            </w:rPr>
            <w:t>Construction</w:t>
          </w:r>
          <w:r>
            <w:rPr>
              <w:spacing w:val="2"/>
              <w:sz w:val="19"/>
              <w:szCs w:val="19"/>
            </w:rPr>
            <w:t xml:space="preserve">   </w:t>
          </w:r>
          <w:r>
            <w:rPr>
              <w:sz w:val="19"/>
              <w:szCs w:val="19"/>
            </w:rPr>
            <w:t>record</w:t>
          </w:r>
          <w:r>
            <w:rPr>
              <w:spacing w:val="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of</w:t>
          </w:r>
          <w:r>
            <w:rPr>
              <w:spacing w:val="2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trench</w:t>
          </w:r>
          <w:r>
            <w:rPr>
              <w:spacing w:val="-2"/>
              <w:sz w:val="19"/>
              <w:szCs w:val="19"/>
            </w:rPr>
            <w:t xml:space="preserve"> </w:t>
          </w:r>
          <w:r>
            <w:rPr>
              <w:spacing w:val="2"/>
              <w:sz w:val="19"/>
              <w:szCs w:val="19"/>
            </w:rPr>
            <w:t>-</w:t>
          </w:r>
          <w:r>
            <w:rPr>
              <w:sz w:val="19"/>
              <w:szCs w:val="19"/>
            </w:rPr>
            <w:t>cutting</w:t>
          </w:r>
          <w:r>
            <w:rPr>
              <w:spacing w:val="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remixing</w:t>
          </w:r>
        </w:p>
        <w:p>
          <w:pPr>
            <w:pStyle w:val="BodyText"/>
            <w:tabs>
              <w:tab w:val="right" w:leader="dot" w:pos="5822"/>
            </w:tabs>
            <w:spacing w:before="85" w:line="192" w:lineRule="auto"/>
            <w:ind w:left="1200"/>
            <w:rPr>
              <w:sz w:val="19"/>
              <w:szCs w:val="19"/>
            </w:rPr>
          </w:pPr>
          <w:r>
            <w:rPr>
              <w:spacing w:val="-2"/>
              <w:sz w:val="19"/>
              <w:szCs w:val="19"/>
            </w:rPr>
            <w:t>deep</w:t>
          </w:r>
          <w:r>
            <w:rPr>
              <w:spacing w:val="9"/>
              <w:sz w:val="19"/>
              <w:szCs w:val="19"/>
            </w:rPr>
            <w:t xml:space="preserve">  </w:t>
          </w:r>
          <w:r>
            <w:rPr>
              <w:spacing w:val="-2"/>
              <w:sz w:val="19"/>
              <w:szCs w:val="19"/>
            </w:rPr>
            <w:t>wall</w:t>
          </w:r>
          <w:r>
            <w:rPr>
              <w:spacing w:val="4"/>
              <w:sz w:val="19"/>
              <w:szCs w:val="19"/>
            </w:rPr>
            <w:t xml:space="preserve">    </w:t>
          </w:r>
          <w:r>
            <w:rPr>
              <w:sz w:val="19"/>
              <w:szCs w:val="19"/>
            </w:rPr>
            <w:tab/>
          </w:r>
          <w:r>
            <w:rPr>
              <w:spacing w:val="4"/>
              <w:sz w:val="19"/>
              <w:szCs w:val="19"/>
            </w:rPr>
            <w:t xml:space="preserve"> </w:t>
          </w:r>
          <w:hyperlink w:anchor="bookmark43" w:history="1">
            <w:r>
              <w:rPr>
                <w:spacing w:val="-2"/>
                <w:sz w:val="19"/>
                <w:szCs w:val="19"/>
              </w:rPr>
              <w:t>37</w:t>
            </w:r>
          </w:hyperlink>
        </w:p>
        <w:p>
          <w:pPr>
            <w:pStyle w:val="BodyText"/>
            <w:tabs>
              <w:tab w:val="right" w:leader="dot" w:pos="5822"/>
            </w:tabs>
            <w:spacing w:before="155" w:line="192" w:lineRule="auto"/>
            <w:rPr>
              <w:sz w:val="19"/>
              <w:szCs w:val="19"/>
            </w:rPr>
          </w:pPr>
          <w:r>
            <w:rPr>
              <w:sz w:val="19"/>
              <w:szCs w:val="19"/>
            </w:rPr>
            <w:t>Appendix</w:t>
          </w:r>
          <w:r>
            <w:rPr>
              <w:spacing w:val="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C</w:t>
          </w:r>
          <w:r>
            <w:rPr>
              <w:spacing w:val="2"/>
              <w:sz w:val="19"/>
              <w:szCs w:val="19"/>
            </w:rPr>
            <w:t xml:space="preserve">    </w:t>
          </w:r>
          <w:r>
            <w:rPr>
              <w:sz w:val="19"/>
              <w:szCs w:val="19"/>
            </w:rPr>
            <w:t>Supervision</w:t>
          </w:r>
          <w:r>
            <w:rPr>
              <w:spacing w:val="2"/>
              <w:sz w:val="19"/>
              <w:szCs w:val="19"/>
            </w:rPr>
            <w:t xml:space="preserve">   </w:t>
          </w:r>
          <w:r>
            <w:rPr>
              <w:sz w:val="19"/>
              <w:szCs w:val="19"/>
            </w:rPr>
            <w:t>record</w:t>
          </w:r>
          <w:r>
            <w:rPr>
              <w:spacing w:val="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of</w:t>
          </w:r>
          <w:r>
            <w:rPr>
              <w:spacing w:val="21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H</w:t>
          </w:r>
          <w:r>
            <w:rPr>
              <w:spacing w:val="2"/>
              <w:sz w:val="19"/>
              <w:szCs w:val="19"/>
            </w:rPr>
            <w:t>-</w:t>
          </w:r>
          <w:r>
            <w:rPr>
              <w:sz w:val="19"/>
              <w:szCs w:val="19"/>
            </w:rPr>
            <w:t>steel</w:t>
          </w:r>
          <w:r>
            <w:rPr>
              <w:spacing w:val="2"/>
              <w:sz w:val="19"/>
              <w:szCs w:val="19"/>
            </w:rPr>
            <w:t xml:space="preserve">   </w:t>
          </w:r>
          <w:r>
            <w:rPr>
              <w:sz w:val="19"/>
              <w:szCs w:val="19"/>
            </w:rPr>
            <w:tab/>
          </w:r>
          <w:hyperlink w:anchor="bookmark44" w:history="1">
            <w:r>
              <w:rPr>
                <w:spacing w:val="7"/>
                <w:sz w:val="19"/>
                <w:szCs w:val="19"/>
              </w:rPr>
              <w:t>38</w:t>
            </w:r>
          </w:hyperlink>
        </w:p>
        <w:p>
          <w:pPr>
            <w:pStyle w:val="BodyText"/>
            <w:tabs>
              <w:tab w:val="right" w:leader="dot" w:pos="5832"/>
            </w:tabs>
            <w:spacing w:before="145" w:line="192" w:lineRule="auto"/>
            <w:rPr>
              <w:sz w:val="19"/>
              <w:szCs w:val="19"/>
            </w:rPr>
          </w:pPr>
          <w:r>
            <w:rPr>
              <w:sz w:val="19"/>
              <w:szCs w:val="19"/>
            </w:rPr>
            <w:t>Appendix  D    Supervision   record  of</w:t>
          </w:r>
          <w:r>
            <w:rPr>
              <w:spacing w:val="21"/>
              <w:w w:val="101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reinfor</w:t>
          </w:r>
          <w:r>
            <w:rPr>
              <w:spacing w:val="-1"/>
              <w:sz w:val="19"/>
              <w:szCs w:val="19"/>
            </w:rPr>
            <w:t xml:space="preserve">ced -concrete   slab    </w:t>
          </w:r>
          <w:r>
            <w:rPr>
              <w:sz w:val="19"/>
              <w:szCs w:val="19"/>
            </w:rPr>
            <w:tab/>
          </w:r>
          <w:hyperlink w:anchor="bookmark45" w:history="1">
            <w:r>
              <w:rPr>
                <w:spacing w:val="2"/>
                <w:sz w:val="19"/>
                <w:szCs w:val="19"/>
              </w:rPr>
              <w:t>39</w:t>
            </w:r>
          </w:hyperlink>
        </w:p>
        <w:p>
          <w:pPr>
            <w:pStyle w:val="BodyText"/>
            <w:tabs>
              <w:tab w:val="right" w:leader="dot" w:pos="5825"/>
            </w:tabs>
            <w:spacing w:before="134" w:line="192" w:lineRule="auto"/>
            <w:rPr>
              <w:sz w:val="19"/>
              <w:szCs w:val="19"/>
            </w:rPr>
          </w:pPr>
          <w:r>
            <w:rPr>
              <w:sz w:val="19"/>
              <w:szCs w:val="19"/>
            </w:rPr>
            <w:t>Explanation</w:t>
          </w:r>
          <w:r>
            <w:rPr>
              <w:spacing w:val="20"/>
              <w:w w:val="102"/>
              <w:sz w:val="19"/>
              <w:szCs w:val="19"/>
            </w:rPr>
            <w:t xml:space="preserve">  </w:t>
          </w:r>
          <w:r>
            <w:rPr>
              <w:sz w:val="19"/>
              <w:szCs w:val="19"/>
            </w:rPr>
            <w:t>of wording</w:t>
          </w:r>
          <w:r>
            <w:rPr>
              <w:spacing w:val="40"/>
              <w:w w:val="101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in</w:t>
          </w:r>
          <w:r>
            <w:rPr>
              <w:spacing w:val="40"/>
              <w:w w:val="101"/>
              <w:sz w:val="19"/>
              <w:szCs w:val="19"/>
            </w:rPr>
            <w:t xml:space="preserve"> </w:t>
          </w:r>
          <w:r>
            <w:rPr>
              <w:sz w:val="19"/>
              <w:szCs w:val="19"/>
            </w:rPr>
            <w:t>this  spec</w:t>
          </w:r>
          <w:r>
            <w:rPr>
              <w:spacing w:val="-1"/>
              <w:sz w:val="19"/>
              <w:szCs w:val="19"/>
            </w:rPr>
            <w:t>ification</w:t>
          </w:r>
          <w:r>
            <w:rPr>
              <w:spacing w:val="7"/>
              <w:sz w:val="19"/>
              <w:szCs w:val="19"/>
            </w:rPr>
            <w:t xml:space="preserve">    </w:t>
          </w:r>
          <w:r>
            <w:rPr>
              <w:sz w:val="19"/>
              <w:szCs w:val="19"/>
            </w:rPr>
            <w:tab/>
          </w:r>
          <w:hyperlink w:anchor="bookmark46" w:history="1">
            <w:r>
              <w:rPr>
                <w:spacing w:val="-3"/>
                <w:sz w:val="19"/>
                <w:szCs w:val="19"/>
              </w:rPr>
              <w:t>40</w:t>
            </w:r>
          </w:hyperlink>
        </w:p>
        <w:p>
          <w:pPr>
            <w:pStyle w:val="BodyText"/>
            <w:tabs>
              <w:tab w:val="right" w:leader="dot" w:pos="5865"/>
            </w:tabs>
            <w:spacing w:before="115" w:line="192" w:lineRule="auto"/>
            <w:rPr>
              <w:sz w:val="19"/>
              <w:szCs w:val="19"/>
            </w:rPr>
          </w:pPr>
          <w:r>
            <w:rPr>
              <w:spacing w:val="-1"/>
              <w:sz w:val="19"/>
              <w:szCs w:val="19"/>
            </w:rPr>
            <w:t>List</w:t>
          </w:r>
          <w:r>
            <w:rPr>
              <w:spacing w:val="48"/>
              <w:w w:val="101"/>
              <w:sz w:val="19"/>
              <w:szCs w:val="19"/>
            </w:rPr>
            <w:t xml:space="preserve"> </w:t>
          </w:r>
          <w:r>
            <w:rPr>
              <w:spacing w:val="-1"/>
              <w:sz w:val="19"/>
              <w:szCs w:val="19"/>
            </w:rPr>
            <w:t>of</w:t>
          </w:r>
          <w:r>
            <w:rPr>
              <w:spacing w:val="22"/>
              <w:w w:val="101"/>
              <w:sz w:val="19"/>
              <w:szCs w:val="19"/>
            </w:rPr>
            <w:t xml:space="preserve"> </w:t>
          </w:r>
          <w:r>
            <w:rPr>
              <w:spacing w:val="-1"/>
              <w:sz w:val="19"/>
              <w:szCs w:val="19"/>
            </w:rPr>
            <w:t>quoted  standards</w:t>
          </w:r>
          <w:r>
            <w:rPr>
              <w:spacing w:val="3"/>
              <w:sz w:val="19"/>
              <w:szCs w:val="19"/>
            </w:rPr>
            <w:t xml:space="preserve">     </w:t>
          </w:r>
          <w:r>
            <w:rPr>
              <w:sz w:val="19"/>
              <w:szCs w:val="19"/>
            </w:rPr>
            <w:tab/>
          </w:r>
          <w:hyperlink w:anchor="bookmark47" w:history="1">
            <w:r>
              <w:rPr>
                <w:spacing w:val="3"/>
                <w:sz w:val="19"/>
                <w:szCs w:val="19"/>
              </w:rPr>
              <w:t>41</w:t>
            </w:r>
          </w:hyperlink>
        </w:p>
        <w:p>
          <w:pPr>
            <w:pStyle w:val="BodyText"/>
            <w:tabs>
              <w:tab w:val="right" w:leader="dot" w:pos="5835"/>
            </w:tabs>
            <w:spacing w:before="145" w:line="192" w:lineRule="auto"/>
            <w:rPr>
              <w:sz w:val="19"/>
              <w:szCs w:val="19"/>
            </w:rPr>
          </w:pPr>
          <w:r>
            <w:rPr>
              <w:sz w:val="19"/>
              <w:szCs w:val="19"/>
            </w:rPr>
            <w:t>Addition :   Explanation   of pro</w:t>
          </w:r>
          <w:r>
            <w:rPr>
              <w:spacing w:val="-1"/>
              <w:sz w:val="19"/>
              <w:szCs w:val="19"/>
            </w:rPr>
            <w:t xml:space="preserve">visions   </w:t>
          </w:r>
          <w:r>
            <w:rPr>
              <w:sz w:val="19"/>
              <w:szCs w:val="19"/>
            </w:rPr>
            <w:tab/>
          </w:r>
          <w:hyperlink w:anchor="bookmark48" w:history="1">
            <w:r>
              <w:rPr>
                <w:spacing w:val="3"/>
                <w:sz w:val="19"/>
                <w:szCs w:val="19"/>
              </w:rPr>
              <w:t>43</w:t>
            </w:r>
          </w:hyperlink>
        </w:p>
      </w:sdtContent>
    </w:sdt>
    <w:p>
      <w:pPr>
        <w:spacing w:line="192" w:lineRule="auto"/>
        <w:rPr>
          <w:sz w:val="19"/>
          <w:szCs w:val="19"/>
        </w:rPr>
        <w:sectPr>
          <w:footerReference w:type="default" r:id="rId17"/>
          <w:pgSz w:w="8280" w:h="11850"/>
          <w:pgMar w:top="1007" w:right="1233" w:bottom="1190" w:left="1179" w:header="0" w:footer="1018" w:gutter="0"/>
          <w:pgNumType w:start="17"/>
          <w:cols w:space="708"/>
        </w:sect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94" w:line="220" w:lineRule="auto"/>
        <w:ind w:left="2174"/>
        <w:rPr>
          <w:rFonts w:ascii="SimSun" w:eastAsia="SimSun" w:hAnsi="SimSun" w:cs="SimSun"/>
          <w:sz w:val="29"/>
          <w:szCs w:val="29"/>
        </w:rPr>
      </w:pPr>
      <w:bookmarkStart w:id="4" w:name="bookmark30"/>
      <w:bookmarkEnd w:id="4"/>
      <w:bookmarkStart w:id="5" w:name="bookmark10"/>
      <w:bookmarkEnd w:id="5"/>
      <w:r>
        <w:rPr>
          <w:rFonts w:ascii="SimSun" w:eastAsia="SimSun" w:hAnsi="SimSun" w:cs="SimSun"/>
          <w:b/>
          <w:bCs/>
          <w:spacing w:val="-21"/>
          <w:sz w:val="29"/>
          <w:szCs w:val="29"/>
        </w:rPr>
        <w:t>1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 </w:t>
      </w:r>
      <w:r>
        <w:rPr>
          <w:rFonts w:ascii="SimSun" w:eastAsia="SimSun" w:hAnsi="SimSun" w:cs="SimSun"/>
          <w:b/>
          <w:bCs/>
          <w:spacing w:val="-21"/>
          <w:sz w:val="29"/>
          <w:szCs w:val="29"/>
        </w:rPr>
        <w:t>总</w:t>
      </w:r>
      <w:r>
        <w:rPr>
          <w:rFonts w:ascii="SimSun" w:eastAsia="SimSun" w:hAnsi="SimSun" w:cs="SimSun"/>
          <w:spacing w:val="41"/>
          <w:sz w:val="29"/>
          <w:szCs w:val="29"/>
        </w:rPr>
        <w:t xml:space="preserve">   </w:t>
      </w:r>
      <w:r>
        <w:rPr>
          <w:rFonts w:ascii="SimSun" w:eastAsia="SimSun" w:hAnsi="SimSun" w:cs="SimSun"/>
          <w:b/>
          <w:bCs/>
          <w:spacing w:val="-21"/>
          <w:sz w:val="29"/>
          <w:szCs w:val="29"/>
        </w:rPr>
        <w:t>则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69" w:line="245" w:lineRule="auto"/>
        <w:ind w:right="96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1.0.1</w:t>
      </w:r>
      <w:r>
        <w:rPr>
          <w:rFonts w:ascii="SimSun" w:eastAsia="SimSun" w:hAnsi="SimSun" w:cs="SimSun"/>
          <w:spacing w:val="9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为规范渠式切割水泥土连续墙的工程应用，</w:t>
      </w:r>
      <w:r>
        <w:rPr>
          <w:rFonts w:ascii="SimSun" w:eastAsia="SimSun" w:hAnsi="SimSun" w:cs="SimSun"/>
          <w:spacing w:val="2"/>
          <w:sz w:val="21"/>
          <w:szCs w:val="21"/>
        </w:rPr>
        <w:t>做到安全适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用、质量可靠、保护环境、经济合理，制定本规程。</w:t>
      </w:r>
    </w:p>
    <w:p>
      <w:pPr>
        <w:pStyle w:val="BodyText"/>
        <w:spacing w:before="61" w:line="246" w:lineRule="auto"/>
        <w:ind w:right="96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4"/>
          <w:sz w:val="21"/>
          <w:szCs w:val="21"/>
        </w:rPr>
        <w:t xml:space="preserve">1.0.2     </w:t>
      </w:r>
      <w:r>
        <w:rPr>
          <w:rFonts w:ascii="SimSun" w:eastAsia="SimSun" w:hAnsi="SimSun" w:cs="SimSun"/>
          <w:spacing w:val="4"/>
          <w:sz w:val="21"/>
          <w:szCs w:val="21"/>
        </w:rPr>
        <w:t>本规程适用于浙江省建设工程中渠式切割水泥土连续墙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的勘察、设计、施工和质量检验。</w:t>
      </w:r>
    </w:p>
    <w:p>
      <w:pPr>
        <w:spacing w:before="61" w:line="255" w:lineRule="auto"/>
        <w:ind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1.0.3</w:t>
      </w:r>
      <w:r>
        <w:rPr>
          <w:rFonts w:ascii="SimSun" w:eastAsia="SimSun" w:hAnsi="SimSun" w:cs="SimSun"/>
          <w:spacing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渠式切割水泥土连续墙的勘察、</w:t>
      </w:r>
      <w:r>
        <w:rPr>
          <w:rFonts w:ascii="SimSun" w:eastAsia="SimSun" w:hAnsi="SimSun" w:cs="SimSun"/>
          <w:spacing w:val="-2"/>
          <w:sz w:val="21"/>
          <w:szCs w:val="21"/>
        </w:rPr>
        <w:t>设计、施工和质量检验，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除应符合本规程外，尚应符合国家、行业和浙江省现行有关标准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1"/>
          <w:sz w:val="21"/>
          <w:szCs w:val="21"/>
        </w:rPr>
        <w:t>的规定。</w:t>
      </w:r>
    </w:p>
    <w:p>
      <w:pPr>
        <w:spacing w:line="255" w:lineRule="auto"/>
        <w:rPr>
          <w:rFonts w:ascii="SimSun" w:eastAsia="SimSun" w:hAnsi="SimSun" w:cs="SimSun"/>
          <w:sz w:val="21"/>
          <w:szCs w:val="21"/>
        </w:rPr>
        <w:sectPr>
          <w:footerReference w:type="default" r:id="rId18"/>
          <w:pgSz w:w="8280" w:h="11850"/>
          <w:pgMar w:top="1007" w:right="1144" w:bottom="1151" w:left="1179" w:header="0" w:footer="1022" w:gutter="0"/>
          <w:pgNumType w:start="18"/>
          <w:cols w:space="708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91" w:line="219" w:lineRule="auto"/>
        <w:ind w:left="207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b/>
          <w:bCs/>
          <w:sz w:val="28"/>
          <w:szCs w:val="28"/>
        </w:rPr>
        <w:t>2</w:t>
      </w:r>
      <w:r>
        <w:rPr>
          <w:rFonts w:ascii="SimSun" w:eastAsia="SimSun" w:hAnsi="SimSun" w:cs="SimSun"/>
          <w:spacing w:val="130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术语和符号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68" w:line="222" w:lineRule="auto"/>
        <w:ind w:left="2502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2.1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术语</w:t>
      </w:r>
    </w:p>
    <w:p>
      <w:pPr>
        <w:pStyle w:val="BodyText"/>
        <w:spacing w:before="146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2.1.1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渠式切割水泥土连续墙  </w:t>
      </w:r>
      <w:r>
        <w:rPr>
          <w:spacing w:val="-1"/>
          <w:sz w:val="21"/>
          <w:szCs w:val="21"/>
        </w:rPr>
        <w:t>trench-c</w:t>
      </w:r>
      <w:r>
        <w:rPr>
          <w:spacing w:val="-2"/>
          <w:sz w:val="21"/>
          <w:szCs w:val="21"/>
        </w:rPr>
        <w:t>utting remixing deep wall</w:t>
      </w:r>
    </w:p>
    <w:p>
      <w:pPr>
        <w:spacing w:before="81" w:line="264" w:lineRule="auto"/>
        <w:ind w:firstLine="449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通过链状刀具的转动和横向移动，对地基土体进行渠式切割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与上下搅拌，并与注入的固化液混合形成的水泥土地下墙体。渠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式切割水泥土连续墙内插芯材可形成集挡土与截水功能于一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体的 </w:t>
      </w:r>
      <w:r>
        <w:rPr>
          <w:rFonts w:ascii="SimSun" w:eastAsia="SimSun" w:hAnsi="SimSun" w:cs="SimSun"/>
          <w:spacing w:val="2"/>
          <w:sz w:val="21"/>
          <w:szCs w:val="21"/>
        </w:rPr>
        <w:t>围护墙；内插芯材为型钢时，称为渠式切割型钢水泥土连</w:t>
      </w:r>
      <w:r>
        <w:rPr>
          <w:rFonts w:ascii="SimSun" w:eastAsia="SimSun" w:hAnsi="SimSun" w:cs="SimSun"/>
          <w:spacing w:val="1"/>
          <w:sz w:val="21"/>
          <w:szCs w:val="21"/>
        </w:rPr>
        <w:t>续墙；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内插芯材为混凝土预制板材时，称为渠式切割预</w:t>
      </w:r>
      <w:r>
        <w:rPr>
          <w:rFonts w:ascii="SimSun" w:eastAsia="SimSun" w:hAnsi="SimSun" w:cs="SimSun"/>
          <w:spacing w:val="-2"/>
          <w:sz w:val="21"/>
          <w:szCs w:val="21"/>
        </w:rPr>
        <w:t>制装配式混凝土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8"/>
          <w:sz w:val="21"/>
          <w:szCs w:val="21"/>
        </w:rPr>
        <w:t>连续墙。</w:t>
      </w:r>
    </w:p>
    <w:p>
      <w:pPr>
        <w:spacing w:before="73" w:line="214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7"/>
          <w:sz w:val="21"/>
          <w:szCs w:val="21"/>
        </w:rPr>
        <w:t>2.1.2</w:t>
      </w:r>
      <w:r>
        <w:rPr>
          <w:rFonts w:ascii="SimSun" w:eastAsia="SimSun" w:hAnsi="SimSun" w:cs="SimSun"/>
          <w:spacing w:val="-17"/>
          <w:sz w:val="21"/>
          <w:szCs w:val="21"/>
        </w:rPr>
        <w:t xml:space="preserve">  混凝土预制板材</w:t>
      </w:r>
      <w:r>
        <w:rPr>
          <w:rFonts w:ascii="SimSun" w:eastAsia="SimSun" w:hAnsi="SimSun" w:cs="SimSun"/>
          <w:spacing w:val="1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7"/>
          <w:sz w:val="21"/>
          <w:szCs w:val="21"/>
        </w:rPr>
        <w:t>prefabricated reinforced-concrete slab</w:t>
      </w:r>
    </w:p>
    <w:p>
      <w:pPr>
        <w:spacing w:before="73" w:line="245" w:lineRule="auto"/>
        <w:ind w:right="34" w:firstLine="44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按照通用化、模数化、标准化的要求，在工厂以离心、浇筑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等方式制作而成的钢筋混凝土构件，简称预制板材。</w:t>
      </w:r>
    </w:p>
    <w:p>
      <w:pPr>
        <w:pStyle w:val="BodyText"/>
        <w:spacing w:before="48" w:line="252" w:lineRule="auto"/>
        <w:ind w:left="449" w:right="44" w:hanging="44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2.1.3</w:t>
      </w:r>
      <w:r>
        <w:rPr>
          <w:rFonts w:ascii="SimSun" w:eastAsia="SimSun" w:hAnsi="SimSun" w:cs="SimSun"/>
          <w:spacing w:val="9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两墙合一  </w:t>
      </w:r>
      <w:r>
        <w:rPr>
          <w:spacing w:val="-1"/>
          <w:sz w:val="21"/>
          <w:szCs w:val="21"/>
        </w:rPr>
        <w:t xml:space="preserve">retaining wall serving </w:t>
      </w:r>
      <w:r>
        <w:rPr>
          <w:spacing w:val="-2"/>
          <w:sz w:val="21"/>
          <w:szCs w:val="21"/>
        </w:rPr>
        <w:t>as outside wall of</w:t>
      </w:r>
      <w:r>
        <w:rPr>
          <w:spacing w:val="-2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basement</w:t>
      </w:r>
      <w:r>
        <w:rPr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基坑围护墙兼做主体结构地下室外墙或外墙的一部分。</w:t>
      </w:r>
    </w:p>
    <w:p>
      <w:pPr>
        <w:pStyle w:val="BodyText"/>
        <w:spacing w:before="48" w:line="256" w:lineRule="auto"/>
        <w:ind w:left="449" w:right="1544" w:hanging="44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2.1.4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微扰动施工  </w:t>
      </w:r>
      <w:r>
        <w:rPr>
          <w:spacing w:val="-3"/>
          <w:sz w:val="21"/>
          <w:szCs w:val="21"/>
        </w:rPr>
        <w:t>micro-disturbing construction</w:t>
      </w:r>
      <w:r>
        <w:rPr>
          <w:spacing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对周边环境影响微小的施工方法。</w:t>
      </w:r>
    </w:p>
    <w:p>
      <w:pPr>
        <w:pStyle w:val="BodyText"/>
        <w:spacing w:before="59" w:line="219" w:lineRule="auto"/>
        <w:ind w:left="3"/>
        <w:rPr>
          <w:sz w:val="21"/>
          <w:szCs w:val="21"/>
        </w:rPr>
        <w:sectPr>
          <w:footerReference w:type="default" r:id="rId19"/>
          <w:pgSz w:w="8280" w:h="11850"/>
          <w:pgMar w:top="1007" w:right="1184" w:bottom="1151" w:left="1160" w:header="0" w:footer="1022" w:gutter="0"/>
          <w:pgNumType w:start="19"/>
          <w:cols w:space="708"/>
        </w:sect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2.1.5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芯材  </w:t>
      </w:r>
      <w:r>
        <w:rPr>
          <w:spacing w:val="-3"/>
          <w:sz w:val="21"/>
          <w:szCs w:val="21"/>
        </w:rPr>
        <w:t>core material</w:t>
      </w:r>
    </w:p>
    <w:p>
      <w:pPr>
        <w:spacing w:before="52" w:line="250" w:lineRule="auto"/>
        <w:ind w:right="31" w:firstLine="44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8"/>
          <w:sz w:val="21"/>
          <w:szCs w:val="21"/>
        </w:rPr>
        <w:t>插入在渠式切割水泥土连续墙内，用以承受外部荷载的型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钢、混凝土预制板材等劲性构件。</w:t>
      </w:r>
    </w:p>
    <w:p>
      <w:pPr>
        <w:pStyle w:val="BodyText"/>
        <w:spacing w:before="48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2.1.6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减摩材料  </w:t>
      </w:r>
      <w:r>
        <w:rPr>
          <w:spacing w:val="-2"/>
          <w:sz w:val="21"/>
          <w:szCs w:val="21"/>
        </w:rPr>
        <w:t>friction-reducing</w:t>
      </w:r>
      <w:r>
        <w:rPr>
          <w:spacing w:val="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a</w:t>
      </w:r>
      <w:r>
        <w:rPr>
          <w:spacing w:val="-3"/>
          <w:sz w:val="21"/>
          <w:szCs w:val="21"/>
        </w:rPr>
        <w:t>gent</w:t>
      </w:r>
    </w:p>
    <w:p>
      <w:pPr>
        <w:spacing w:before="93" w:line="245" w:lineRule="auto"/>
        <w:ind w:right="34" w:firstLine="44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渠式切割型钢水泥土连续墙的型钢插入前，为减少拔出时摩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阻力而涂抹在型钢表面的材料。</w:t>
      </w:r>
    </w:p>
    <w:p>
      <w:pPr>
        <w:pStyle w:val="BodyText"/>
        <w:spacing w:before="38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2.1.7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渠式切割机  </w:t>
      </w:r>
      <w:r>
        <w:rPr>
          <w:spacing w:val="-2"/>
          <w:sz w:val="21"/>
          <w:szCs w:val="21"/>
        </w:rPr>
        <w:t>trench-cutting equipment</w:t>
      </w:r>
    </w:p>
    <w:p>
      <w:pPr>
        <w:spacing w:line="212" w:lineRule="auto"/>
        <w:rPr>
          <w:sz w:val="21"/>
          <w:szCs w:val="21"/>
        </w:rPr>
        <w:sectPr>
          <w:footerReference w:type="default" r:id="rId20"/>
          <w:type w:val="nextPage"/>
          <w:pgSz w:w="8280" w:h="11850"/>
          <w:pgMar w:top="1007" w:right="1184" w:bottom="1151" w:left="1160" w:header="0" w:footer="1022" w:gutter="0"/>
          <w:pgNumType w:start="20"/>
          <w:cols w:space="708"/>
          <w:titlePg w:val="0"/>
        </w:sectPr>
      </w:pPr>
    </w:p>
    <w:p>
      <w:pPr>
        <w:spacing w:line="420" w:lineRule="auto"/>
        <w:rPr>
          <w:rFonts w:ascii="Arial"/>
          <w:sz w:val="21"/>
        </w:rPr>
      </w:pPr>
    </w:p>
    <w:p>
      <w:pPr>
        <w:spacing w:before="68" w:line="246" w:lineRule="auto"/>
        <w:ind w:right="24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由机架系统、动力系统、刀具系统、操作系统等构成，可对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土体进行渠式切割、喷浆和搅拌成墙的施工装备。</w:t>
      </w:r>
    </w:p>
    <w:p>
      <w:pPr>
        <w:pStyle w:val="BodyText"/>
        <w:spacing w:before="36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2.1.8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刀具系统  </w:t>
      </w:r>
      <w:r>
        <w:rPr>
          <w:spacing w:val="-2"/>
          <w:sz w:val="21"/>
          <w:szCs w:val="21"/>
        </w:rPr>
        <w:t>cutters system</w:t>
      </w:r>
    </w:p>
    <w:p>
      <w:pPr>
        <w:spacing w:before="93" w:line="250" w:lineRule="auto"/>
        <w:ind w:right="24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由刀具立柱及链状刀具构成，通过链状刀具绕刀具立柱循环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转动，切割和搅拌土体的装置。</w:t>
      </w:r>
    </w:p>
    <w:p>
      <w:pPr>
        <w:pStyle w:val="BodyText"/>
        <w:spacing w:before="70" w:line="219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2.1.9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链状刀具  </w:t>
      </w:r>
      <w:r>
        <w:rPr>
          <w:spacing w:val="-1"/>
          <w:sz w:val="21"/>
          <w:szCs w:val="21"/>
        </w:rPr>
        <w:t>chain-like</w:t>
      </w:r>
      <w:r>
        <w:rPr>
          <w:spacing w:val="12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cutters</w:t>
      </w:r>
    </w:p>
    <w:p>
      <w:pPr>
        <w:pStyle w:val="BodyText"/>
        <w:spacing w:before="51" w:line="236" w:lineRule="auto"/>
        <w:ind w:left="3" w:right="685" w:firstLine="426"/>
        <w:rPr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按一定间距布置、以锁扣方式连接于链条上的刀具。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2.1.10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切割液  </w:t>
      </w:r>
      <w:r>
        <w:rPr>
          <w:spacing w:val="-2"/>
          <w:sz w:val="21"/>
          <w:szCs w:val="21"/>
        </w:rPr>
        <w:t>cutting f</w:t>
      </w:r>
      <w:r>
        <w:rPr>
          <w:spacing w:val="-3"/>
          <w:sz w:val="21"/>
          <w:szCs w:val="21"/>
        </w:rPr>
        <w:t>luid</w:t>
      </w:r>
    </w:p>
    <w:p>
      <w:pPr>
        <w:spacing w:before="81" w:line="251" w:lineRule="auto"/>
        <w:ind w:right="24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由水、膨润土、增粘剂等混合形成，切割时维持土体流动性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和槽壁稳定性的液体。</w:t>
      </w:r>
    </w:p>
    <w:p>
      <w:pPr>
        <w:pStyle w:val="BodyText"/>
        <w:spacing w:before="47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2.1.11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固化液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 </w:t>
      </w:r>
      <w:r>
        <w:rPr>
          <w:spacing w:val="-4"/>
          <w:sz w:val="21"/>
          <w:szCs w:val="21"/>
        </w:rPr>
        <w:t>curing agent</w:t>
      </w:r>
    </w:p>
    <w:p>
      <w:pPr>
        <w:pStyle w:val="BodyText"/>
        <w:spacing w:before="81" w:line="241" w:lineRule="auto"/>
        <w:ind w:left="3" w:right="241" w:firstLine="426"/>
        <w:rPr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按一定的水胶比配制，与土体搅拌后可固化成墙的浆液。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2.1.12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 混合泥浆  </w:t>
      </w:r>
      <w:r>
        <w:rPr>
          <w:spacing w:val="-4"/>
          <w:sz w:val="21"/>
          <w:szCs w:val="21"/>
        </w:rPr>
        <w:t>mixing mud</w:t>
      </w:r>
    </w:p>
    <w:p>
      <w:pPr>
        <w:pStyle w:val="BodyText"/>
        <w:spacing w:before="84" w:line="236" w:lineRule="auto"/>
        <w:ind w:left="2" w:right="286" w:firstLine="427"/>
        <w:rPr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由原状土体、切割液、固化液等经搅拌混合形成的泥浆。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2.1.13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一步施工法  </w:t>
      </w:r>
      <w:r>
        <w:rPr>
          <w:spacing w:val="-2"/>
          <w:sz w:val="21"/>
          <w:szCs w:val="21"/>
        </w:rPr>
        <w:t>one-step m</w:t>
      </w:r>
      <w:r>
        <w:rPr>
          <w:spacing w:val="-3"/>
          <w:sz w:val="21"/>
          <w:szCs w:val="21"/>
        </w:rPr>
        <w:t>ethod of</w:t>
      </w:r>
      <w:r>
        <w:rPr>
          <w:spacing w:val="-15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construction</w:t>
      </w:r>
    </w:p>
    <w:p>
      <w:pPr>
        <w:spacing w:before="81" w:line="251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渠式切割机在切割行进过程中直接将固化液与土体搅拌成墙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一步到位的施工方法。</w:t>
      </w:r>
    </w:p>
    <w:p>
      <w:pPr>
        <w:pStyle w:val="BodyText"/>
        <w:spacing w:before="47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2.1.14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三步施工法  </w:t>
      </w:r>
      <w:r>
        <w:rPr>
          <w:spacing w:val="-2"/>
          <w:sz w:val="21"/>
          <w:szCs w:val="21"/>
        </w:rPr>
        <w:t>three-step method of</w:t>
      </w:r>
      <w:r>
        <w:rPr>
          <w:spacing w:val="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construction</w:t>
      </w:r>
    </w:p>
    <w:p>
      <w:pPr>
        <w:spacing w:before="70" w:line="251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渠式切割机经过先行切割、回撤搅拌、再沿切割沟槽行进喷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浆搅拌的三个步序成墙施工方法。</w:t>
      </w:r>
    </w:p>
    <w:p>
      <w:pPr>
        <w:pStyle w:val="BodyText"/>
        <w:spacing w:before="57" w:line="212" w:lineRule="auto"/>
        <w:ind w:left="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2.1.15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开放长度  </w:t>
      </w:r>
      <w:r>
        <w:rPr>
          <w:spacing w:val="-3"/>
          <w:sz w:val="21"/>
          <w:szCs w:val="21"/>
        </w:rPr>
        <w:t>opening length</w:t>
      </w:r>
    </w:p>
    <w:p>
      <w:pPr>
        <w:spacing w:before="63" w:line="219" w:lineRule="auto"/>
        <w:jc w:val="right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渠式切割水泥土连续墙施工过程中，对地基土体进行切割而</w:t>
      </w:r>
    </w:p>
    <w:p>
      <w:pPr>
        <w:spacing w:before="8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未固化的成槽长度。</w:t>
      </w:r>
    </w:p>
    <w:p>
      <w:pPr>
        <w:pStyle w:val="BodyText"/>
        <w:spacing w:before="37" w:line="212" w:lineRule="auto"/>
        <w:ind w:left="3"/>
        <w:rPr>
          <w:sz w:val="21"/>
          <w:szCs w:val="21"/>
        </w:rPr>
        <w:sectPr>
          <w:footerReference w:type="default" r:id="rId21"/>
          <w:pgSz w:w="8280" w:h="11850"/>
          <w:pgMar w:top="1007" w:right="1239" w:bottom="1151" w:left="1160" w:header="0" w:footer="1022" w:gutter="0"/>
          <w:pgNumType w:start="21"/>
          <w:cols w:space="708"/>
        </w:sect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2.1.16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步进距离  </w:t>
      </w:r>
      <w:r>
        <w:rPr>
          <w:spacing w:val="-1"/>
          <w:sz w:val="21"/>
          <w:szCs w:val="21"/>
        </w:rPr>
        <w:t>advancing dist</w:t>
      </w:r>
      <w:r>
        <w:rPr>
          <w:spacing w:val="-2"/>
          <w:sz w:val="21"/>
          <w:szCs w:val="21"/>
        </w:rPr>
        <w:t>ance</w:t>
      </w:r>
    </w:p>
    <w:p>
      <w:pPr>
        <w:spacing w:before="93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链状刀具向成墙方向一次切割的长度。</w:t>
      </w:r>
    </w:p>
    <w:p>
      <w:pPr>
        <w:spacing w:before="156" w:line="222" w:lineRule="auto"/>
        <w:ind w:left="2502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2.2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符号</w:t>
      </w:r>
    </w:p>
    <w:p>
      <w:pPr>
        <w:spacing w:before="171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2.2.1</w:t>
      </w:r>
      <w:r>
        <w:rPr>
          <w:rFonts w:ascii="SimSun" w:eastAsia="SimSun" w:hAnsi="SimSun" w:cs="SimSun"/>
          <w:spacing w:val="9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抗力和材料性能</w:t>
      </w:r>
    </w:p>
    <w:p>
      <w:pPr>
        <w:pStyle w:val="BodyText"/>
        <w:spacing w:before="48" w:line="212" w:lineRule="auto"/>
        <w:ind w:left="429"/>
        <w:rPr>
          <w:sz w:val="21"/>
          <w:szCs w:val="21"/>
        </w:rPr>
      </w:pPr>
      <w:r>
        <w:rPr>
          <w:sz w:val="21"/>
          <w:szCs w:val="21"/>
        </w:rPr>
        <w:t>f——</w:t>
      </w:r>
      <w:r>
        <w:rPr>
          <w:rFonts w:ascii="SimSun" w:eastAsia="SimSun" w:hAnsi="SimSun" w:cs="SimSun"/>
          <w:sz w:val="21"/>
          <w:szCs w:val="21"/>
        </w:rPr>
        <w:t xml:space="preserve">钢材的抗弯、抗拉强度设计值 </w:t>
      </w:r>
      <w:r>
        <w:rPr>
          <w:sz w:val="21"/>
          <w:szCs w:val="21"/>
        </w:rPr>
        <w:t>(N/mm²);</w:t>
      </w:r>
    </w:p>
    <w:p>
      <w:pPr>
        <w:spacing w:line="212" w:lineRule="auto"/>
        <w:rPr>
          <w:sz w:val="21"/>
          <w:szCs w:val="21"/>
        </w:rPr>
        <w:sectPr>
          <w:footerReference w:type="default" r:id="rId22"/>
          <w:type w:val="nextPage"/>
          <w:pgSz w:w="8280" w:h="11850"/>
          <w:pgMar w:top="1007" w:right="1239" w:bottom="1151" w:left="1160" w:header="0" w:footer="1022" w:gutter="0"/>
          <w:pgNumType w:start="22"/>
          <w:cols w:space="708"/>
          <w:titlePg w:val="0"/>
        </w:sectPr>
      </w:pP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69" w:line="340" w:lineRule="exact"/>
        <w:ind w:left="310"/>
        <w:rPr>
          <w:sz w:val="21"/>
          <w:szCs w:val="21"/>
        </w:rPr>
      </w:pPr>
      <w:r>
        <w:rPr>
          <w:position w:val="10"/>
          <w:sz w:val="21"/>
          <w:szCs w:val="21"/>
        </w:rPr>
        <w:t>f:——</w:t>
      </w:r>
      <w:r>
        <w:rPr>
          <w:spacing w:val="-24"/>
          <w:position w:val="10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0"/>
          <w:sz w:val="21"/>
          <w:szCs w:val="21"/>
        </w:rPr>
        <w:t xml:space="preserve">钢材的抗剪强度设计值 </w:t>
      </w:r>
      <w:r>
        <w:rPr>
          <w:position w:val="10"/>
          <w:sz w:val="21"/>
          <w:szCs w:val="21"/>
        </w:rPr>
        <w:t>(N/mm²</w:t>
      </w:r>
      <w:r>
        <w:rPr>
          <w:spacing w:val="-1"/>
          <w:position w:val="10"/>
          <w:sz w:val="21"/>
          <w:szCs w:val="21"/>
        </w:rPr>
        <w:t>);</w:t>
      </w:r>
    </w:p>
    <w:p>
      <w:pPr>
        <w:pStyle w:val="BodyText"/>
        <w:spacing w:line="212" w:lineRule="auto"/>
        <w:ind w:left="389"/>
        <w:rPr>
          <w:sz w:val="21"/>
          <w:szCs w:val="21"/>
        </w:rPr>
      </w:pPr>
      <w:r>
        <w:rPr>
          <w:spacing w:val="-2"/>
          <w:sz w:val="21"/>
          <w:szCs w:val="21"/>
        </w:rPr>
        <w:t>r——</w:t>
      </w:r>
      <w:r>
        <w:rPr>
          <w:spacing w:val="-1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水泥土抗剪强度设计值 </w:t>
      </w:r>
      <w:r>
        <w:rPr>
          <w:spacing w:val="-2"/>
          <w:sz w:val="21"/>
          <w:szCs w:val="21"/>
        </w:rPr>
        <w:t>(N/mm²);</w:t>
      </w:r>
    </w:p>
    <w:p>
      <w:pPr>
        <w:pStyle w:val="BodyText"/>
        <w:spacing w:before="68" w:line="212" w:lineRule="auto"/>
        <w:ind w:left="230"/>
        <w:rPr>
          <w:sz w:val="21"/>
          <w:szCs w:val="21"/>
        </w:rPr>
      </w:pPr>
      <w:r>
        <w:rPr>
          <w:sz w:val="21"/>
          <w:szCs w:val="21"/>
        </w:rPr>
        <w:t>Ta</w:t>
      </w:r>
      <w:r>
        <w:rPr>
          <w:spacing w:val="1"/>
          <w:sz w:val="21"/>
          <w:szCs w:val="21"/>
        </w:rPr>
        <w:t>——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水泥土抗剪强度标准值 </w:t>
      </w:r>
      <w:r>
        <w:rPr>
          <w:spacing w:val="1"/>
          <w:sz w:val="21"/>
          <w:szCs w:val="21"/>
        </w:rPr>
        <w:t>(N/</w:t>
      </w:r>
      <w:r>
        <w:rPr>
          <w:sz w:val="21"/>
          <w:szCs w:val="21"/>
        </w:rPr>
        <w:t>mm</w:t>
      </w:r>
      <w:r>
        <w:rPr>
          <w:spacing w:val="1"/>
          <w:sz w:val="21"/>
          <w:szCs w:val="21"/>
        </w:rPr>
        <w:t>²);</w:t>
      </w:r>
    </w:p>
    <w:p>
      <w:pPr>
        <w:pStyle w:val="BodyText"/>
        <w:spacing w:before="69" w:line="242" w:lineRule="auto"/>
        <w:ind w:left="389" w:right="805" w:hanging="59"/>
        <w:rPr>
          <w:rFonts w:ascii="SimSun" w:eastAsia="SimSun" w:hAnsi="SimSun" w:cs="SimSun"/>
          <w:sz w:val="21"/>
          <w:szCs w:val="21"/>
        </w:rPr>
      </w:pPr>
      <w:r>
        <w:rPr>
          <w:spacing w:val="-2"/>
          <w:sz w:val="21"/>
          <w:szCs w:val="21"/>
        </w:rPr>
        <w:t>M——</w:t>
      </w:r>
      <w:r>
        <w:rPr>
          <w:rFonts w:ascii="SimSun" w:eastAsia="SimSun" w:hAnsi="SimSun" w:cs="SimSun"/>
          <w:spacing w:val="-2"/>
          <w:sz w:val="21"/>
          <w:szCs w:val="21"/>
        </w:rPr>
        <w:t>型钢或预制板材的抗弯承载力设计值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(N·mm);</w:t>
      </w:r>
      <w:r>
        <w:rPr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V——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型钢或预制板材的抗剪承载力设计值 </w:t>
      </w:r>
      <w:r>
        <w:rPr>
          <w:spacing w:val="-4"/>
          <w:sz w:val="21"/>
          <w:szCs w:val="21"/>
        </w:rPr>
        <w:t>(N)</w:t>
      </w:r>
      <w:r>
        <w:rPr>
          <w:rFonts w:ascii="SimSun" w:eastAsia="SimSun" w:hAnsi="SimSun" w:cs="SimSun"/>
          <w:spacing w:val="-4"/>
          <w:sz w:val="21"/>
          <w:szCs w:val="21"/>
        </w:rPr>
        <w:t>。</w:t>
      </w:r>
    </w:p>
    <w:p>
      <w:pPr>
        <w:spacing w:before="83" w:line="220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2.2.2</w:t>
      </w:r>
      <w:r>
        <w:rPr>
          <w:rFonts w:ascii="SimSun" w:eastAsia="SimSun" w:hAnsi="SimSun" w:cs="SimSun"/>
          <w:spacing w:val="10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作用和作用效应</w:t>
      </w:r>
    </w:p>
    <w:p>
      <w:pPr>
        <w:spacing w:before="68" w:line="320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position w:val="8"/>
          <w:sz w:val="21"/>
          <w:szCs w:val="21"/>
        </w:rPr>
        <w:t>M</w:t>
      </w:r>
      <w:r>
        <w:rPr>
          <w:rFonts w:ascii="Calibri" w:eastAsia="Calibri" w:hAnsi="Calibri" w:cs="Calibri"/>
          <w:spacing w:val="-4"/>
          <w:position w:val="8"/>
          <w:sz w:val="21"/>
          <w:szCs w:val="21"/>
        </w:rPr>
        <w:t>₄</w:t>
      </w:r>
      <w:r>
        <w:rPr>
          <w:rFonts w:ascii="SimSun" w:eastAsia="SimSun" w:hAnsi="SimSun" w:cs="SimSun"/>
          <w:spacing w:val="-4"/>
          <w:position w:val="8"/>
          <w:sz w:val="21"/>
          <w:szCs w:val="21"/>
        </w:rPr>
        <w:t>——</w:t>
      </w:r>
      <w:r>
        <w:rPr>
          <w:rFonts w:ascii="SimSun" w:eastAsia="SimSun" w:hAnsi="SimSun" w:cs="SimSun"/>
          <w:spacing w:val="-15"/>
          <w:position w:val="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8"/>
          <w:sz w:val="21"/>
          <w:szCs w:val="21"/>
        </w:rPr>
        <w:t>作用在墙体的弯矩标准值 (N·mm);</w:t>
      </w:r>
    </w:p>
    <w:p>
      <w:pPr>
        <w:spacing w:line="219" w:lineRule="auto"/>
        <w:ind w:left="4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Pm——型钢回收时的最大起拔力 (N);</w:t>
      </w:r>
    </w:p>
    <w:p>
      <w:pPr>
        <w:pStyle w:val="BodyText"/>
        <w:spacing w:before="45" w:line="239" w:lineRule="auto"/>
        <w:ind w:left="1089" w:hanging="619"/>
        <w:rPr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qx</w:t>
      </w:r>
      <w:r>
        <w:rPr>
          <w:rFonts w:ascii="SimSun" w:eastAsia="SimSun" w:hAnsi="SimSun" w:cs="SimSun"/>
          <w:spacing w:val="7"/>
          <w:sz w:val="21"/>
          <w:szCs w:val="21"/>
        </w:rPr>
        <w:t>——作用于型钢水泥土连续墙计算截面处的侧压力强度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标准值 </w:t>
      </w:r>
      <w:r>
        <w:rPr>
          <w:spacing w:val="-2"/>
          <w:sz w:val="21"/>
          <w:szCs w:val="21"/>
        </w:rPr>
        <w:t>(N/mm²);</w:t>
      </w:r>
    </w:p>
    <w:p>
      <w:pPr>
        <w:spacing w:before="103" w:line="219" w:lineRule="auto"/>
        <w:ind w:left="49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V</w:t>
      </w:r>
      <w:r>
        <w:rPr>
          <w:rFonts w:ascii="Calibri" w:eastAsia="Calibri" w:hAnsi="Calibri" w:cs="Calibri"/>
          <w:spacing w:val="-2"/>
          <w:sz w:val="21"/>
          <w:szCs w:val="21"/>
        </w:rPr>
        <w:t>₄</w:t>
      </w:r>
      <w:r>
        <w:rPr>
          <w:rFonts w:ascii="SimSun" w:eastAsia="SimSun" w:hAnsi="SimSun" w:cs="SimSun"/>
          <w:spacing w:val="-2"/>
          <w:sz w:val="21"/>
          <w:szCs w:val="21"/>
        </w:rPr>
        <w:t>——作用于墙体的剪力标准值 (N);</w:t>
      </w:r>
    </w:p>
    <w:p>
      <w:pPr>
        <w:pStyle w:val="BodyText"/>
        <w:spacing w:before="70" w:line="223" w:lineRule="auto"/>
        <w:ind w:left="1109" w:right="2" w:hanging="689"/>
        <w:rPr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Vu</w:t>
      </w:r>
      <w:r>
        <w:rPr>
          <w:rFonts w:ascii="SimSun" w:eastAsia="SimSun" w:hAnsi="SimSun" w:cs="SimSun"/>
          <w:spacing w:val="9"/>
          <w:sz w:val="21"/>
          <w:szCs w:val="21"/>
        </w:rPr>
        <w:t>——作用于型钢与水泥土之间单位深度范围内的错动剪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力标准值</w:t>
      </w:r>
      <w:r>
        <w:rPr>
          <w:rFonts w:ascii="SimSun" w:eastAsia="SimSun" w:hAnsi="SimSun" w:cs="SimSun"/>
          <w:spacing w:val="-2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(N/mm);</w:t>
      </w:r>
    </w:p>
    <w:p>
      <w:pPr>
        <w:pStyle w:val="BodyText"/>
        <w:spacing w:before="93" w:line="248" w:lineRule="auto"/>
        <w:ind w:left="1119" w:right="24" w:hanging="640"/>
        <w:rPr>
          <w:sz w:val="21"/>
          <w:szCs w:val="21"/>
        </w:rPr>
      </w:pPr>
      <w:r>
        <w:rPr>
          <w:rFonts w:ascii="SimSun" w:eastAsia="SimSun" w:hAnsi="SimSun" w:cs="SimSun"/>
          <w:spacing w:val="23"/>
          <w:sz w:val="21"/>
          <w:szCs w:val="21"/>
        </w:rPr>
        <w:t>r</w:t>
      </w:r>
      <w:r>
        <w:rPr>
          <w:rFonts w:ascii="Calibri" w:eastAsia="Calibri" w:hAnsi="Calibri" w:cs="Calibri"/>
          <w:spacing w:val="23"/>
          <w:sz w:val="21"/>
          <w:szCs w:val="21"/>
        </w:rPr>
        <w:t>₁</w:t>
      </w:r>
      <w:r>
        <w:rPr>
          <w:rFonts w:ascii="SimSun" w:eastAsia="SimSun" w:hAnsi="SimSun" w:cs="SimSun"/>
          <w:spacing w:val="23"/>
          <w:sz w:val="21"/>
          <w:szCs w:val="21"/>
        </w:rPr>
        <w:t>——</w:t>
      </w:r>
      <w:r>
        <w:rPr>
          <w:rFonts w:ascii="SimSun" w:eastAsia="SimSun" w:hAnsi="SimSun" w:cs="SimSun"/>
          <w:spacing w:val="-4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3"/>
          <w:sz w:val="21"/>
          <w:szCs w:val="21"/>
        </w:rPr>
        <w:t>作用于型钢与水泥土之间的错动剪应力设计值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(N/mm²);</w:t>
      </w:r>
    </w:p>
    <w:p>
      <w:pPr>
        <w:spacing w:before="117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2.2.3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几何参数</w:t>
      </w:r>
    </w:p>
    <w:p>
      <w:pPr>
        <w:spacing w:before="51" w:line="331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8"/>
          <w:sz w:val="21"/>
          <w:szCs w:val="21"/>
        </w:rPr>
        <w:t>B——型钢的翼缘宽度或预制板材的宽度 (</w:t>
      </w:r>
      <w:r>
        <w:rPr>
          <w:rFonts w:ascii="SimSun" w:eastAsia="SimSun" w:hAnsi="SimSun" w:cs="SimSun"/>
          <w:spacing w:val="-2"/>
          <w:position w:val="8"/>
          <w:sz w:val="21"/>
          <w:szCs w:val="21"/>
        </w:rPr>
        <w:t>mm);</w:t>
      </w:r>
    </w:p>
    <w:p>
      <w:pPr>
        <w:spacing w:line="219" w:lineRule="auto"/>
        <w:ind w:left="3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de</w:t>
      </w:r>
      <w:r>
        <w:rPr>
          <w:rFonts w:ascii="Calibri" w:eastAsia="Calibri" w:hAnsi="Calibri" w:cs="Calibri"/>
          <w:spacing w:val="-3"/>
          <w:sz w:val="21"/>
          <w:szCs w:val="21"/>
        </w:rPr>
        <w:t>₁</w:t>
      </w:r>
      <w:r>
        <w:rPr>
          <w:rFonts w:ascii="SimSun" w:eastAsia="SimSun" w:hAnsi="SimSun" w:cs="SimSun"/>
          <w:spacing w:val="-3"/>
          <w:sz w:val="21"/>
          <w:szCs w:val="21"/>
        </w:rPr>
        <w:t>——型钢翼缘处水泥土墙体的有效厚度 (mm);</w:t>
      </w:r>
    </w:p>
    <w:p>
      <w:pPr>
        <w:spacing w:before="41" w:line="219" w:lineRule="auto"/>
        <w:ind w:left="46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h——型钢截面高度 (mm);</w:t>
      </w:r>
    </w:p>
    <w:p>
      <w:pPr>
        <w:pStyle w:val="BodyText"/>
        <w:spacing w:before="37" w:line="212" w:lineRule="auto"/>
        <w:ind w:left="500"/>
        <w:rPr>
          <w:sz w:val="21"/>
          <w:szCs w:val="21"/>
        </w:rPr>
      </w:pPr>
      <w:r>
        <w:rPr>
          <w:spacing w:val="-2"/>
          <w:sz w:val="21"/>
          <w:szCs w:val="21"/>
        </w:rPr>
        <w:t>I——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型钢沿弯矩作用方向的毛截面惯性矩 </w:t>
      </w:r>
      <w:r>
        <w:rPr>
          <w:spacing w:val="-2"/>
          <w:sz w:val="21"/>
          <w:szCs w:val="21"/>
        </w:rPr>
        <w:t>(mm⁴);</w:t>
      </w:r>
    </w:p>
    <w:p>
      <w:pPr>
        <w:spacing w:before="93" w:line="296" w:lineRule="exact"/>
        <w:ind w:left="46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6"/>
          <w:sz w:val="21"/>
          <w:szCs w:val="21"/>
        </w:rPr>
        <w:t>b——相邻型钢翼缘之间的净距 (mm);</w:t>
      </w:r>
    </w:p>
    <w:p>
      <w:pPr>
        <w:pStyle w:val="BodyText"/>
        <w:spacing w:line="212" w:lineRule="auto"/>
        <w:ind w:left="460"/>
        <w:rPr>
          <w:sz w:val="21"/>
          <w:szCs w:val="21"/>
        </w:rPr>
        <w:sectPr>
          <w:footerReference w:type="default" r:id="rId23"/>
          <w:pgSz w:w="8280" w:h="11850"/>
          <w:pgMar w:top="1007" w:right="1207" w:bottom="1151" w:left="1179" w:header="0" w:footer="1022" w:gutter="0"/>
          <w:pgNumType w:start="23"/>
          <w:cols w:space="708"/>
        </w:sectPr>
      </w:pPr>
      <w:r>
        <w:rPr>
          <w:spacing w:val="-3"/>
          <w:sz w:val="21"/>
          <w:szCs w:val="21"/>
        </w:rPr>
        <w:t>L——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型钢或预制板材长度 </w:t>
      </w:r>
      <w:r>
        <w:rPr>
          <w:spacing w:val="-3"/>
          <w:sz w:val="21"/>
          <w:szCs w:val="21"/>
        </w:rPr>
        <w:t>(mm);</w:t>
      </w:r>
    </w:p>
    <w:p>
      <w:pPr>
        <w:spacing w:before="81" w:line="251" w:lineRule="auto"/>
        <w:ind w:left="489" w:right="137" w:hanging="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S——型钢计算剪应力处以上截面对中和轴的面积矩 (mm³);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t——渠式切割水泥土连续墙厚度 (mm);</w:t>
      </w:r>
    </w:p>
    <w:p>
      <w:pPr>
        <w:pStyle w:val="BodyText"/>
        <w:spacing w:before="57" w:line="212" w:lineRule="auto"/>
        <w:ind w:left="389"/>
        <w:rPr>
          <w:sz w:val="21"/>
          <w:szCs w:val="21"/>
        </w:rPr>
      </w:pPr>
      <w:r>
        <w:rPr>
          <w:spacing w:val="-8"/>
          <w:sz w:val="21"/>
          <w:szCs w:val="21"/>
        </w:rPr>
        <w:t>t</w:t>
      </w:r>
      <w:r>
        <w:rPr>
          <w:rFonts w:ascii="SimSun" w:eastAsia="SimSun" w:hAnsi="SimSun" w:cs="SimSun"/>
          <w:spacing w:val="-8"/>
          <w:sz w:val="21"/>
          <w:szCs w:val="21"/>
        </w:rPr>
        <w:t>、</w:t>
      </w:r>
      <w:r>
        <w:rPr>
          <w:spacing w:val="-8"/>
          <w:sz w:val="21"/>
          <w:szCs w:val="21"/>
        </w:rPr>
        <w:t>——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型钢腹板厚度 </w:t>
      </w:r>
      <w:r>
        <w:rPr>
          <w:spacing w:val="-8"/>
          <w:sz w:val="21"/>
          <w:szCs w:val="21"/>
        </w:rPr>
        <w:t>(mm);</w:t>
      </w:r>
    </w:p>
    <w:p>
      <w:pPr>
        <w:pStyle w:val="BodyText"/>
        <w:spacing w:before="69" w:line="343" w:lineRule="exact"/>
        <w:ind w:left="420"/>
        <w:rPr>
          <w:rFonts w:ascii="SimSun" w:eastAsia="SimSun" w:hAnsi="SimSun" w:cs="SimSun"/>
          <w:sz w:val="21"/>
          <w:szCs w:val="21"/>
        </w:rPr>
      </w:pPr>
      <w:r>
        <w:rPr>
          <w:spacing w:val="-4"/>
          <w:position w:val="10"/>
          <w:sz w:val="21"/>
          <w:szCs w:val="21"/>
        </w:rPr>
        <w:t>W——</w:t>
      </w:r>
      <w:r>
        <w:rPr>
          <w:rFonts w:ascii="SimSun" w:eastAsia="SimSun" w:hAnsi="SimSun" w:cs="SimSun"/>
          <w:spacing w:val="-4"/>
          <w:position w:val="10"/>
          <w:sz w:val="21"/>
          <w:szCs w:val="21"/>
        </w:rPr>
        <w:t xml:space="preserve">型钢沿弯矩作用方向的截面模量 </w:t>
      </w:r>
      <w:r>
        <w:rPr>
          <w:spacing w:val="-4"/>
          <w:position w:val="10"/>
          <w:sz w:val="21"/>
          <w:szCs w:val="21"/>
        </w:rPr>
        <w:t>(mm³)</w:t>
      </w:r>
      <w:r>
        <w:rPr>
          <w:rFonts w:ascii="SimSun" w:eastAsia="SimSun" w:hAnsi="SimSun" w:cs="SimSun"/>
          <w:spacing w:val="-4"/>
          <w:position w:val="10"/>
          <w:sz w:val="21"/>
          <w:szCs w:val="21"/>
        </w:rPr>
        <w:t>。</w:t>
      </w:r>
    </w:p>
    <w:p>
      <w:pPr>
        <w:spacing w:before="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2.2.4</w:t>
      </w:r>
      <w:r>
        <w:rPr>
          <w:rFonts w:ascii="SimSun" w:eastAsia="SimSun" w:hAnsi="SimSun" w:cs="SimSun"/>
          <w:spacing w:val="8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计算参数</w:t>
      </w:r>
    </w:p>
    <w:p>
      <w:pPr>
        <w:pStyle w:val="BodyText"/>
        <w:spacing w:before="26" w:line="212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spacing w:val="-2"/>
          <w:sz w:val="21"/>
          <w:szCs w:val="21"/>
        </w:rPr>
        <w:t>γo——</w:t>
      </w:r>
      <w:r>
        <w:rPr>
          <w:rFonts w:ascii="SimSun" w:eastAsia="SimSun" w:hAnsi="SimSun" w:cs="SimSun"/>
          <w:spacing w:val="-2"/>
          <w:sz w:val="21"/>
          <w:szCs w:val="21"/>
        </w:rPr>
        <w:t>支护结构重要性系数。</w:t>
      </w:r>
    </w:p>
    <w:p>
      <w:pPr>
        <w:spacing w:line="212" w:lineRule="auto"/>
        <w:rPr>
          <w:rFonts w:ascii="SimSun" w:eastAsia="SimSun" w:hAnsi="SimSun" w:cs="SimSun"/>
          <w:sz w:val="21"/>
          <w:szCs w:val="21"/>
        </w:rPr>
        <w:sectPr>
          <w:footerReference w:type="default" r:id="rId24"/>
          <w:type w:val="nextPage"/>
          <w:pgSz w:w="8280" w:h="11850"/>
          <w:pgMar w:top="1007" w:right="1207" w:bottom="1151" w:left="1179" w:header="0" w:footer="1022" w:gutter="0"/>
          <w:pgNumType w:start="24"/>
          <w:cols w:space="708"/>
          <w:titlePg w:val="0"/>
        </w:sect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1" w:line="219" w:lineRule="auto"/>
        <w:ind w:left="2184"/>
        <w:rPr>
          <w:rFonts w:ascii="SimSun" w:eastAsia="SimSun" w:hAnsi="SimSun" w:cs="SimSun"/>
          <w:sz w:val="28"/>
          <w:szCs w:val="28"/>
        </w:rPr>
      </w:pPr>
      <w:bookmarkStart w:id="6" w:name="bookmark11"/>
      <w:bookmarkEnd w:id="6"/>
      <w:bookmarkStart w:id="7" w:name="bookmark31"/>
      <w:bookmarkEnd w:id="7"/>
      <w:r>
        <w:rPr>
          <w:rFonts w:ascii="SimSun" w:eastAsia="SimSun" w:hAnsi="SimSun" w:cs="SimSun"/>
          <w:b/>
          <w:bCs/>
          <w:sz w:val="28"/>
          <w:szCs w:val="28"/>
        </w:rPr>
        <w:t>3</w:t>
      </w:r>
      <w:r>
        <w:rPr>
          <w:rFonts w:ascii="SimSun" w:eastAsia="SimSun" w:hAnsi="SimSun" w:cs="SimSun"/>
          <w:sz w:val="28"/>
          <w:szCs w:val="28"/>
        </w:rPr>
        <w:t xml:space="preserve">  基本规定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68" w:line="250" w:lineRule="auto"/>
        <w:ind w:right="93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3.0.1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渠式切割水泥土连续墙可应用于人工填土、淤泥和淤泥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质土、黏性土、粉土、砂土、碎石土、软岩等地层，成墙深度不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宜超过90m。</w:t>
      </w:r>
    </w:p>
    <w:p>
      <w:pPr>
        <w:spacing w:before="75" w:line="253" w:lineRule="auto"/>
        <w:ind w:right="87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3.0.2</w:t>
      </w:r>
      <w:r>
        <w:rPr>
          <w:rFonts w:ascii="SimSun" w:eastAsia="SimSun" w:hAnsi="SimSun" w:cs="SimSun"/>
          <w:spacing w:val="1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渠式切割水泥土连续墙可用作截水帷幕、永久防渗墙和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地基加固；渠式切割型钢水泥土连续墙可用作基坑围</w:t>
      </w:r>
      <w:r>
        <w:rPr>
          <w:rFonts w:ascii="SimSun" w:eastAsia="SimSun" w:hAnsi="SimSun" w:cs="SimSun"/>
          <w:spacing w:val="-2"/>
          <w:sz w:val="21"/>
          <w:szCs w:val="21"/>
        </w:rPr>
        <w:t>护墙；渠式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切割预制装配式混凝土连续墙可用作基坑围护墙、两墙合一</w:t>
      </w:r>
      <w:r>
        <w:rPr>
          <w:rFonts w:ascii="SimSun" w:eastAsia="SimSun" w:hAnsi="SimSun" w:cs="SimSun"/>
          <w:spacing w:val="-2"/>
          <w:sz w:val="21"/>
          <w:szCs w:val="21"/>
        </w:rPr>
        <w:t>和竖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向承重构件。</w:t>
      </w:r>
    </w:p>
    <w:p>
      <w:pPr>
        <w:pStyle w:val="BodyText"/>
        <w:spacing w:before="81" w:line="255" w:lineRule="auto"/>
        <w:ind w:right="91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3.0.3</w:t>
      </w:r>
      <w:r>
        <w:rPr>
          <w:rFonts w:ascii="SimSun" w:eastAsia="SimSun" w:hAnsi="SimSun" w:cs="SimSun"/>
          <w:spacing w:val="1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渠式切割水泥土连续墙的设计原则、勘察要求、荷载作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用、承载力与变形计算、稳定性验算等应符合现行行业</w:t>
      </w:r>
      <w:r>
        <w:rPr>
          <w:rFonts w:ascii="SimSun" w:eastAsia="SimSun" w:hAnsi="SimSun" w:cs="SimSun"/>
          <w:spacing w:val="-2"/>
          <w:sz w:val="21"/>
          <w:szCs w:val="21"/>
        </w:rPr>
        <w:t>标准《建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筑基坑支护技术规程》</w:t>
      </w:r>
      <w:r>
        <w:rPr>
          <w:spacing w:val="-2"/>
          <w:sz w:val="21"/>
          <w:szCs w:val="21"/>
        </w:rPr>
        <w:t>JGJ120</w:t>
      </w:r>
      <w:r>
        <w:rPr>
          <w:rFonts w:ascii="SimSun" w:eastAsia="SimSun" w:hAnsi="SimSun" w:cs="SimSun"/>
          <w:spacing w:val="-2"/>
          <w:sz w:val="21"/>
          <w:szCs w:val="21"/>
        </w:rPr>
        <w:t>、《建筑桩基技术规范》</w:t>
      </w:r>
      <w:r>
        <w:rPr>
          <w:spacing w:val="-2"/>
          <w:sz w:val="21"/>
          <w:szCs w:val="21"/>
        </w:rPr>
        <w:t>JGJ94</w:t>
      </w:r>
      <w:r>
        <w:rPr>
          <w:spacing w:val="19"/>
          <w:w w:val="10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现行浙江省标准《建筑基坑工程技术规程》DB33/T1096  的有关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规定。</w:t>
      </w:r>
    </w:p>
    <w:p>
      <w:pPr>
        <w:pStyle w:val="BodyText"/>
        <w:spacing w:before="98" w:line="246" w:lineRule="auto"/>
        <w:ind w:right="80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5"/>
          <w:sz w:val="21"/>
          <w:szCs w:val="21"/>
        </w:rPr>
        <w:t xml:space="preserve">3.0.4     </w:t>
      </w:r>
      <w:r>
        <w:rPr>
          <w:rFonts w:ascii="SimSun" w:eastAsia="SimSun" w:hAnsi="SimSun" w:cs="SimSun"/>
          <w:spacing w:val="5"/>
          <w:sz w:val="21"/>
          <w:szCs w:val="21"/>
        </w:rPr>
        <w:t>设计与施工前应进行岩土工程勘察与周边环境调查，周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边环境调查应包括下列内容：</w:t>
      </w:r>
    </w:p>
    <w:p>
      <w:pPr>
        <w:spacing w:before="61" w:line="246" w:lineRule="auto"/>
        <w:ind w:right="124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1"/>
          <w:sz w:val="21"/>
          <w:szCs w:val="21"/>
        </w:rPr>
        <w:t>1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1"/>
          <w:sz w:val="21"/>
          <w:szCs w:val="21"/>
        </w:rPr>
        <w:t>建(构)筑物的基础类型、埋深、结构类型、荷重及使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用状况；</w:t>
      </w:r>
    </w:p>
    <w:p>
      <w:pPr>
        <w:spacing w:before="59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地下管线的材质、管径、埋深、接头位置及使用状况；</w:t>
      </w:r>
    </w:p>
    <w:p>
      <w:pPr>
        <w:spacing w:before="51" w:line="242" w:lineRule="auto"/>
        <w:ind w:firstLine="423"/>
        <w:rPr>
          <w:rFonts w:ascii="SimSun" w:eastAsia="SimSun" w:hAnsi="SimSun" w:cs="SimSun"/>
          <w:sz w:val="21"/>
          <w:szCs w:val="21"/>
        </w:rPr>
        <w:sectPr>
          <w:footerReference w:type="default" r:id="rId25"/>
          <w:pgSz w:w="8280" w:h="11850"/>
          <w:pgMar w:top="1007" w:right="1134" w:bottom="1150" w:left="1169" w:header="0" w:footer="1022" w:gutter="0"/>
          <w:pgNumType w:start="25"/>
          <w:cols w:space="708"/>
        </w:sectPr>
      </w:pPr>
      <w:r>
        <w:rPr>
          <w:rFonts w:ascii="SimSun" w:eastAsia="SimSun" w:hAnsi="SimSun" w:cs="SimSun"/>
          <w:b/>
          <w:bCs/>
          <w:spacing w:val="16"/>
          <w:sz w:val="21"/>
          <w:szCs w:val="21"/>
        </w:rPr>
        <w:t>3</w:t>
      </w:r>
      <w:r>
        <w:rPr>
          <w:rFonts w:ascii="SimSun" w:eastAsia="SimSun" w:hAnsi="SimSun" w:cs="SimSun"/>
          <w:spacing w:val="10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6"/>
          <w:sz w:val="21"/>
          <w:szCs w:val="21"/>
        </w:rPr>
        <w:t>地铁隧道和综合管廊等地下建(构)筑物的结构类型、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埋深及使用状况；</w:t>
      </w:r>
    </w:p>
    <w:p>
      <w:pPr>
        <w:spacing w:before="71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4</w:t>
      </w:r>
      <w:r>
        <w:rPr>
          <w:rFonts w:ascii="SimSun" w:eastAsia="SimSun" w:hAnsi="SimSun" w:cs="SimSun"/>
          <w:spacing w:val="9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河道、池塘等地表水体的水位及其随季节变化情况。</w:t>
      </w:r>
    </w:p>
    <w:p>
      <w:pPr>
        <w:spacing w:before="82" w:line="257" w:lineRule="auto"/>
        <w:ind w:right="97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3.0.5</w:t>
      </w:r>
      <w:r>
        <w:rPr>
          <w:rFonts w:ascii="SimSun" w:eastAsia="SimSun" w:hAnsi="SimSun" w:cs="SimSun"/>
          <w:spacing w:val="10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渠式切割水泥土连续墙的厚度应根据结构受力和截水性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能要求、成墙深度、地质条件及周边环境等因素综合确定。墙体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4"/>
          <w:sz w:val="21"/>
          <w:szCs w:val="21"/>
        </w:rPr>
        <w:t>厚度宜取700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4"/>
          <w:sz w:val="21"/>
          <w:szCs w:val="21"/>
        </w:rPr>
        <w:t>、850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4"/>
          <w:sz w:val="21"/>
          <w:szCs w:val="21"/>
        </w:rPr>
        <w:t>、1000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4"/>
          <w:sz w:val="21"/>
          <w:szCs w:val="21"/>
        </w:rPr>
        <w:t>、120</w:t>
      </w:r>
      <w:r>
        <w:rPr>
          <w:rFonts w:ascii="SimSun" w:eastAsia="SimSun" w:hAnsi="SimSun" w:cs="SimSun"/>
          <w:spacing w:val="13"/>
          <w:sz w:val="21"/>
          <w:szCs w:val="21"/>
        </w:rPr>
        <w:t>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3"/>
          <w:sz w:val="21"/>
          <w:szCs w:val="21"/>
        </w:rPr>
        <w:t>,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   </w:t>
      </w:r>
      <w:r>
        <w:rPr>
          <w:rFonts w:ascii="SimSun" w:eastAsia="SimSun" w:hAnsi="SimSun" w:cs="SimSun"/>
          <w:spacing w:val="13"/>
          <w:sz w:val="21"/>
          <w:szCs w:val="21"/>
        </w:rPr>
        <w:t>并宜符合表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3.0.5的规定。</w:t>
      </w:r>
    </w:p>
    <w:p>
      <w:pPr>
        <w:spacing w:line="257" w:lineRule="auto"/>
        <w:rPr>
          <w:rFonts w:ascii="SimSun" w:eastAsia="SimSun" w:hAnsi="SimSun" w:cs="SimSun"/>
          <w:sz w:val="21"/>
          <w:szCs w:val="21"/>
        </w:rPr>
        <w:sectPr>
          <w:footerReference w:type="default" r:id="rId26"/>
          <w:type w:val="nextPage"/>
          <w:pgSz w:w="8280" w:h="11850"/>
          <w:pgMar w:top="1007" w:right="1134" w:bottom="1150" w:left="1169" w:header="0" w:footer="1022" w:gutter="0"/>
          <w:pgNumType w:start="26"/>
          <w:cols w:space="708"/>
          <w:titlePg w:val="0"/>
        </w:sectPr>
      </w:pPr>
    </w:p>
    <w:p>
      <w:pPr>
        <w:spacing w:line="404" w:lineRule="auto"/>
        <w:rPr>
          <w:rFonts w:ascii="Arial"/>
          <w:sz w:val="21"/>
        </w:rPr>
      </w:pPr>
    </w:p>
    <w:p>
      <w:pPr>
        <w:spacing w:before="58" w:line="212" w:lineRule="auto"/>
        <w:ind w:left="932"/>
        <w:rPr>
          <w:rFonts w:ascii="SimHei" w:eastAsia="SimHei" w:hAnsi="SimHei" w:cs="SimHei"/>
          <w:sz w:val="18"/>
          <w:szCs w:val="18"/>
        </w:rPr>
      </w:pPr>
      <w:r>
        <w:rPr>
          <w:rFonts w:ascii="YouYuan" w:eastAsia="YouYuan" w:hAnsi="YouYuan" w:cs="YouYuan"/>
          <w:b/>
          <w:bCs/>
          <w:spacing w:val="-2"/>
          <w:sz w:val="18"/>
          <w:szCs w:val="18"/>
        </w:rPr>
        <w:t>表3.0.</w:t>
      </w:r>
      <w:r>
        <w:rPr>
          <w:rFonts w:ascii="SimHei" w:eastAsia="SimHei" w:hAnsi="SimHei" w:cs="SimHei"/>
          <w:b/>
          <w:bCs/>
          <w:spacing w:val="-2"/>
          <w:sz w:val="18"/>
          <w:szCs w:val="18"/>
        </w:rPr>
        <w:t>5</w:t>
      </w:r>
      <w:r>
        <w:rPr>
          <w:rFonts w:ascii="SimHei" w:eastAsia="SimHei" w:hAnsi="SimHei" w:cs="SimHei"/>
          <w:spacing w:val="-2"/>
          <w:sz w:val="18"/>
          <w:szCs w:val="18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18"/>
          <w:szCs w:val="18"/>
        </w:rPr>
        <w:t>渠式切割水泥土连续墙墙体厚度控制要求</w:t>
      </w:r>
    </w:p>
    <w:p>
      <w:pPr>
        <w:spacing w:line="96" w:lineRule="exact"/>
      </w:pPr>
    </w:p>
    <w:tbl>
      <w:tblPr>
        <w:tblStyle w:val="TableNormal1"/>
        <w:tblW w:w="589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71"/>
        <w:gridCol w:w="3628"/>
      </w:tblGrid>
      <w:tr>
        <w:tblPrEx>
          <w:tblW w:w="589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3"/>
        </w:trPr>
        <w:tc>
          <w:tcPr>
            <w:tcW w:w="2271" w:type="dxa"/>
            <w:vAlign w:val="top"/>
          </w:tcPr>
          <w:p>
            <w:pPr>
              <w:pStyle w:val="TableText"/>
              <w:spacing w:before="100" w:line="220" w:lineRule="auto"/>
              <w:ind w:left="644"/>
              <w:rPr>
                <w:sz w:val="12"/>
                <w:szCs w:val="12"/>
              </w:rPr>
            </w:pPr>
            <w:r>
              <w:rPr>
                <w:spacing w:val="-6"/>
                <w:sz w:val="12"/>
                <w:szCs w:val="12"/>
              </w:rPr>
              <w:t>成 墙</w:t>
            </w:r>
            <w:r>
              <w:rPr>
                <w:spacing w:val="3"/>
                <w:sz w:val="12"/>
                <w:szCs w:val="12"/>
              </w:rPr>
              <w:t xml:space="preserve"> </w:t>
            </w:r>
            <w:r>
              <w:rPr>
                <w:spacing w:val="-6"/>
                <w:sz w:val="12"/>
                <w:szCs w:val="12"/>
              </w:rPr>
              <w:t>深</w:t>
            </w:r>
            <w:r>
              <w:rPr>
                <w:spacing w:val="-1"/>
                <w:sz w:val="12"/>
                <w:szCs w:val="12"/>
              </w:rPr>
              <w:t xml:space="preserve"> </w:t>
            </w:r>
            <w:r>
              <w:rPr>
                <w:spacing w:val="-6"/>
                <w:sz w:val="12"/>
                <w:szCs w:val="12"/>
              </w:rPr>
              <w:t>度</w:t>
            </w:r>
            <w:r>
              <w:rPr>
                <w:spacing w:val="21"/>
                <w:w w:val="101"/>
                <w:sz w:val="12"/>
                <w:szCs w:val="12"/>
              </w:rPr>
              <w:t xml:space="preserve"> </w:t>
            </w:r>
            <w:r>
              <w:rPr>
                <w:spacing w:val="-6"/>
                <w:sz w:val="12"/>
                <w:szCs w:val="12"/>
              </w:rPr>
              <w:t>( m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-6"/>
                <w:sz w:val="12"/>
                <w:szCs w:val="12"/>
              </w:rPr>
              <w:t>)</w:t>
            </w:r>
          </w:p>
        </w:tc>
        <w:tc>
          <w:tcPr>
            <w:tcW w:w="3628" w:type="dxa"/>
            <w:vAlign w:val="top"/>
          </w:tcPr>
          <w:p>
            <w:pPr>
              <w:pStyle w:val="TableText"/>
              <w:spacing w:before="100" w:line="220" w:lineRule="auto"/>
              <w:ind w:left="1264"/>
              <w:rPr>
                <w:sz w:val="12"/>
                <w:szCs w:val="12"/>
              </w:rPr>
            </w:pPr>
            <w:r>
              <w:rPr>
                <w:spacing w:val="-5"/>
                <w:sz w:val="12"/>
                <w:szCs w:val="12"/>
              </w:rPr>
              <w:t>墙 体</w:t>
            </w:r>
            <w:r>
              <w:rPr>
                <w:spacing w:val="3"/>
                <w:sz w:val="12"/>
                <w:szCs w:val="12"/>
              </w:rPr>
              <w:t xml:space="preserve"> </w:t>
            </w:r>
            <w:r>
              <w:rPr>
                <w:spacing w:val="-5"/>
                <w:sz w:val="12"/>
                <w:szCs w:val="12"/>
              </w:rPr>
              <w:t>厚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-5"/>
                <w:sz w:val="12"/>
                <w:szCs w:val="12"/>
              </w:rPr>
              <w:t>度</w:t>
            </w:r>
            <w:r>
              <w:rPr>
                <w:spacing w:val="21"/>
                <w:w w:val="101"/>
                <w:sz w:val="12"/>
                <w:szCs w:val="12"/>
              </w:rPr>
              <w:t xml:space="preserve"> </w:t>
            </w:r>
            <w:r>
              <w:rPr>
                <w:spacing w:val="-5"/>
                <w:sz w:val="12"/>
                <w:szCs w:val="12"/>
              </w:rPr>
              <w:t>( m m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-5"/>
                <w:sz w:val="12"/>
                <w:szCs w:val="12"/>
              </w:rPr>
              <w:t>)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37"/>
        </w:trPr>
        <w:tc>
          <w:tcPr>
            <w:tcW w:w="2271" w:type="dxa"/>
            <w:vAlign w:val="top"/>
          </w:tcPr>
          <w:p>
            <w:pPr>
              <w:pStyle w:val="TableText"/>
              <w:spacing w:before="104"/>
              <w:ind w:left="100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&lt;50</w:t>
            </w:r>
          </w:p>
        </w:tc>
        <w:tc>
          <w:tcPr>
            <w:tcW w:w="3628" w:type="dxa"/>
            <w:vAlign w:val="top"/>
          </w:tcPr>
          <w:p>
            <w:pPr>
              <w:pStyle w:val="TableText"/>
              <w:spacing w:before="135" w:line="184" w:lineRule="auto"/>
              <w:ind w:left="120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700、850、1000、1200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18"/>
        </w:trPr>
        <w:tc>
          <w:tcPr>
            <w:tcW w:w="2271" w:type="dxa"/>
            <w:vAlign w:val="top"/>
          </w:tcPr>
          <w:p>
            <w:pPr>
              <w:pStyle w:val="TableText"/>
              <w:spacing w:before="130" w:line="183" w:lineRule="auto"/>
              <w:ind w:left="944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50～70</w:t>
            </w:r>
          </w:p>
        </w:tc>
        <w:tc>
          <w:tcPr>
            <w:tcW w:w="3628" w:type="dxa"/>
            <w:vAlign w:val="top"/>
          </w:tcPr>
          <w:p>
            <w:pPr>
              <w:pStyle w:val="TableText"/>
              <w:spacing w:before="128" w:line="184" w:lineRule="auto"/>
              <w:ind w:left="1354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850、1000、1200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42"/>
        </w:trPr>
        <w:tc>
          <w:tcPr>
            <w:tcW w:w="2271" w:type="dxa"/>
            <w:vAlign w:val="top"/>
          </w:tcPr>
          <w:p>
            <w:pPr>
              <w:pStyle w:val="TableText"/>
              <w:spacing w:before="123" w:line="237" w:lineRule="auto"/>
              <w:ind w:left="1034"/>
              <w:rPr>
                <w:sz w:val="12"/>
                <w:szCs w:val="12"/>
              </w:rPr>
            </w:pPr>
            <w:r>
              <w:rPr>
                <w:spacing w:val="-6"/>
                <w:sz w:val="12"/>
                <w:szCs w:val="12"/>
              </w:rPr>
              <w:t>≥7</w:t>
            </w:r>
          </w:p>
        </w:tc>
        <w:tc>
          <w:tcPr>
            <w:tcW w:w="3628" w:type="dxa"/>
            <w:vAlign w:val="top"/>
          </w:tcPr>
          <w:p>
            <w:pPr>
              <w:pStyle w:val="TableText"/>
              <w:spacing w:before="140" w:line="184" w:lineRule="auto"/>
              <w:ind w:left="1503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1000、1200</w:t>
            </w:r>
          </w:p>
        </w:tc>
      </w:tr>
    </w:tbl>
    <w:p>
      <w:pPr>
        <w:spacing w:before="203" w:line="246" w:lineRule="auto"/>
        <w:ind w:right="33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3.0.6</w:t>
      </w:r>
      <w:r>
        <w:rPr>
          <w:rFonts w:ascii="SimSun" w:eastAsia="SimSun" w:hAnsi="SimSun" w:cs="SimSun"/>
          <w:spacing w:val="9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渠式切割水泥土连续墙微扰动施工时，正式施工前应在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场地内选取代表性位置进行试成墙。</w:t>
      </w:r>
    </w:p>
    <w:p>
      <w:pPr>
        <w:pStyle w:val="BodyText"/>
        <w:spacing w:before="61" w:line="255" w:lineRule="auto"/>
        <w:ind w:right="33"/>
        <w:jc w:val="both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5"/>
          <w:sz w:val="21"/>
          <w:szCs w:val="21"/>
        </w:rPr>
        <w:t xml:space="preserve">3.0.7     </w:t>
      </w:r>
      <w:r>
        <w:rPr>
          <w:rFonts w:ascii="SimSun" w:eastAsia="SimSun" w:hAnsi="SimSun" w:cs="SimSun"/>
          <w:spacing w:val="5"/>
          <w:sz w:val="21"/>
          <w:szCs w:val="21"/>
        </w:rPr>
        <w:t>渠式切割水泥土连续墙成墙、基坑开挖、地下结</w:t>
      </w:r>
      <w:r>
        <w:rPr>
          <w:rFonts w:ascii="SimSun" w:eastAsia="SimSun" w:hAnsi="SimSun" w:cs="SimSun"/>
          <w:spacing w:val="4"/>
          <w:sz w:val="21"/>
          <w:szCs w:val="21"/>
        </w:rPr>
        <w:t>构施工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和内插型钢回收期间，应对周边环境进行监测和保护，</w:t>
      </w:r>
      <w:r>
        <w:rPr>
          <w:rFonts w:ascii="SimSun" w:eastAsia="SimSun" w:hAnsi="SimSun" w:cs="SimSun"/>
          <w:spacing w:val="-2"/>
          <w:sz w:val="21"/>
          <w:szCs w:val="21"/>
        </w:rPr>
        <w:t>监测要求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应符合现行国家标准《建筑基坑工程监测技术标准》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50497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和现行浙江省标准《建筑基坑工程技术规程》DB33/T</w:t>
      </w:r>
      <w:r>
        <w:rPr>
          <w:rFonts w:ascii="SimSun" w:eastAsia="SimSun" w:hAnsi="SimSun" w:cs="SimSun"/>
          <w:spacing w:val="-1"/>
          <w:sz w:val="21"/>
          <w:szCs w:val="21"/>
        </w:rPr>
        <w:t>1096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等的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有关规定。</w:t>
      </w:r>
    </w:p>
    <w:p>
      <w:pPr>
        <w:spacing w:before="89" w:line="255" w:lineRule="auto"/>
        <w:ind w:right="34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3.0.8</w:t>
      </w:r>
      <w:r>
        <w:rPr>
          <w:rFonts w:ascii="SimSun" w:eastAsia="SimSun" w:hAnsi="SimSun" w:cs="SimSun"/>
          <w:spacing w:val="9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渠式切割水泥土连续墙质量检验</w:t>
      </w:r>
      <w:r>
        <w:rPr>
          <w:rFonts w:ascii="SimSun" w:eastAsia="SimSun" w:hAnsi="SimSun" w:cs="SimSun"/>
          <w:spacing w:val="3"/>
          <w:sz w:val="21"/>
          <w:szCs w:val="21"/>
        </w:rPr>
        <w:t>程序和组织应符合现行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国家标准《建筑与市政工程施工质量控制通用规范》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4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55032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的有关规定。</w:t>
      </w:r>
    </w:p>
    <w:p>
      <w:pPr>
        <w:spacing w:line="255" w:lineRule="auto"/>
        <w:rPr>
          <w:rFonts w:ascii="SimSun" w:eastAsia="SimSun" w:hAnsi="SimSun" w:cs="SimSun"/>
          <w:sz w:val="21"/>
          <w:szCs w:val="21"/>
        </w:rPr>
        <w:sectPr>
          <w:footerReference w:type="default" r:id="rId27"/>
          <w:pgSz w:w="8280" w:h="11850"/>
          <w:pgMar w:top="1007" w:right="1185" w:bottom="1134" w:left="1169" w:header="0" w:footer="1015" w:gutter="0"/>
          <w:pgNumType w:start="27"/>
          <w:cols w:space="708"/>
        </w:sect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5" w:line="219" w:lineRule="auto"/>
        <w:ind w:left="219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b/>
          <w:bCs/>
          <w:spacing w:val="-8"/>
          <w:sz w:val="29"/>
          <w:szCs w:val="29"/>
        </w:rPr>
        <w:t>4</w:t>
      </w:r>
      <w:r>
        <w:rPr>
          <w:rFonts w:ascii="SimSun" w:eastAsia="SimSun" w:hAnsi="SimSun" w:cs="SimSun"/>
          <w:spacing w:val="13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8"/>
          <w:sz w:val="29"/>
          <w:szCs w:val="29"/>
        </w:rPr>
        <w:t>勘</w:t>
      </w:r>
      <w:r>
        <w:rPr>
          <w:rFonts w:ascii="SimSun" w:eastAsia="SimSun" w:hAnsi="SimSun" w:cs="SimSun"/>
          <w:spacing w:val="41"/>
          <w:sz w:val="29"/>
          <w:szCs w:val="29"/>
        </w:rPr>
        <w:t xml:space="preserve">   </w:t>
      </w:r>
      <w:r>
        <w:rPr>
          <w:rFonts w:ascii="SimSun" w:eastAsia="SimSun" w:hAnsi="SimSun" w:cs="SimSun"/>
          <w:spacing w:val="-8"/>
          <w:sz w:val="29"/>
          <w:szCs w:val="29"/>
        </w:rPr>
        <w:t>察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68" w:line="259" w:lineRule="auto"/>
        <w:ind w:right="116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4.0.1</w:t>
      </w:r>
      <w:r>
        <w:rPr>
          <w:rFonts w:ascii="SimSun" w:eastAsia="SimSun" w:hAnsi="SimSun" w:cs="SimSun"/>
          <w:spacing w:val="8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设计与施工前应查明工程场区的不良地</w:t>
      </w:r>
      <w:r>
        <w:rPr>
          <w:rFonts w:ascii="SimSun" w:eastAsia="SimSun" w:hAnsi="SimSun" w:cs="SimSun"/>
          <w:spacing w:val="3"/>
          <w:sz w:val="21"/>
          <w:szCs w:val="21"/>
        </w:rPr>
        <w:t>质和地下水赋存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条件，取得工程场区的岩土工程勘察成果；当既有岩土工程勘察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成果不能满足设计要求，或现场地层存在剧烈变化时，应进行补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充勘察。</w:t>
      </w:r>
    </w:p>
    <w:p>
      <w:pPr>
        <w:spacing w:before="70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4.0.2</w:t>
      </w:r>
      <w:r>
        <w:rPr>
          <w:rFonts w:ascii="SimSun" w:eastAsia="SimSun" w:hAnsi="SimSun" w:cs="SimSun"/>
          <w:spacing w:val="9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补充勘察应包含下列内容：</w:t>
      </w:r>
    </w:p>
    <w:p>
      <w:pPr>
        <w:spacing w:before="50" w:line="219" w:lineRule="auto"/>
        <w:ind w:left="43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1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查明人工填土的物质组成、最大粒径等；</w:t>
      </w:r>
    </w:p>
    <w:p>
      <w:pPr>
        <w:spacing w:before="60" w:line="246" w:lineRule="auto"/>
        <w:ind w:firstLine="43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8"/>
          <w:sz w:val="21"/>
          <w:szCs w:val="21"/>
        </w:rPr>
        <w:t>2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8"/>
          <w:sz w:val="21"/>
          <w:szCs w:val="21"/>
        </w:rPr>
        <w:t>查明砂土、碎石土的渗透性、最大粒径、不均匀系数、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0"/>
          <w:sz w:val="21"/>
          <w:szCs w:val="21"/>
        </w:rPr>
        <w:t>密实度等；</w:t>
      </w:r>
    </w:p>
    <w:p>
      <w:pPr>
        <w:pStyle w:val="BodyText"/>
        <w:spacing w:before="60" w:line="219" w:lineRule="auto"/>
        <w:ind w:left="43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z w:val="21"/>
          <w:szCs w:val="21"/>
        </w:rPr>
        <w:t>3</w:t>
      </w:r>
      <w:r>
        <w:rPr>
          <w:rFonts w:ascii="SimSun" w:eastAsia="SimSun" w:hAnsi="SimSun" w:cs="SimSun"/>
          <w:spacing w:val="110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查明岩土层的</w:t>
      </w:r>
      <w:r>
        <w:rPr>
          <w:sz w:val="21"/>
          <w:szCs w:val="21"/>
        </w:rPr>
        <w:t xml:space="preserve">PH </w:t>
      </w:r>
      <w:r>
        <w:rPr>
          <w:rFonts w:ascii="SimSun" w:eastAsia="SimSun" w:hAnsi="SimSun" w:cs="SimSun"/>
          <w:sz w:val="21"/>
          <w:szCs w:val="21"/>
        </w:rPr>
        <w:t>值和有机质含量；</w:t>
      </w:r>
    </w:p>
    <w:p>
      <w:pPr>
        <w:spacing w:before="61" w:line="245" w:lineRule="auto"/>
        <w:ind w:left="432" w:right="1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4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查明基岩的岩性、埋深、软化系数、强度等；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5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评价渠式切割水泥土连续墙的施工可行性。</w:t>
      </w:r>
    </w:p>
    <w:p>
      <w:pPr>
        <w:pStyle w:val="BodyText"/>
        <w:spacing w:before="63" w:line="246" w:lineRule="auto"/>
        <w:ind w:right="145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4"/>
          <w:sz w:val="21"/>
          <w:szCs w:val="21"/>
        </w:rPr>
        <w:t>4.0.3</w:t>
      </w:r>
      <w:r>
        <w:rPr>
          <w:rFonts w:ascii="SimSun" w:eastAsia="SimSun" w:hAnsi="SimSun" w:cs="SimSun"/>
          <w:spacing w:val="12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4"/>
          <w:sz w:val="21"/>
          <w:szCs w:val="21"/>
        </w:rPr>
        <w:t>补充勘探孔宜沿水泥土连续墙布置，间距宜为15</w:t>
      </w:r>
      <w:r>
        <w:rPr>
          <w:spacing w:val="14"/>
          <w:sz w:val="21"/>
          <w:szCs w:val="21"/>
        </w:rPr>
        <w:t>m</w:t>
      </w:r>
      <w:r>
        <w:rPr>
          <w:rFonts w:ascii="SimSun" w:eastAsia="SimSun" w:hAnsi="SimSun" w:cs="SimSun"/>
          <w:spacing w:val="14"/>
          <w:sz w:val="21"/>
          <w:szCs w:val="21"/>
        </w:rPr>
        <w:t>~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25m;</w:t>
      </w:r>
      <w:r>
        <w:rPr>
          <w:rFonts w:ascii="SimSun" w:eastAsia="SimSun" w:hAnsi="SimSun" w:cs="SimSun"/>
          <w:spacing w:val="4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当地层变化较大且可能影响施工时</w:t>
      </w:r>
      <w:r>
        <w:rPr>
          <w:rFonts w:ascii="SimSun" w:eastAsia="SimSun" w:hAnsi="SimSun" w:cs="SimSun"/>
          <w:spacing w:val="-3"/>
          <w:sz w:val="21"/>
          <w:szCs w:val="21"/>
        </w:rPr>
        <w:t>，宜加密勘探孔。</w:t>
      </w:r>
    </w:p>
    <w:p>
      <w:pPr>
        <w:pStyle w:val="BodyText"/>
        <w:spacing w:before="61" w:line="246" w:lineRule="auto"/>
        <w:ind w:right="107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4.0.4</w:t>
      </w:r>
      <w:r>
        <w:rPr>
          <w:rFonts w:ascii="SimSun" w:eastAsia="SimSun" w:hAnsi="SimSun" w:cs="SimSun"/>
          <w:spacing w:val="9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补充勘探孔深度宜超过设计墙底2</w:t>
      </w:r>
      <w:r>
        <w:rPr>
          <w:spacing w:val="-1"/>
          <w:sz w:val="21"/>
          <w:szCs w:val="21"/>
        </w:rPr>
        <w:t>m</w:t>
      </w:r>
      <w:r>
        <w:rPr>
          <w:spacing w:val="3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以上，在墙体承受竖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向荷载时应满足变形验算深度要求，终孔后应及时</w:t>
      </w:r>
      <w:r>
        <w:rPr>
          <w:rFonts w:ascii="SimSun" w:eastAsia="SimSun" w:hAnsi="SimSun" w:cs="SimSun"/>
          <w:spacing w:val="-3"/>
          <w:sz w:val="21"/>
          <w:szCs w:val="21"/>
        </w:rPr>
        <w:t>封填钻孔。</w:t>
      </w:r>
    </w:p>
    <w:p>
      <w:pPr>
        <w:spacing w:before="60" w:line="262" w:lineRule="auto"/>
        <w:ind w:right="88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4.0.5</w:t>
      </w:r>
      <w:r>
        <w:rPr>
          <w:rFonts w:ascii="SimSun" w:eastAsia="SimSun" w:hAnsi="SimSun" w:cs="SimSun"/>
          <w:spacing w:val="10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补充勘察应查明场地水文地质条件及地层渗透性；对隔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断承压含水层的渠式切割水泥土连续墙</w:t>
      </w:r>
      <w:r>
        <w:rPr>
          <w:rFonts w:ascii="SimSun" w:eastAsia="SimSun" w:hAnsi="SimSun" w:cs="SimSun"/>
          <w:spacing w:val="-1"/>
          <w:sz w:val="21"/>
          <w:szCs w:val="21"/>
          <w:u w:val="single" w:color="auto"/>
        </w:rPr>
        <w:t>应查</w:t>
      </w:r>
      <w:r>
        <w:rPr>
          <w:rFonts w:ascii="SimSun" w:eastAsia="SimSun" w:hAnsi="SimSun" w:cs="SimSun"/>
          <w:spacing w:val="-1"/>
          <w:sz w:val="21"/>
          <w:szCs w:val="21"/>
        </w:rPr>
        <w:t>明场地承压水头及其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随季节变化情况；当含水层深厚，渠式切割水泥土连续墙无法隔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断地下水时，应查明降水计算和地下水渗流分析所需的水文地质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参数。</w:t>
      </w:r>
    </w:p>
    <w:p>
      <w:pPr>
        <w:spacing w:line="262" w:lineRule="auto"/>
        <w:rPr>
          <w:rFonts w:ascii="SimSun" w:eastAsia="SimSun" w:hAnsi="SimSun" w:cs="SimSun"/>
          <w:sz w:val="21"/>
          <w:szCs w:val="21"/>
        </w:rPr>
        <w:sectPr>
          <w:footerReference w:type="default" r:id="rId28"/>
          <w:pgSz w:w="8280" w:h="11850"/>
          <w:pgMar w:top="1007" w:right="1124" w:bottom="400" w:left="1160" w:header="0" w:footer="0" w:gutter="0"/>
          <w:pgNumType w:start="28"/>
          <w:cols w:space="708"/>
        </w:sect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97" w:line="221" w:lineRule="auto"/>
        <w:ind w:left="2164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b/>
          <w:bCs/>
          <w:spacing w:val="-13"/>
          <w:sz w:val="30"/>
          <w:szCs w:val="30"/>
        </w:rPr>
        <w:t>5</w:t>
      </w:r>
      <w:r>
        <w:rPr>
          <w:rFonts w:ascii="SimSun" w:eastAsia="SimSun" w:hAnsi="SimSun" w:cs="SimSun"/>
          <w:spacing w:val="134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-13"/>
          <w:sz w:val="30"/>
          <w:szCs w:val="30"/>
        </w:rPr>
        <w:t>设</w:t>
      </w:r>
      <w:r>
        <w:rPr>
          <w:rFonts w:ascii="SimSun" w:eastAsia="SimSun" w:hAnsi="SimSun" w:cs="SimSun"/>
          <w:spacing w:val="35"/>
          <w:sz w:val="30"/>
          <w:szCs w:val="30"/>
        </w:rPr>
        <w:t xml:space="preserve">   </w:t>
      </w:r>
      <w:r>
        <w:rPr>
          <w:rFonts w:ascii="SimSun" w:eastAsia="SimSun" w:hAnsi="SimSun" w:cs="SimSun"/>
          <w:spacing w:val="-13"/>
          <w:sz w:val="30"/>
          <w:szCs w:val="30"/>
        </w:rPr>
        <w:t>计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before="68" w:line="221" w:lineRule="auto"/>
        <w:ind w:left="226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5.1</w:t>
      </w:r>
      <w:r>
        <w:rPr>
          <w:rFonts w:ascii="SimHei" w:eastAsia="SimHei" w:hAnsi="SimHei" w:cs="SimHei"/>
          <w:spacing w:val="-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一般规定</w:t>
      </w:r>
    </w:p>
    <w:p>
      <w:pPr>
        <w:spacing w:before="173" w:line="301" w:lineRule="exact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position w:val="6"/>
          <w:sz w:val="21"/>
          <w:szCs w:val="21"/>
        </w:rPr>
        <w:t>5.1.1</w:t>
      </w:r>
      <w:r>
        <w:rPr>
          <w:rFonts w:ascii="SimSun" w:eastAsia="SimSun" w:hAnsi="SimSun" w:cs="SimSun"/>
          <w:spacing w:val="99"/>
          <w:position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6"/>
          <w:sz w:val="21"/>
          <w:szCs w:val="21"/>
        </w:rPr>
        <w:t>设计前宜收集下列资料：</w:t>
      </w:r>
    </w:p>
    <w:p>
      <w:pPr>
        <w:spacing w:line="220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1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建筑、主体结构设计资料；</w:t>
      </w:r>
    </w:p>
    <w:p>
      <w:pPr>
        <w:spacing w:before="58" w:line="311" w:lineRule="exact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position w:val="7"/>
          <w:sz w:val="21"/>
          <w:szCs w:val="21"/>
        </w:rPr>
        <w:t>2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 xml:space="preserve">  岩土工程勘察成果；</w:t>
      </w:r>
    </w:p>
    <w:p>
      <w:pPr>
        <w:spacing w:line="220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3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周边环境调查结果；</w:t>
      </w:r>
    </w:p>
    <w:p>
      <w:pPr>
        <w:spacing w:before="59" w:line="220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4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邻近工程资料。</w:t>
      </w:r>
    </w:p>
    <w:p>
      <w:pPr>
        <w:spacing w:before="59" w:line="255" w:lineRule="auto"/>
        <w:ind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6"/>
          <w:sz w:val="21"/>
          <w:szCs w:val="21"/>
        </w:rPr>
        <w:t>5.1.2</w:t>
      </w:r>
      <w:r>
        <w:rPr>
          <w:rFonts w:ascii="SimSun" w:eastAsia="SimSun" w:hAnsi="SimSun" w:cs="SimSun"/>
          <w:spacing w:val="9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渠式切割水泥土连续墙用于截水帷幕和永久防</w:t>
      </w:r>
      <w:r>
        <w:rPr>
          <w:rFonts w:ascii="SimSun" w:eastAsia="SimSun" w:hAnsi="SimSun" w:cs="SimSun"/>
          <w:spacing w:val="5"/>
          <w:sz w:val="21"/>
          <w:szCs w:val="21"/>
        </w:rPr>
        <w:t>渗墙时，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设计应包括下列内容：</w:t>
      </w:r>
    </w:p>
    <w:p>
      <w:pPr>
        <w:spacing w:before="49" w:line="219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1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截水帷幕抗渗流稳定性计算；</w:t>
      </w:r>
    </w:p>
    <w:p>
      <w:pPr>
        <w:spacing w:before="71" w:line="321" w:lineRule="exact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position w:val="8"/>
          <w:sz w:val="21"/>
          <w:szCs w:val="21"/>
        </w:rPr>
        <w:t>2</w:t>
      </w:r>
      <w:r>
        <w:rPr>
          <w:rFonts w:ascii="SimSun" w:eastAsia="SimSun" w:hAnsi="SimSun" w:cs="SimSun"/>
          <w:spacing w:val="-3"/>
          <w:position w:val="8"/>
          <w:sz w:val="21"/>
          <w:szCs w:val="21"/>
        </w:rPr>
        <w:t xml:space="preserve">  周边环境影响估算；</w:t>
      </w:r>
    </w:p>
    <w:p>
      <w:pPr>
        <w:spacing w:line="218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3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6"/>
          <w:sz w:val="21"/>
          <w:szCs w:val="21"/>
        </w:rPr>
        <w:t>平面及竖向布置；</w:t>
      </w:r>
    </w:p>
    <w:p>
      <w:pPr>
        <w:spacing w:before="42" w:line="255" w:lineRule="auto"/>
        <w:ind w:left="392" w:right="108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4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水泥土强度、配合比、渗透性能等参数要求；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5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6"/>
          <w:sz w:val="21"/>
          <w:szCs w:val="21"/>
        </w:rPr>
        <w:t>检测与监测要求。</w:t>
      </w:r>
    </w:p>
    <w:p>
      <w:pPr>
        <w:spacing w:before="59" w:line="242" w:lineRule="auto"/>
        <w:ind w:right="70" w:firstLine="3"/>
        <w:rPr>
          <w:rFonts w:ascii="SimSun" w:eastAsia="SimSun" w:hAnsi="SimSun" w:cs="SimSun"/>
          <w:sz w:val="21"/>
          <w:szCs w:val="21"/>
        </w:rPr>
        <w:sectPr>
          <w:footerReference w:type="default" r:id="rId29"/>
          <w:pgSz w:w="8280" w:h="11850"/>
          <w:pgMar w:top="1007" w:right="1145" w:bottom="1151" w:left="1179" w:header="0" w:footer="1022" w:gutter="0"/>
          <w:pgNumType w:start="29"/>
          <w:cols w:space="708"/>
        </w:sect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5.1.3</w:t>
      </w:r>
      <w:r>
        <w:rPr>
          <w:rFonts w:ascii="SimSun" w:eastAsia="SimSun" w:hAnsi="SimSun" w:cs="SimSun"/>
          <w:spacing w:val="1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渠式切割水泥土连续墙用于地基加固时，设计应包括下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列内容：</w:t>
      </w:r>
    </w:p>
    <w:p>
      <w:pPr>
        <w:spacing w:before="61" w:line="255" w:lineRule="auto"/>
        <w:ind w:right="117" w:firstLine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3"/>
          <w:sz w:val="21"/>
          <w:szCs w:val="21"/>
        </w:rPr>
        <w:t>1</w:t>
      </w:r>
      <w:r>
        <w:rPr>
          <w:rFonts w:ascii="SimSun" w:eastAsia="SimSun" w:hAnsi="SimSun" w:cs="SimSun"/>
          <w:spacing w:val="9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3"/>
          <w:sz w:val="21"/>
          <w:szCs w:val="21"/>
        </w:rPr>
        <w:t>用于地下连续墙槽壁加固时，槽壁稳定性及环境</w:t>
      </w:r>
      <w:r>
        <w:rPr>
          <w:rFonts w:ascii="SimSun" w:eastAsia="SimSun" w:hAnsi="SimSun" w:cs="SimSun"/>
          <w:spacing w:val="12"/>
          <w:sz w:val="21"/>
          <w:szCs w:val="21"/>
        </w:rPr>
        <w:t>影响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分析；</w:t>
      </w:r>
    </w:p>
    <w:p>
      <w:pPr>
        <w:spacing w:before="39" w:line="251" w:lineRule="auto"/>
        <w:ind w:right="75" w:firstLine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2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用于基坑土体加固时，基坑稳定性、</w:t>
      </w:r>
      <w:r>
        <w:rPr>
          <w:rFonts w:ascii="SimSun" w:eastAsia="SimSun" w:hAnsi="SimSun" w:cs="SimSun"/>
          <w:spacing w:val="4"/>
          <w:sz w:val="21"/>
          <w:szCs w:val="21"/>
        </w:rPr>
        <w:t>强度、变形及环境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0"/>
          <w:sz w:val="21"/>
          <w:szCs w:val="21"/>
        </w:rPr>
        <w:t>影响分析；</w:t>
      </w:r>
    </w:p>
    <w:p>
      <w:pPr>
        <w:spacing w:before="69" w:line="310" w:lineRule="exact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position w:val="7"/>
          <w:sz w:val="21"/>
          <w:szCs w:val="21"/>
        </w:rPr>
        <w:t>3</w:t>
      </w:r>
      <w:r>
        <w:rPr>
          <w:rFonts w:ascii="SimSun" w:eastAsia="SimSun" w:hAnsi="SimSun" w:cs="SimSun"/>
          <w:spacing w:val="106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7"/>
          <w:sz w:val="21"/>
          <w:szCs w:val="21"/>
        </w:rPr>
        <w:t>平面及竖向布置；</w:t>
      </w:r>
    </w:p>
    <w:p>
      <w:pPr>
        <w:spacing w:before="1" w:line="219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4</w:t>
      </w:r>
      <w:r>
        <w:rPr>
          <w:rFonts w:ascii="SimSun" w:eastAsia="SimSun" w:hAnsi="SimSun" w:cs="SimSun"/>
          <w:spacing w:val="9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水泥土强度要求；</w:t>
      </w:r>
    </w:p>
    <w:p>
      <w:pPr>
        <w:spacing w:before="61" w:line="219" w:lineRule="auto"/>
        <w:ind w:left="39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5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6"/>
          <w:sz w:val="21"/>
          <w:szCs w:val="21"/>
        </w:rPr>
        <w:t>检测与监测要求。</w:t>
      </w:r>
    </w:p>
    <w:p>
      <w:pPr>
        <w:spacing w:before="60" w:line="219" w:lineRule="auto"/>
        <w:ind w:left="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5.1.4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渠式切割型钢水泥土连续墙的设计内容除应</w:t>
      </w:r>
      <w:r>
        <w:rPr>
          <w:rFonts w:ascii="SimSun" w:eastAsia="SimSun" w:hAnsi="SimSun" w:cs="SimSun"/>
          <w:spacing w:val="2"/>
          <w:sz w:val="21"/>
          <w:szCs w:val="21"/>
        </w:rPr>
        <w:t>符合现行浙</w:t>
      </w:r>
    </w:p>
    <w:p>
      <w:pPr>
        <w:spacing w:line="219" w:lineRule="auto"/>
        <w:rPr>
          <w:rFonts w:ascii="SimSun" w:eastAsia="SimSun" w:hAnsi="SimSun" w:cs="SimSun"/>
          <w:sz w:val="21"/>
          <w:szCs w:val="21"/>
        </w:rPr>
        <w:sectPr>
          <w:footerReference w:type="default" r:id="rId30"/>
          <w:type w:val="nextPage"/>
          <w:pgSz w:w="8280" w:h="11850"/>
          <w:pgMar w:top="1007" w:right="1145" w:bottom="1151" w:left="1179" w:header="0" w:footer="1022" w:gutter="0"/>
          <w:pgNumType w:start="30"/>
          <w:cols w:space="708"/>
          <w:titlePg w:val="0"/>
        </w:sectPr>
      </w:pPr>
    </w:p>
    <w:p>
      <w:pPr>
        <w:spacing w:line="441" w:lineRule="auto"/>
        <w:rPr>
          <w:rFonts w:ascii="Arial"/>
          <w:sz w:val="21"/>
        </w:rPr>
      </w:pPr>
    </w:p>
    <w:p>
      <w:pPr>
        <w:spacing w:before="68" w:line="236" w:lineRule="auto"/>
        <w:ind w:right="13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江省标准《建筑基坑工程技术规程》DB33/T1096  中桩墙式支护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结构和本规程第5.1.2条的规定外，尚</w:t>
      </w:r>
      <w:r>
        <w:rPr>
          <w:rFonts w:ascii="SimSun" w:eastAsia="SimSun" w:hAnsi="SimSun" w:cs="SimSun"/>
          <w:sz w:val="21"/>
          <w:szCs w:val="21"/>
        </w:rPr>
        <w:t>应包括下列内容：</w:t>
      </w:r>
    </w:p>
    <w:p>
      <w:pPr>
        <w:spacing w:before="71" w:line="310" w:lineRule="exact"/>
        <w:ind w:left="4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5"/>
          <w:position w:val="7"/>
          <w:sz w:val="21"/>
          <w:szCs w:val="21"/>
        </w:rPr>
        <w:t>1</w:t>
      </w:r>
      <w:r>
        <w:rPr>
          <w:rFonts w:ascii="SimSun" w:eastAsia="SimSun" w:hAnsi="SimSun" w:cs="SimSun"/>
          <w:spacing w:val="114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7"/>
          <w:sz w:val="21"/>
          <w:szCs w:val="21"/>
        </w:rPr>
        <w:t>相邻型钢之间的水泥土抗剪承载力验算；</w:t>
      </w:r>
    </w:p>
    <w:p>
      <w:pPr>
        <w:spacing w:line="219" w:lineRule="auto"/>
        <w:ind w:left="4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2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型钢回收时，型钢起拔力验算。</w:t>
      </w:r>
    </w:p>
    <w:p>
      <w:pPr>
        <w:spacing w:before="61" w:line="260" w:lineRule="auto"/>
        <w:ind w:right="96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5.1.5</w:t>
      </w:r>
      <w:r>
        <w:rPr>
          <w:rFonts w:ascii="SimSun" w:eastAsia="SimSun" w:hAnsi="SimSun" w:cs="SimSun"/>
          <w:spacing w:val="1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渠式切割预制装配式混凝土连续墙的设计内容除应符合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现行浙江省标准《建筑基坑工程技术规程》DB33/T1096  中桩墙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式支护结构和本规程第5.1.2条的规定外，尚应包括下列内</w:t>
      </w:r>
      <w:r>
        <w:rPr>
          <w:rFonts w:ascii="SimSun" w:eastAsia="SimSun" w:hAnsi="SimSun" w:cs="SimSun"/>
          <w:sz w:val="21"/>
          <w:szCs w:val="21"/>
        </w:rPr>
        <w:t>容：</w:t>
      </w:r>
    </w:p>
    <w:p>
      <w:pPr>
        <w:spacing w:before="51" w:line="310" w:lineRule="exact"/>
        <w:ind w:left="4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position w:val="7"/>
          <w:sz w:val="21"/>
          <w:szCs w:val="21"/>
        </w:rPr>
        <w:t>1</w:t>
      </w:r>
      <w:r>
        <w:rPr>
          <w:rFonts w:ascii="SimSun" w:eastAsia="SimSun" w:hAnsi="SimSun" w:cs="SimSun"/>
          <w:spacing w:val="-4"/>
          <w:position w:val="7"/>
          <w:sz w:val="21"/>
          <w:szCs w:val="21"/>
        </w:rPr>
        <w:t xml:space="preserve">  预制板材的横向连接构造；</w:t>
      </w:r>
    </w:p>
    <w:p>
      <w:pPr>
        <w:spacing w:before="1" w:line="218" w:lineRule="auto"/>
        <w:ind w:left="4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2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预制板材的竖向连接构造；</w:t>
      </w:r>
    </w:p>
    <w:p>
      <w:pPr>
        <w:spacing w:before="62" w:line="219" w:lineRule="auto"/>
        <w:ind w:left="4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 xml:space="preserve">  两墙合一时，与主体结构性能要求相对</w:t>
      </w:r>
      <w:r>
        <w:rPr>
          <w:rFonts w:ascii="SimSun" w:eastAsia="SimSun" w:hAnsi="SimSun" w:cs="SimSun"/>
          <w:spacing w:val="-1"/>
          <w:sz w:val="21"/>
          <w:szCs w:val="21"/>
        </w:rPr>
        <w:t>应的设计内容。</w:t>
      </w:r>
    </w:p>
    <w:p>
      <w:pPr>
        <w:spacing w:before="59" w:line="261" w:lineRule="auto"/>
        <w:ind w:right="95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5.1.6</w:t>
      </w:r>
      <w:r>
        <w:rPr>
          <w:rFonts w:ascii="SimSun" w:eastAsia="SimSun" w:hAnsi="SimSun" w:cs="SimSun"/>
          <w:spacing w:val="1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渠式切割水泥土连续墙内插芯材时，芯材的应力和变形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应满足强度和变形要求，并使墙体在工作状态的有效截面满</w:t>
      </w:r>
      <w:r>
        <w:rPr>
          <w:rFonts w:ascii="SimSun" w:eastAsia="SimSun" w:hAnsi="SimSun" w:cs="SimSun"/>
          <w:spacing w:val="-2"/>
          <w:sz w:val="21"/>
          <w:szCs w:val="21"/>
        </w:rPr>
        <w:t>足防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渗截水的要求。</w:t>
      </w:r>
    </w:p>
    <w:p>
      <w:pPr>
        <w:spacing w:before="71" w:line="238" w:lineRule="auto"/>
        <w:ind w:right="93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5.1.7</w:t>
      </w:r>
      <w:r>
        <w:rPr>
          <w:rFonts w:ascii="SimSun" w:eastAsia="SimSun" w:hAnsi="SimSun" w:cs="SimSun"/>
          <w:spacing w:val="9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渠式切割水泥土连续墙及内插芯材</w:t>
      </w:r>
      <w:r>
        <w:rPr>
          <w:rFonts w:ascii="SimSun" w:eastAsia="SimSun" w:hAnsi="SimSun" w:cs="SimSun"/>
          <w:spacing w:val="3"/>
          <w:sz w:val="21"/>
          <w:szCs w:val="21"/>
        </w:rPr>
        <w:t>的垂直度允许偏差不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应大于1/250;两墙合一时，不应大于1/300。</w:t>
      </w:r>
    </w:p>
    <w:p>
      <w:pPr>
        <w:spacing w:before="164" w:line="221" w:lineRule="auto"/>
        <w:ind w:left="1643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5.2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渠式切割水泥土连续墙</w:t>
      </w:r>
    </w:p>
    <w:p>
      <w:pPr>
        <w:spacing w:before="182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5.2.1</w:t>
      </w:r>
      <w:r>
        <w:rPr>
          <w:rFonts w:ascii="SimSun" w:eastAsia="SimSun" w:hAnsi="SimSun" w:cs="SimSun"/>
          <w:spacing w:val="8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渠式切割水泥土连续墙平面布置应符合下</w:t>
      </w:r>
      <w:r>
        <w:rPr>
          <w:rFonts w:ascii="SimSun" w:eastAsia="SimSun" w:hAnsi="SimSun" w:cs="SimSun"/>
          <w:spacing w:val="-3"/>
          <w:sz w:val="21"/>
          <w:szCs w:val="21"/>
        </w:rPr>
        <w:t>列规定：</w:t>
      </w:r>
    </w:p>
    <w:p>
      <w:pPr>
        <w:spacing w:before="50" w:line="251" w:lineRule="auto"/>
        <w:ind w:left="413" w:right="2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1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平面形状应简单、规则，宜采用直线布置，减少转角；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2"/>
          <w:sz w:val="21"/>
          <w:szCs w:val="21"/>
        </w:rPr>
        <w:t>2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 圆弧段的曲率半径不宜小于60m;</w:t>
      </w:r>
    </w:p>
    <w:p>
      <w:pPr>
        <w:pStyle w:val="BodyText"/>
        <w:spacing w:before="49" w:line="255" w:lineRule="auto"/>
        <w:ind w:firstLine="41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 xml:space="preserve">  基坑转角处，两个方向的水泥土连续墙均宜沿直线延伸，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延伸长度宜为1.0</w:t>
      </w:r>
      <w:r>
        <w:rPr>
          <w:spacing w:val="3"/>
          <w:sz w:val="21"/>
          <w:szCs w:val="21"/>
        </w:rPr>
        <w:t>m</w:t>
      </w:r>
      <w:r>
        <w:rPr>
          <w:rFonts w:ascii="SimSun" w:eastAsia="SimSun" w:hAnsi="SimSun" w:cs="SimSun"/>
          <w:spacing w:val="3"/>
          <w:sz w:val="21"/>
          <w:szCs w:val="21"/>
        </w:rPr>
        <w:t>～</w:t>
      </w:r>
      <w:r>
        <w:rPr>
          <w:spacing w:val="3"/>
          <w:sz w:val="21"/>
          <w:szCs w:val="21"/>
        </w:rPr>
        <w:t xml:space="preserve">2.0m;   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场地条件受限时，应采取措施保证  </w:t>
      </w:r>
      <w:r>
        <w:rPr>
          <w:rFonts w:ascii="SimSun" w:eastAsia="SimSun" w:hAnsi="SimSun" w:cs="SimSun"/>
          <w:spacing w:val="-6"/>
          <w:sz w:val="21"/>
          <w:szCs w:val="21"/>
        </w:rPr>
        <w:t>转角处的搭接效果；</w:t>
      </w:r>
    </w:p>
    <w:p>
      <w:pPr>
        <w:spacing w:before="70" w:line="246" w:lineRule="auto"/>
        <w:ind w:right="95" w:firstLine="413"/>
        <w:rPr>
          <w:rFonts w:ascii="SimSun" w:eastAsia="SimSun" w:hAnsi="SimSun" w:cs="SimSun"/>
          <w:sz w:val="21"/>
          <w:szCs w:val="21"/>
        </w:rPr>
        <w:sectPr>
          <w:footerReference w:type="default" r:id="rId31"/>
          <w:pgSz w:w="8280" w:h="11850"/>
          <w:pgMar w:top="1007" w:right="1125" w:bottom="1151" w:left="1169" w:header="0" w:footer="1022" w:gutter="0"/>
          <w:pgNumType w:start="31"/>
          <w:cols w:space="708"/>
        </w:sect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4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当仅作为围护墙外侧截水帷幕时，水泥土连续墙宜紧贴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围护墙布置；无法紧贴时，应对间隙土体采取加固措施。</w:t>
      </w:r>
    </w:p>
    <w:p>
      <w:pPr>
        <w:spacing w:before="62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5.2.2</w:t>
      </w:r>
      <w:r>
        <w:rPr>
          <w:rFonts w:ascii="SimSun" w:eastAsia="SimSun" w:hAnsi="SimSun" w:cs="SimSun"/>
          <w:spacing w:val="9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渠式切割水泥土连续墙的成墙深度应符合下列规</w:t>
      </w:r>
      <w:r>
        <w:rPr>
          <w:rFonts w:ascii="SimSun" w:eastAsia="SimSun" w:hAnsi="SimSun" w:cs="SimSun"/>
          <w:spacing w:val="-3"/>
          <w:sz w:val="21"/>
          <w:szCs w:val="21"/>
        </w:rPr>
        <w:t>定：</w:t>
      </w:r>
    </w:p>
    <w:p>
      <w:pPr>
        <w:spacing w:before="71" w:line="246" w:lineRule="auto"/>
        <w:ind w:left="413" w:right="4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1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当用于阻隔潜水时，应满足坑底土体</w:t>
      </w:r>
      <w:r>
        <w:rPr>
          <w:rFonts w:ascii="SimSun" w:eastAsia="SimSun" w:hAnsi="SimSun" w:cs="SimSun"/>
          <w:spacing w:val="-2"/>
          <w:sz w:val="21"/>
          <w:szCs w:val="21"/>
        </w:rPr>
        <w:t>的抗管涌稳定要求；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13"/>
          <w:sz w:val="21"/>
          <w:szCs w:val="21"/>
        </w:rPr>
        <w:t>2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 当用于阻隔承压水时，应满足坑底土体</w:t>
      </w:r>
      <w:r>
        <w:rPr>
          <w:rFonts w:ascii="SimSun" w:eastAsia="SimSun" w:hAnsi="SimSun" w:cs="SimSun"/>
          <w:spacing w:val="12"/>
          <w:sz w:val="21"/>
          <w:szCs w:val="21"/>
        </w:rPr>
        <w:t>的抗突涌稳定</w:t>
      </w:r>
    </w:p>
    <w:p>
      <w:pPr>
        <w:spacing w:before="62" w:line="221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要求；</w:t>
      </w:r>
    </w:p>
    <w:p>
      <w:pPr>
        <w:spacing w:line="221" w:lineRule="auto"/>
        <w:rPr>
          <w:rFonts w:ascii="SimSun" w:eastAsia="SimSun" w:hAnsi="SimSun" w:cs="SimSun"/>
          <w:sz w:val="21"/>
          <w:szCs w:val="21"/>
        </w:rPr>
        <w:sectPr>
          <w:footerReference w:type="default" r:id="rId32"/>
          <w:type w:val="nextPage"/>
          <w:pgSz w:w="8280" w:h="11850"/>
          <w:pgMar w:top="1007" w:right="1125" w:bottom="1151" w:left="1169" w:header="0" w:footer="1022" w:gutter="0"/>
          <w:pgNumType w:start="32"/>
          <w:cols w:space="708"/>
          <w:titlePg w:val="0"/>
        </w:sectPr>
      </w:pPr>
    </w:p>
    <w:p>
      <w:pPr>
        <w:spacing w:line="420" w:lineRule="auto"/>
        <w:rPr>
          <w:rFonts w:ascii="Arial"/>
          <w:sz w:val="21"/>
        </w:rPr>
      </w:pPr>
    </w:p>
    <w:p>
      <w:pPr>
        <w:spacing w:before="68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3</w:t>
      </w:r>
      <w:r>
        <w:rPr>
          <w:rFonts w:ascii="SimSun" w:eastAsia="SimSun" w:hAnsi="SimSun" w:cs="SimSun"/>
          <w:spacing w:val="1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满足周边环境保护要求的地下水控制要求；</w:t>
      </w:r>
    </w:p>
    <w:p>
      <w:pPr>
        <w:pStyle w:val="BodyText"/>
        <w:spacing w:before="60" w:line="245" w:lineRule="auto"/>
        <w:ind w:right="62" w:firstLine="42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4</w:t>
      </w:r>
      <w:r>
        <w:rPr>
          <w:rFonts w:ascii="SimSun" w:eastAsia="SimSun" w:hAnsi="SimSun" w:cs="SimSun"/>
          <w:spacing w:val="9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用于截断潜水层或承压含水层时，墙底进入相</w:t>
      </w:r>
      <w:r>
        <w:rPr>
          <w:rFonts w:ascii="SimSun" w:eastAsia="SimSun" w:hAnsi="SimSun" w:cs="SimSun"/>
          <w:spacing w:val="4"/>
          <w:sz w:val="21"/>
          <w:szCs w:val="21"/>
        </w:rPr>
        <w:t>对隔水层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深度应大于0.5</w:t>
      </w:r>
      <w:r>
        <w:rPr>
          <w:spacing w:val="1"/>
          <w:sz w:val="21"/>
          <w:szCs w:val="21"/>
        </w:rPr>
        <w:t>m;</w:t>
      </w:r>
    </w:p>
    <w:p>
      <w:pPr>
        <w:pStyle w:val="BodyText"/>
        <w:spacing w:before="61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"/>
          <w:sz w:val="21"/>
          <w:szCs w:val="21"/>
        </w:rPr>
        <w:t>5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 内插芯材时，墙底宜比芯材底部深0.5</w:t>
      </w:r>
      <w:r>
        <w:rPr>
          <w:sz w:val="21"/>
          <w:szCs w:val="21"/>
        </w:rPr>
        <w:t>m</w:t>
      </w:r>
      <w:r>
        <w:rPr>
          <w:rFonts w:ascii="SimSun" w:eastAsia="SimSun" w:hAnsi="SimSun" w:cs="SimSun"/>
          <w:sz w:val="21"/>
          <w:szCs w:val="21"/>
        </w:rPr>
        <w:t>～</w:t>
      </w:r>
      <w:r>
        <w:rPr>
          <w:sz w:val="21"/>
          <w:szCs w:val="21"/>
        </w:rPr>
        <w:t>1.0m</w:t>
      </w:r>
      <w:r>
        <w:rPr>
          <w:rFonts w:ascii="SimSun" w:eastAsia="SimSun" w:hAnsi="SimSun" w:cs="SimSun"/>
          <w:sz w:val="21"/>
          <w:szCs w:val="21"/>
        </w:rPr>
        <w:t>。</w:t>
      </w:r>
    </w:p>
    <w:p>
      <w:pPr>
        <w:spacing w:before="61" w:line="255" w:lineRule="auto"/>
        <w:ind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5.2.3</w:t>
      </w:r>
      <w:r>
        <w:rPr>
          <w:rFonts w:ascii="SimSun" w:eastAsia="SimSun" w:hAnsi="SimSun" w:cs="SimSun"/>
          <w:spacing w:val="9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渠式切割水泥土连续墙的固化剂采用普通硅酸盐水泥时，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强度等级不应低于P·042.5</w:t>
      </w:r>
      <w:r>
        <w:rPr>
          <w:rFonts w:ascii="SimSun" w:eastAsia="SimSun" w:hAnsi="SimSun" w:cs="SimSun"/>
          <w:spacing w:val="83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 xml:space="preserve">级，水泥土配合比及性能参数等应  </w:t>
      </w:r>
      <w:r>
        <w:rPr>
          <w:rFonts w:ascii="SimSun" w:eastAsia="SimSun" w:hAnsi="SimSun" w:cs="SimSun"/>
          <w:spacing w:val="-8"/>
          <w:sz w:val="21"/>
          <w:szCs w:val="21"/>
        </w:rPr>
        <w:t>符合下列规定：</w:t>
      </w:r>
    </w:p>
    <w:p>
      <w:pPr>
        <w:spacing w:before="62" w:line="249" w:lineRule="auto"/>
        <w:ind w:right="94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1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水泥掺入量应根据地质条件、成墙深度及水泥土强度要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6"/>
          <w:sz w:val="21"/>
          <w:szCs w:val="21"/>
        </w:rPr>
        <w:t>求确定，不宜小于20%,水灰比宜取1.0～2.0,具体参数应通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过现场试验确定；</w:t>
      </w:r>
    </w:p>
    <w:p>
      <w:pPr>
        <w:spacing w:before="66" w:line="255" w:lineRule="auto"/>
        <w:ind w:right="61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2</w:t>
      </w:r>
      <w:r>
        <w:rPr>
          <w:rFonts w:ascii="SimSun" w:eastAsia="SimSun" w:hAnsi="SimSun" w:cs="SimSun"/>
          <w:spacing w:val="9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淤泥和淤泥质土中应提高水泥掺入量或掺入</w:t>
      </w:r>
      <w:r>
        <w:rPr>
          <w:rFonts w:ascii="SimSun" w:eastAsia="SimSun" w:hAnsi="SimSun" w:cs="SimSun"/>
          <w:spacing w:val="4"/>
          <w:sz w:val="21"/>
          <w:szCs w:val="21"/>
        </w:rPr>
        <w:t>外加剂，砂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性土、碎石土地层宜掺入膨润土等泥浆稳定剂；对水泥土强度及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抗裂性能有较高要求时，可掺入纤维材料；</w:t>
      </w:r>
    </w:p>
    <w:p>
      <w:pPr>
        <w:spacing w:before="62" w:line="246" w:lineRule="auto"/>
        <w:ind w:right="58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6"/>
          <w:sz w:val="21"/>
          <w:szCs w:val="21"/>
        </w:rPr>
        <w:t>3</w:t>
      </w:r>
      <w:r>
        <w:rPr>
          <w:rFonts w:ascii="SimSun" w:eastAsia="SimSun" w:hAnsi="SimSun" w:cs="SimSun"/>
          <w:spacing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水泥土无侧限抗压强度应按设计要求确定，28d</w:t>
      </w:r>
      <w:r>
        <w:rPr>
          <w:rFonts w:ascii="SimSun" w:eastAsia="SimSun" w:hAnsi="SimSun" w:cs="SimSun"/>
          <w:spacing w:val="-3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龄期的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无侧限抗压强度标准值不宜小于0.8</w:t>
      </w:r>
      <w:r>
        <w:rPr>
          <w:rFonts w:ascii="SimSun" w:eastAsia="SimSun" w:hAnsi="SimSun" w:cs="SimSun"/>
          <w:sz w:val="21"/>
          <w:szCs w:val="21"/>
        </w:rPr>
        <w:t>MPa</w:t>
      </w:r>
      <w:r>
        <w:rPr>
          <w:rFonts w:ascii="SimSun" w:eastAsia="SimSun" w:hAnsi="SimSun" w:cs="SimSun"/>
          <w:spacing w:val="1"/>
          <w:sz w:val="21"/>
          <w:szCs w:val="21"/>
        </w:rPr>
        <w:t>;</w:t>
      </w:r>
    </w:p>
    <w:p>
      <w:pPr>
        <w:pStyle w:val="BodyText"/>
        <w:spacing w:before="61" w:line="246" w:lineRule="auto"/>
        <w:ind w:right="62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4"/>
          <w:sz w:val="21"/>
          <w:szCs w:val="21"/>
        </w:rPr>
        <w:t>4</w:t>
      </w:r>
      <w:r>
        <w:rPr>
          <w:rFonts w:ascii="SimSun" w:eastAsia="SimSun" w:hAnsi="SimSun" w:cs="SimSun"/>
          <w:spacing w:val="9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4"/>
          <w:sz w:val="21"/>
          <w:szCs w:val="21"/>
        </w:rPr>
        <w:t>抗渗性能应满足墙体自防渗要求，渗透系数不宜大于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1×10-⁷cm/s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</w:p>
    <w:p>
      <w:pPr>
        <w:spacing w:before="145" w:line="221" w:lineRule="auto"/>
        <w:ind w:left="1433"/>
        <w:outlineLvl w:val="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5.3</w:t>
      </w:r>
      <w:r>
        <w:rPr>
          <w:rFonts w:ascii="SimHei" w:eastAsia="SimHei" w:hAnsi="SimHei" w:cs="SimHei"/>
          <w:spacing w:val="10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渠式切割型钢水泥土连续墙</w:t>
      </w:r>
    </w:p>
    <w:p>
      <w:pPr>
        <w:spacing w:before="184" w:line="237" w:lineRule="auto"/>
        <w:ind w:right="57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5.3.1</w:t>
      </w:r>
      <w:r>
        <w:rPr>
          <w:rFonts w:ascii="SimSun" w:eastAsia="SimSun" w:hAnsi="SimSun" w:cs="SimSun"/>
          <w:spacing w:val="9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渠式切割型钢水泥土连续墙的厚度应与型钢截面高度相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适应，且宜满足表5.3.1的要求。</w:t>
      </w:r>
    </w:p>
    <w:p>
      <w:pPr>
        <w:pStyle w:val="BodyText"/>
        <w:spacing w:before="110" w:line="212" w:lineRule="auto"/>
        <w:ind w:left="1512"/>
        <w:rPr>
          <w:sz w:val="21"/>
          <w:szCs w:val="21"/>
        </w:rPr>
      </w:pPr>
      <w:r>
        <w:rPr>
          <w:rFonts w:ascii="SimHei" w:eastAsia="SimHei" w:hAnsi="SimHei" w:cs="SimHei"/>
          <w:b/>
          <w:bCs/>
          <w:spacing w:val="-19"/>
          <w:sz w:val="21"/>
          <w:szCs w:val="21"/>
        </w:rPr>
        <w:t>表5.3.1</w:t>
      </w:r>
      <w:r>
        <w:rPr>
          <w:rFonts w:ascii="SimHei" w:eastAsia="SimHei" w:hAnsi="SimHei" w:cs="SimHei"/>
          <w:spacing w:val="6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9"/>
          <w:sz w:val="21"/>
          <w:szCs w:val="21"/>
        </w:rPr>
        <w:t>内插型钢规格要求</w:t>
      </w:r>
      <w:r>
        <w:rPr>
          <w:rFonts w:ascii="SimHei" w:eastAsia="SimHei" w:hAnsi="SimHei" w:cs="SimHei"/>
          <w:spacing w:val="-19"/>
          <w:sz w:val="21"/>
          <w:szCs w:val="21"/>
        </w:rPr>
        <w:t xml:space="preserve"> </w:t>
      </w:r>
      <w:r>
        <w:rPr>
          <w:b/>
          <w:bCs/>
          <w:spacing w:val="-19"/>
          <w:sz w:val="21"/>
          <w:szCs w:val="21"/>
        </w:rPr>
        <w:t>(mm)</w:t>
      </w:r>
    </w:p>
    <w:tbl>
      <w:tblPr>
        <w:tblStyle w:val="TableNormal2"/>
        <w:tblW w:w="589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950"/>
        <w:gridCol w:w="2949"/>
      </w:tblGrid>
      <w:tr>
        <w:tblPrEx>
          <w:tblW w:w="589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3"/>
        </w:trPr>
        <w:tc>
          <w:tcPr>
            <w:tcW w:w="2950" w:type="dxa"/>
            <w:vAlign w:val="top"/>
          </w:tcPr>
          <w:p>
            <w:pPr>
              <w:pStyle w:val="TableText"/>
              <w:spacing w:before="91" w:line="219" w:lineRule="auto"/>
              <w:ind w:left="56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渠式切割水泥土连续墙厚度</w:t>
            </w:r>
          </w:p>
        </w:tc>
        <w:tc>
          <w:tcPr>
            <w:tcW w:w="2949" w:type="dxa"/>
            <w:vAlign w:val="top"/>
          </w:tcPr>
          <w:p>
            <w:pPr>
              <w:pStyle w:val="TableText"/>
              <w:spacing w:before="91" w:line="219" w:lineRule="auto"/>
              <w:ind w:left="101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内插型钢截面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28"/>
        </w:trPr>
        <w:tc>
          <w:tcPr>
            <w:tcW w:w="2950" w:type="dxa"/>
            <w:vAlign w:val="top"/>
          </w:tcPr>
          <w:p>
            <w:pPr>
              <w:pStyle w:val="TableText"/>
              <w:spacing w:before="126" w:line="183" w:lineRule="auto"/>
              <w:ind w:left="1354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700</w:t>
            </w:r>
          </w:p>
        </w:tc>
        <w:tc>
          <w:tcPr>
            <w:tcW w:w="2949" w:type="dxa"/>
            <w:vAlign w:val="top"/>
          </w:tcPr>
          <w:p>
            <w:pPr>
              <w:pStyle w:val="TableText"/>
              <w:spacing w:before="124" w:line="183" w:lineRule="auto"/>
              <w:ind w:left="715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H500×300、H500×200</w:t>
            </w:r>
          </w:p>
        </w:tc>
      </w:tr>
    </w:tbl>
    <w:p>
      <w:pPr>
        <w:sectPr>
          <w:footerReference w:type="default" r:id="rId33"/>
          <w:pgSz w:w="8280" w:h="11850"/>
          <w:pgMar w:top="1007" w:right="1155" w:bottom="1151" w:left="1169" w:header="0" w:footer="1022" w:gutter="0"/>
          <w:pgNumType w:start="33"/>
          <w:cols w:space="708"/>
        </w:sectPr>
      </w:pPr>
    </w:p>
    <w:tbl>
      <w:tblPr>
        <w:tblStyle w:val="TableNormal3"/>
        <w:tblW w:w="589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950"/>
        <w:gridCol w:w="2949"/>
      </w:tblGrid>
      <w:tr>
        <w:tblPrEx>
          <w:tblW w:w="589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8"/>
        </w:trPr>
        <w:tc>
          <w:tcPr>
            <w:tcW w:w="2950" w:type="dxa"/>
            <w:vAlign w:val="top"/>
          </w:tcPr>
          <w:p>
            <w:pPr>
              <w:pStyle w:val="TableText"/>
              <w:spacing w:before="138" w:line="183" w:lineRule="auto"/>
              <w:ind w:left="135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850</w:t>
            </w:r>
          </w:p>
        </w:tc>
        <w:tc>
          <w:tcPr>
            <w:tcW w:w="2949" w:type="dxa"/>
            <w:vAlign w:val="top"/>
          </w:tcPr>
          <w:p>
            <w:pPr>
              <w:pStyle w:val="TableText"/>
              <w:spacing w:before="138" w:line="183" w:lineRule="auto"/>
              <w:ind w:left="112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H700×300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18"/>
        </w:trPr>
        <w:tc>
          <w:tcPr>
            <w:tcW w:w="2950" w:type="dxa"/>
            <w:vAlign w:val="top"/>
          </w:tcPr>
          <w:p>
            <w:pPr>
              <w:pStyle w:val="TableText"/>
              <w:spacing w:before="130" w:line="184" w:lineRule="auto"/>
              <w:ind w:left="1314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1000</w:t>
            </w:r>
          </w:p>
        </w:tc>
        <w:tc>
          <w:tcPr>
            <w:tcW w:w="2949" w:type="dxa"/>
            <w:vAlign w:val="top"/>
          </w:tcPr>
          <w:p>
            <w:pPr>
              <w:pStyle w:val="TableText"/>
              <w:spacing w:before="130" w:line="183" w:lineRule="auto"/>
              <w:ind w:left="112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H800×350</w:t>
            </w:r>
          </w:p>
        </w:tc>
      </w:tr>
      <w:tr>
        <w:tblPrEx>
          <w:tblW w:w="5899" w:type="dxa"/>
          <w:tblInd w:w="20" w:type="dxa"/>
          <w:tblLayout w:type="fixed"/>
        </w:tblPrEx>
        <w:trPr>
          <w:trHeight w:val="333"/>
        </w:trPr>
        <w:tc>
          <w:tcPr>
            <w:tcW w:w="2950" w:type="dxa"/>
            <w:vAlign w:val="top"/>
          </w:tcPr>
          <w:p>
            <w:pPr>
              <w:pStyle w:val="TableText"/>
              <w:spacing w:before="132" w:line="184" w:lineRule="auto"/>
              <w:ind w:left="1314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1200</w:t>
            </w:r>
          </w:p>
        </w:tc>
        <w:tc>
          <w:tcPr>
            <w:tcW w:w="2949" w:type="dxa"/>
            <w:vAlign w:val="top"/>
          </w:tcPr>
          <w:p>
            <w:pPr>
              <w:pStyle w:val="TableText"/>
              <w:spacing w:before="132" w:line="184" w:lineRule="auto"/>
              <w:ind w:left="109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H1000×400</w:t>
            </w:r>
          </w:p>
        </w:tc>
      </w:tr>
    </w:tbl>
    <w:p>
      <w:pPr>
        <w:spacing w:before="192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7"/>
          <w:sz w:val="21"/>
          <w:szCs w:val="21"/>
        </w:rPr>
        <w:t>5.3.2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7"/>
          <w:sz w:val="21"/>
          <w:szCs w:val="21"/>
        </w:rPr>
        <w:t>内插型钢宜等间距布置，相邻型钢中</w:t>
      </w:r>
      <w:r>
        <w:rPr>
          <w:rFonts w:ascii="SimSun" w:eastAsia="SimSun" w:hAnsi="SimSun" w:cs="SimSun"/>
          <w:spacing w:val="6"/>
          <w:sz w:val="21"/>
          <w:szCs w:val="21"/>
        </w:rPr>
        <w:t>心距宜取500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6"/>
          <w:sz w:val="21"/>
          <w:szCs w:val="21"/>
        </w:rPr>
        <w:t>~</w:t>
      </w:r>
    </w:p>
    <w:p>
      <w:pPr>
        <w:spacing w:line="219" w:lineRule="auto"/>
        <w:rPr>
          <w:rFonts w:ascii="SimSun" w:eastAsia="SimSun" w:hAnsi="SimSun" w:cs="SimSun"/>
          <w:sz w:val="21"/>
          <w:szCs w:val="21"/>
        </w:rPr>
        <w:sectPr>
          <w:footerReference w:type="default" r:id="rId34"/>
          <w:type w:val="nextPage"/>
          <w:pgSz w:w="8280" w:h="11850"/>
          <w:pgMar w:top="1007" w:right="1155" w:bottom="1151" w:left="1169" w:header="0" w:footer="1022" w:gutter="0"/>
          <w:pgNumType w:start="34"/>
          <w:cols w:space="708"/>
          <w:titlePg w:val="0"/>
        </w:sectPr>
      </w:pPr>
    </w:p>
    <w:p>
      <w:pPr>
        <w:spacing w:line="407" w:lineRule="auto"/>
        <w:rPr>
          <w:rFonts w:ascii="Arial"/>
          <w:sz w:val="21"/>
        </w:rPr>
      </w:pPr>
    </w:p>
    <w:p>
      <w:pPr>
        <w:spacing w:before="68" w:line="259" w:lineRule="auto"/>
        <w:ind w:right="4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8"/>
          <w:sz w:val="21"/>
          <w:szCs w:val="21"/>
        </w:rPr>
        <w:t>1200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8"/>
          <w:sz w:val="21"/>
          <w:szCs w:val="21"/>
        </w:rPr>
        <w:t>,</w:t>
      </w:r>
      <w:r>
        <w:rPr>
          <w:rFonts w:ascii="SimSun" w:eastAsia="SimSun" w:hAnsi="SimSun" w:cs="SimSun"/>
          <w:spacing w:val="5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8"/>
          <w:sz w:val="21"/>
          <w:szCs w:val="21"/>
        </w:rPr>
        <w:t>并满足本规程5.3.5条的相关规定。基坑转角处应设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置型钢。</w:t>
      </w:r>
    </w:p>
    <w:p>
      <w:pPr>
        <w:pStyle w:val="BodyText"/>
        <w:spacing w:before="43" w:line="255" w:lineRule="auto"/>
        <w:ind w:right="21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"/>
          <w:sz w:val="21"/>
          <w:szCs w:val="21"/>
        </w:rPr>
        <w:t>5.3.3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型钢宜采用Q235B 和</w:t>
      </w:r>
      <w:r>
        <w:rPr>
          <w:rFonts w:ascii="SimSun" w:eastAsia="SimSun" w:hAnsi="SimSun" w:cs="SimSun"/>
          <w:spacing w:val="-4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Q355B 级钢，其规格、型号及有关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要求宜按现行国家标准《热轧</w:t>
      </w:r>
      <w:r>
        <w:rPr>
          <w:rFonts w:ascii="SimSun" w:eastAsia="SimSun" w:hAnsi="SimSun" w:cs="SimSun"/>
          <w:spacing w:val="-45"/>
          <w:sz w:val="21"/>
          <w:szCs w:val="21"/>
        </w:rPr>
        <w:t xml:space="preserve"> </w:t>
      </w:r>
      <w:r>
        <w:rPr>
          <w:spacing w:val="10"/>
          <w:sz w:val="21"/>
          <w:szCs w:val="21"/>
        </w:rPr>
        <w:t>H</w:t>
      </w:r>
      <w:r>
        <w:rPr>
          <w:spacing w:val="49"/>
          <w:w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型钢和部分</w:t>
      </w:r>
      <w:r>
        <w:rPr>
          <w:rFonts w:ascii="SimSun" w:eastAsia="SimSun" w:hAnsi="SimSun" w:cs="SimSun"/>
          <w:spacing w:val="-45"/>
          <w:sz w:val="21"/>
          <w:szCs w:val="21"/>
        </w:rPr>
        <w:t xml:space="preserve"> </w:t>
      </w:r>
      <w:r>
        <w:rPr>
          <w:spacing w:val="10"/>
          <w:sz w:val="21"/>
          <w:szCs w:val="21"/>
        </w:rPr>
        <w:t>T</w:t>
      </w:r>
      <w:r>
        <w:rPr>
          <w:spacing w:val="36"/>
          <w:w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型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钢》 </w:t>
      </w:r>
      <w:r>
        <w:rPr>
          <w:sz w:val="21"/>
          <w:szCs w:val="21"/>
        </w:rPr>
        <w:t>GB</w:t>
      </w:r>
      <w:r>
        <w:rPr>
          <w:spacing w:val="9"/>
          <w:sz w:val="21"/>
          <w:szCs w:val="21"/>
        </w:rPr>
        <w:t>/T</w:t>
      </w:r>
      <w:r>
        <w:rPr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11263</w:t>
      </w:r>
      <w:r>
        <w:rPr>
          <w:rFonts w:ascii="SimSun" w:eastAsia="SimSun" w:hAnsi="SimSun" w:cs="SimSun"/>
          <w:spacing w:val="-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和现行行业标准《焊接</w:t>
      </w:r>
      <w:r>
        <w:rPr>
          <w:spacing w:val="-1"/>
          <w:sz w:val="21"/>
          <w:szCs w:val="21"/>
        </w:rPr>
        <w:t xml:space="preserve">H </w:t>
      </w:r>
      <w:r>
        <w:rPr>
          <w:rFonts w:ascii="SimSun" w:eastAsia="SimSun" w:hAnsi="SimSun" w:cs="SimSun"/>
          <w:spacing w:val="-1"/>
          <w:sz w:val="21"/>
          <w:szCs w:val="21"/>
        </w:rPr>
        <w:t>型钢》YB3301</w:t>
      </w:r>
      <w:r>
        <w:rPr>
          <w:rFonts w:ascii="SimSun" w:eastAsia="SimSun" w:hAnsi="SimSun" w:cs="SimSun"/>
          <w:spacing w:val="8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选用。</w:t>
      </w:r>
    </w:p>
    <w:p>
      <w:pPr>
        <w:pStyle w:val="BodyText"/>
        <w:spacing w:before="70" w:line="232" w:lineRule="auto"/>
        <w:ind w:left="422" w:right="29" w:hanging="423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 xml:space="preserve">5.3.4     </w:t>
      </w:r>
      <w:r>
        <w:rPr>
          <w:rFonts w:ascii="SimSun" w:eastAsia="SimSun" w:hAnsi="SimSun" w:cs="SimSun"/>
          <w:spacing w:val="-2"/>
          <w:sz w:val="21"/>
          <w:szCs w:val="21"/>
        </w:rPr>
        <w:t>渠式切割型钢水泥土连续墙的设计计算应符合下列规定：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3"/>
          <w:sz w:val="21"/>
          <w:szCs w:val="21"/>
        </w:rPr>
        <w:t>1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内力、变形计算和稳定性验算仅考虑型钢作用</w:t>
      </w:r>
      <w:r>
        <w:rPr>
          <w:rFonts w:ascii="SimSun" w:eastAsia="SimSun" w:hAnsi="SimSun" w:cs="SimSun"/>
          <w:spacing w:val="2"/>
          <w:sz w:val="21"/>
          <w:szCs w:val="21"/>
        </w:rPr>
        <w:t>，不计入</w:t>
      </w:r>
    </w:p>
    <w:p>
      <w:pPr>
        <w:pStyle w:val="BodyText"/>
        <w:spacing w:before="61" w:line="255" w:lineRule="auto"/>
        <w:ind w:right="2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水泥土的影响；设计计算除应符合现行国家标准和行业标准的规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定外，尚应符合现行浙江省标准《建筑基坑工程</w:t>
      </w:r>
      <w:r>
        <w:rPr>
          <w:rFonts w:ascii="SimSun" w:eastAsia="SimSun" w:hAnsi="SimSun" w:cs="SimSun"/>
          <w:spacing w:val="4"/>
          <w:sz w:val="21"/>
          <w:szCs w:val="21"/>
        </w:rPr>
        <w:t>技术规程》</w:t>
      </w:r>
      <w:r>
        <w:rPr>
          <w:sz w:val="21"/>
          <w:szCs w:val="21"/>
        </w:rPr>
        <w:t xml:space="preserve">DB </w:t>
      </w:r>
      <w:r>
        <w:rPr>
          <w:rFonts w:ascii="SimSun" w:eastAsia="SimSun" w:hAnsi="SimSun" w:cs="SimSun"/>
          <w:spacing w:val="-6"/>
          <w:sz w:val="21"/>
          <w:szCs w:val="21"/>
        </w:rPr>
        <w:t>33/T 1096</w:t>
      </w:r>
      <w:r>
        <w:rPr>
          <w:rFonts w:ascii="SimSun" w:eastAsia="SimSun" w:hAnsi="SimSun" w:cs="SimSun"/>
          <w:spacing w:val="-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中桩墙式支护结构相关规定；</w:t>
      </w:r>
    </w:p>
    <w:p>
      <w:pPr>
        <w:spacing w:before="59" w:line="255" w:lineRule="auto"/>
        <w:ind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2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基坑渗透和流土稳定性应按渠式切割水泥土连续墙的深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度进行验算；</w:t>
      </w:r>
    </w:p>
    <w:p>
      <w:pPr>
        <w:spacing w:before="41" w:line="246" w:lineRule="auto"/>
        <w:ind w:right="38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3</w:t>
      </w:r>
      <w:r>
        <w:rPr>
          <w:rFonts w:ascii="SimSun" w:eastAsia="SimSun" w:hAnsi="SimSun" w:cs="SimSun"/>
          <w:spacing w:val="6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作用于墙体的弯矩应全部由型钢承担，并按下式验算型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钢抗弯强度：</w:t>
      </w:r>
    </w:p>
    <w:p>
      <w:pPr>
        <w:spacing w:before="64" w:line="225" w:lineRule="auto"/>
        <w:ind w:right="11"/>
        <w:jc w:val="right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1.25y</w:t>
      </w:r>
      <w:r>
        <w:rPr>
          <w:rFonts w:ascii="Calibri" w:eastAsia="Calibri" w:hAnsi="Calibri" w:cs="Calibri"/>
          <w:spacing w:val="-3"/>
          <w:sz w:val="21"/>
          <w:szCs w:val="21"/>
        </w:rPr>
        <w:t>₀</w:t>
      </w:r>
      <w:r>
        <w:rPr>
          <w:rFonts w:ascii="SimSun" w:eastAsia="SimSun" w:hAnsi="SimSun" w:cs="SimSun"/>
          <w:spacing w:val="-3"/>
          <w:sz w:val="21"/>
          <w:szCs w:val="21"/>
        </w:rPr>
        <w:t>M≤M                (5.3.4-</w:t>
      </w:r>
      <w:r>
        <w:rPr>
          <w:rFonts w:ascii="SimSun" w:eastAsia="SimSun" w:hAnsi="SimSun" w:cs="SimSun"/>
          <w:spacing w:val="-4"/>
          <w:sz w:val="21"/>
          <w:szCs w:val="21"/>
        </w:rPr>
        <w:t>1)</w:t>
      </w:r>
    </w:p>
    <w:p>
      <w:pPr>
        <w:pStyle w:val="BodyText"/>
        <w:spacing w:before="54" w:line="228" w:lineRule="auto"/>
        <w:ind w:right="11" w:firstLine="2639"/>
        <w:jc w:val="right"/>
        <w:rPr>
          <w:rFonts w:ascii="SimSun" w:eastAsia="SimSun" w:hAnsi="SimSun" w:cs="SimSun"/>
          <w:sz w:val="21"/>
          <w:szCs w:val="21"/>
        </w:rPr>
      </w:pPr>
      <w:r>
        <w:rPr>
          <w:spacing w:val="-1"/>
          <w:sz w:val="17"/>
          <w:szCs w:val="17"/>
        </w:rPr>
        <w:t xml:space="preserve">M=Wf                                       </w:t>
      </w:r>
      <w:r>
        <w:rPr>
          <w:spacing w:val="-2"/>
          <w:sz w:val="17"/>
          <w:szCs w:val="17"/>
        </w:rPr>
        <w:t xml:space="preserve">      </w:t>
      </w:r>
      <w:r>
        <w:rPr>
          <w:rFonts w:ascii="SimSun" w:eastAsia="SimSun" w:hAnsi="SimSun" w:cs="SimSun"/>
          <w:spacing w:val="-2"/>
          <w:sz w:val="21"/>
          <w:szCs w:val="21"/>
        </w:rPr>
        <w:t>(5.3.4-2)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式中：γ</w:t>
      </w:r>
      <w:r>
        <w:rPr>
          <w:rFonts w:ascii="Calibri" w:eastAsia="Calibri" w:hAnsi="Calibri" w:cs="Calibri"/>
          <w:spacing w:val="-3"/>
          <w:sz w:val="21"/>
          <w:szCs w:val="21"/>
        </w:rPr>
        <w:t>₀</w:t>
      </w:r>
      <w:r>
        <w:rPr>
          <w:rFonts w:ascii="SimSun" w:eastAsia="SimSun" w:hAnsi="SimSun" w:cs="SimSun"/>
          <w:spacing w:val="-3"/>
          <w:sz w:val="21"/>
          <w:szCs w:val="21"/>
        </w:rPr>
        <w:t>——支护结构重要性系数，按现行浙江省标准《建筑基</w:t>
      </w:r>
    </w:p>
    <w:p>
      <w:pPr>
        <w:spacing w:before="88" w:line="219" w:lineRule="auto"/>
        <w:ind w:left="127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坑工程技术规程》DB33/T1096</w:t>
      </w:r>
      <w:r>
        <w:rPr>
          <w:rFonts w:ascii="SimSun" w:eastAsia="SimSun" w:hAnsi="SimSun" w:cs="SimSun"/>
          <w:spacing w:val="10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的有关规定取值；</w:t>
      </w:r>
    </w:p>
    <w:p>
      <w:pPr>
        <w:pStyle w:val="BodyText"/>
        <w:spacing w:before="41" w:line="236" w:lineRule="auto"/>
        <w:ind w:left="1270" w:right="40" w:hanging="680"/>
        <w:rPr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M</w:t>
      </w:r>
      <w:r>
        <w:rPr>
          <w:rFonts w:ascii="Calibri" w:eastAsia="Calibri" w:hAnsi="Calibri" w:cs="Calibri"/>
          <w:spacing w:val="-1"/>
          <w:sz w:val="21"/>
          <w:szCs w:val="21"/>
        </w:rPr>
        <w:t>₄</w:t>
      </w:r>
      <w:r>
        <w:rPr>
          <w:rFonts w:ascii="SimSun" w:eastAsia="SimSun" w:hAnsi="SimSun" w:cs="SimSun"/>
          <w:spacing w:val="-1"/>
          <w:sz w:val="21"/>
          <w:szCs w:val="21"/>
        </w:rPr>
        <w:t>——</w:t>
      </w:r>
      <w:r>
        <w:rPr>
          <w:rFonts w:ascii="SimSun" w:eastAsia="SimSun" w:hAnsi="SimSun" w:cs="SimSun"/>
          <w:spacing w:val="-2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作用于相邻型钢中心距宽度墙体的最大计算弯矩标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准值 </w:t>
      </w:r>
      <w:r>
        <w:rPr>
          <w:spacing w:val="-3"/>
          <w:sz w:val="21"/>
          <w:szCs w:val="21"/>
        </w:rPr>
        <w:t>(N·mm);</w:t>
      </w:r>
    </w:p>
    <w:p>
      <w:pPr>
        <w:pStyle w:val="BodyText"/>
        <w:spacing w:before="59" w:line="212" w:lineRule="auto"/>
        <w:ind w:left="680"/>
        <w:rPr>
          <w:sz w:val="21"/>
          <w:szCs w:val="21"/>
        </w:rPr>
      </w:pPr>
      <w:r>
        <w:rPr>
          <w:spacing w:val="-2"/>
          <w:sz w:val="21"/>
          <w:szCs w:val="21"/>
        </w:rPr>
        <w:t>M——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型钢的抗弯承载力设计值 </w:t>
      </w:r>
      <w:r>
        <w:rPr>
          <w:spacing w:val="-2"/>
          <w:sz w:val="21"/>
          <w:szCs w:val="21"/>
        </w:rPr>
        <w:t>(N·mm);</w:t>
      </w:r>
    </w:p>
    <w:p>
      <w:pPr>
        <w:pStyle w:val="BodyText"/>
        <w:spacing w:before="79" w:line="212" w:lineRule="auto"/>
        <w:ind w:left="680"/>
        <w:rPr>
          <w:sz w:val="21"/>
          <w:szCs w:val="21"/>
        </w:rPr>
      </w:pPr>
      <w:r>
        <w:rPr>
          <w:spacing w:val="-4"/>
          <w:sz w:val="21"/>
          <w:szCs w:val="21"/>
        </w:rPr>
        <w:t>W——</w:t>
      </w:r>
      <w:r>
        <w:rPr>
          <w:spacing w:val="-2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型钢沿弯矩作用方向的截面模量</w:t>
      </w:r>
      <w:r>
        <w:rPr>
          <w:rFonts w:ascii="SimSun" w:eastAsia="SimSun" w:hAnsi="SimSun" w:cs="SimSun"/>
          <w:spacing w:val="-2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(mm³);</w:t>
      </w:r>
    </w:p>
    <w:p>
      <w:pPr>
        <w:pStyle w:val="BodyText"/>
        <w:spacing w:before="39" w:line="264" w:lineRule="auto"/>
        <w:ind w:left="1270" w:right="15" w:hanging="520"/>
        <w:rPr>
          <w:rFonts w:ascii="SimSun" w:eastAsia="SimSun" w:hAnsi="SimSun" w:cs="SimSun"/>
          <w:sz w:val="21"/>
          <w:szCs w:val="21"/>
        </w:rPr>
        <w:sectPr>
          <w:footerReference w:type="default" r:id="rId35"/>
          <w:pgSz w:w="8280" w:h="11850"/>
          <w:pgMar w:top="1007" w:right="1208" w:bottom="1151" w:left="1169" w:header="0" w:footer="1022" w:gutter="0"/>
          <w:pgNumType w:start="35"/>
          <w:cols w:space="708"/>
        </w:sectPr>
      </w:pPr>
      <w:r>
        <w:rPr>
          <w:spacing w:val="3"/>
          <w:sz w:val="21"/>
          <w:szCs w:val="21"/>
        </w:rPr>
        <w:t>f——</w:t>
      </w:r>
      <w:r>
        <w:rPr>
          <w:spacing w:val="-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型钢的抗弯强度设计值 </w:t>
      </w:r>
      <w:r>
        <w:rPr>
          <w:spacing w:val="3"/>
          <w:sz w:val="21"/>
          <w:szCs w:val="21"/>
        </w:rPr>
        <w:t>(N/</w:t>
      </w:r>
      <w:r>
        <w:rPr>
          <w:sz w:val="21"/>
          <w:szCs w:val="21"/>
        </w:rPr>
        <w:t>mm</w:t>
      </w:r>
      <w:r>
        <w:rPr>
          <w:spacing w:val="3"/>
          <w:sz w:val="21"/>
          <w:szCs w:val="21"/>
        </w:rPr>
        <w:t xml:space="preserve">²),     </w:t>
      </w:r>
      <w:r>
        <w:rPr>
          <w:rFonts w:ascii="SimSun" w:eastAsia="SimSun" w:hAnsi="SimSun" w:cs="SimSun"/>
          <w:spacing w:val="3"/>
          <w:sz w:val="21"/>
          <w:szCs w:val="21"/>
        </w:rPr>
        <w:t>对重</w:t>
      </w:r>
      <w:r>
        <w:rPr>
          <w:rFonts w:ascii="SimSun" w:eastAsia="SimSun" w:hAnsi="SimSun" w:cs="SimSun"/>
          <w:spacing w:val="2"/>
          <w:sz w:val="21"/>
          <w:szCs w:val="21"/>
        </w:rPr>
        <w:t>复使用的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型钢应考虑折减。</w:t>
      </w:r>
    </w:p>
    <w:p>
      <w:pPr>
        <w:spacing w:before="71" w:line="242" w:lineRule="auto"/>
        <w:ind w:right="38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4</w:t>
      </w:r>
      <w:r>
        <w:rPr>
          <w:rFonts w:ascii="SimSun" w:eastAsia="SimSun" w:hAnsi="SimSun" w:cs="SimSun"/>
          <w:spacing w:val="6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作用于墙体的剪力应全部由型钢承担，并按下式验算型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钢的抗剪强度：</w:t>
      </w:r>
    </w:p>
    <w:p>
      <w:pPr>
        <w:pStyle w:val="BodyText"/>
        <w:spacing w:before="54" w:line="206" w:lineRule="auto"/>
        <w:ind w:right="11"/>
        <w:jc w:val="right"/>
        <w:rPr>
          <w:rFonts w:ascii="SimSun" w:eastAsia="SimSun" w:hAnsi="SimSun" w:cs="SimSun"/>
          <w:sz w:val="21"/>
          <w:szCs w:val="21"/>
        </w:rPr>
      </w:pPr>
      <w:r>
        <w:rPr>
          <w:spacing w:val="-2"/>
          <w:sz w:val="21"/>
          <w:szCs w:val="21"/>
        </w:rPr>
        <w:t xml:space="preserve">1.25γ₀V₁≤V                               </w:t>
      </w:r>
      <w:r>
        <w:rPr>
          <w:rFonts w:ascii="SimSun" w:eastAsia="SimSun" w:hAnsi="SimSun" w:cs="SimSun"/>
          <w:spacing w:val="-2"/>
          <w:sz w:val="21"/>
          <w:szCs w:val="21"/>
        </w:rPr>
        <w:t>(5.3.4-3)</w:t>
      </w:r>
    </w:p>
    <w:p>
      <w:pPr>
        <w:pStyle w:val="BodyText"/>
        <w:spacing w:before="66" w:line="253" w:lineRule="auto"/>
        <w:ind w:right="11" w:firstLine="2490"/>
        <w:rPr>
          <w:rFonts w:ascii="SimSun" w:eastAsia="SimSun" w:hAnsi="SimSun" w:cs="SimSun"/>
          <w:sz w:val="21"/>
          <w:szCs w:val="21"/>
        </w:rPr>
      </w:pPr>
      <w:r>
        <w:rPr>
          <w:i/>
          <w:iCs/>
          <w:spacing w:val="-2"/>
          <w:sz w:val="21"/>
          <w:szCs w:val="21"/>
        </w:rPr>
        <w:t xml:space="preserve">V=It₄f/S                               </w:t>
      </w:r>
      <w:r>
        <w:rPr>
          <w:i/>
          <w:iCs/>
          <w:spacing w:val="-3"/>
          <w:sz w:val="21"/>
          <w:szCs w:val="21"/>
        </w:rPr>
        <w:t xml:space="preserve">     </w:t>
      </w:r>
      <w:r>
        <w:rPr>
          <w:rFonts w:ascii="SimSun" w:eastAsia="SimSun" w:hAnsi="SimSun" w:cs="SimSun"/>
          <w:spacing w:val="-3"/>
          <w:sz w:val="21"/>
          <w:szCs w:val="21"/>
        </w:rPr>
        <w:t>(5.3.4-4)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式中：</w:t>
      </w:r>
      <w:r>
        <w:rPr>
          <w:rFonts w:ascii="SimSun" w:eastAsia="SimSun" w:hAnsi="SimSun" w:cs="SimSun"/>
          <w:spacing w:val="-36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V₄——</w:t>
      </w:r>
      <w:r>
        <w:rPr>
          <w:rFonts w:ascii="SimSun" w:eastAsia="SimSun" w:hAnsi="SimSun" w:cs="SimSun"/>
          <w:spacing w:val="-3"/>
          <w:sz w:val="21"/>
          <w:szCs w:val="21"/>
        </w:rPr>
        <w:t>作用于相邻型钢中心距离宽度墙体的最大计算剪力</w:t>
      </w:r>
    </w:p>
    <w:p>
      <w:pPr>
        <w:spacing w:line="253" w:lineRule="auto"/>
        <w:rPr>
          <w:rFonts w:ascii="SimSun" w:eastAsia="SimSun" w:hAnsi="SimSun" w:cs="SimSun"/>
          <w:sz w:val="21"/>
          <w:szCs w:val="21"/>
        </w:rPr>
        <w:sectPr>
          <w:footerReference w:type="default" r:id="rId36"/>
          <w:type w:val="nextPage"/>
          <w:pgSz w:w="8280" w:h="11850"/>
          <w:pgMar w:top="1007" w:right="1208" w:bottom="1151" w:left="1169" w:header="0" w:footer="1022" w:gutter="0"/>
          <w:pgNumType w:start="36"/>
          <w:cols w:space="708"/>
          <w:titlePg w:val="0"/>
        </w:sectPr>
      </w:pPr>
    </w:p>
    <w:p>
      <w:pPr>
        <w:spacing w:line="433" w:lineRule="auto"/>
        <w:rPr>
          <w:rFonts w:ascii="Arial"/>
          <w:sz w:val="21"/>
        </w:rPr>
      </w:pPr>
    </w:p>
    <w:p>
      <w:pPr>
        <w:spacing w:before="65" w:line="219" w:lineRule="auto"/>
        <w:ind w:left="1270"/>
        <w:rPr>
          <w:rFonts w:ascii="SimSun" w:eastAsia="SimSun" w:hAnsi="SimSun" w:cs="SimSun"/>
          <w:sz w:val="20"/>
          <w:szCs w:val="20"/>
        </w:rPr>
      </w:pPr>
      <w:bookmarkStart w:id="8" w:name="bookmark12"/>
      <w:bookmarkEnd w:id="8"/>
      <w:bookmarkStart w:id="9" w:name="bookmark13"/>
      <w:bookmarkEnd w:id="9"/>
      <w:bookmarkStart w:id="10" w:name="bookmark14"/>
      <w:bookmarkEnd w:id="10"/>
      <w:bookmarkStart w:id="11" w:name="bookmark32"/>
      <w:bookmarkEnd w:id="11"/>
      <w:bookmarkStart w:id="12" w:name="bookmark33"/>
      <w:bookmarkEnd w:id="12"/>
      <w:r>
        <w:rPr>
          <w:rFonts w:ascii="SimSun" w:eastAsia="SimSun" w:hAnsi="SimSun" w:cs="SimSun"/>
          <w:spacing w:val="-1"/>
          <w:sz w:val="20"/>
          <w:szCs w:val="20"/>
        </w:rPr>
        <w:t>标准值</w:t>
      </w:r>
      <w:r>
        <w:rPr>
          <w:rFonts w:ascii="SimSun" w:eastAsia="SimSun" w:hAnsi="SimSun" w:cs="SimSun"/>
          <w:spacing w:val="-1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1"/>
          <w:sz w:val="20"/>
          <w:szCs w:val="20"/>
        </w:rPr>
        <w:t>(N);</w:t>
      </w:r>
    </w:p>
    <w:p>
      <w:pPr>
        <w:pStyle w:val="BodyText"/>
        <w:spacing w:before="50" w:line="212" w:lineRule="auto"/>
        <w:ind w:left="750"/>
        <w:rPr>
          <w:sz w:val="20"/>
          <w:szCs w:val="20"/>
        </w:rPr>
      </w:pPr>
      <w:r>
        <w:rPr>
          <w:spacing w:val="3"/>
          <w:sz w:val="20"/>
          <w:szCs w:val="20"/>
        </w:rPr>
        <w:t>V——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型钢抗剪承载力设计值 </w:t>
      </w:r>
      <w:r>
        <w:rPr>
          <w:spacing w:val="3"/>
          <w:sz w:val="20"/>
          <w:szCs w:val="20"/>
        </w:rPr>
        <w:t>(N);</w:t>
      </w:r>
    </w:p>
    <w:p>
      <w:pPr>
        <w:pStyle w:val="BodyText"/>
        <w:spacing w:before="102" w:line="246" w:lineRule="auto"/>
        <w:ind w:left="1270" w:right="13" w:hanging="530"/>
        <w:rPr>
          <w:sz w:val="20"/>
          <w:szCs w:val="20"/>
        </w:rPr>
      </w:pPr>
      <w:r>
        <w:rPr>
          <w:spacing w:val="18"/>
          <w:sz w:val="20"/>
          <w:szCs w:val="20"/>
        </w:rPr>
        <w:t>S——</w:t>
      </w:r>
      <w:r>
        <w:rPr>
          <w:rFonts w:ascii="SimSun" w:eastAsia="SimSun" w:hAnsi="SimSun" w:cs="SimSun"/>
          <w:spacing w:val="18"/>
          <w:sz w:val="20"/>
          <w:szCs w:val="20"/>
        </w:rPr>
        <w:t>型钢计算剪应力处以上毛截面对中和轴的面积矩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(mm³);</w:t>
      </w:r>
    </w:p>
    <w:p>
      <w:pPr>
        <w:pStyle w:val="BodyText"/>
        <w:spacing w:before="95" w:line="212" w:lineRule="auto"/>
        <w:ind w:left="770"/>
        <w:rPr>
          <w:sz w:val="20"/>
          <w:szCs w:val="20"/>
        </w:rPr>
      </w:pPr>
      <w:r>
        <w:rPr>
          <w:spacing w:val="5"/>
          <w:sz w:val="20"/>
          <w:szCs w:val="20"/>
        </w:rPr>
        <w:t xml:space="preserve">I—— </w:t>
      </w:r>
      <w:r>
        <w:rPr>
          <w:rFonts w:ascii="SimSun" w:eastAsia="SimSun" w:hAnsi="SimSun" w:cs="SimSun"/>
          <w:spacing w:val="5"/>
          <w:sz w:val="20"/>
          <w:szCs w:val="20"/>
        </w:rPr>
        <w:t>型钢沿弯矩作用方向的毛截面惯性矩</w:t>
      </w:r>
      <w:r>
        <w:rPr>
          <w:rFonts w:ascii="SimSun" w:eastAsia="SimSun" w:hAnsi="SimSun" w:cs="SimSun"/>
          <w:spacing w:val="-6"/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(</w:t>
      </w:r>
      <w:r>
        <w:rPr>
          <w:sz w:val="20"/>
          <w:szCs w:val="20"/>
        </w:rPr>
        <w:t>mm</w:t>
      </w:r>
      <w:r>
        <w:rPr>
          <w:spacing w:val="5"/>
          <w:sz w:val="20"/>
          <w:szCs w:val="20"/>
        </w:rPr>
        <w:t>⁴);</w:t>
      </w:r>
    </w:p>
    <w:p>
      <w:pPr>
        <w:spacing w:before="121" w:line="219" w:lineRule="auto"/>
        <w:ind w:left="69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"/>
          <w:sz w:val="20"/>
          <w:szCs w:val="20"/>
        </w:rPr>
        <w:t>tw——型钢腹板厚度 (mm);</w:t>
      </w:r>
    </w:p>
    <w:p>
      <w:pPr>
        <w:pStyle w:val="BodyText"/>
        <w:spacing w:before="40" w:line="202" w:lineRule="auto"/>
        <w:ind w:right="6"/>
        <w:jc w:val="right"/>
        <w:rPr>
          <w:rFonts w:ascii="SimSun" w:eastAsia="SimSun" w:hAnsi="SimSun" w:cs="SimSun"/>
          <w:sz w:val="21"/>
          <w:szCs w:val="21"/>
        </w:rPr>
      </w:pPr>
      <w:r>
        <w:rPr>
          <w:spacing w:val="2"/>
          <w:sz w:val="24"/>
          <w:szCs w:val="24"/>
        </w:rPr>
        <w:t>f.——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钢材的抗剪强度设计值 </w:t>
      </w:r>
      <w:r>
        <w:rPr>
          <w:spacing w:val="2"/>
          <w:sz w:val="21"/>
          <w:szCs w:val="21"/>
        </w:rPr>
        <w:t>(N/</w:t>
      </w:r>
      <w:r>
        <w:rPr>
          <w:sz w:val="21"/>
          <w:szCs w:val="21"/>
        </w:rPr>
        <w:t>mm</w:t>
      </w:r>
      <w:r>
        <w:rPr>
          <w:spacing w:val="2"/>
          <w:sz w:val="21"/>
          <w:szCs w:val="21"/>
        </w:rPr>
        <w:t xml:space="preserve">²),     </w:t>
      </w:r>
      <w:r>
        <w:rPr>
          <w:rFonts w:ascii="SimSun" w:eastAsia="SimSun" w:hAnsi="SimSun" w:cs="SimSun"/>
          <w:spacing w:val="2"/>
          <w:sz w:val="21"/>
          <w:szCs w:val="21"/>
        </w:rPr>
        <w:t>对重复使用的</w:t>
      </w:r>
    </w:p>
    <w:p>
      <w:pPr>
        <w:spacing w:before="81" w:line="219" w:lineRule="auto"/>
        <w:ind w:left="127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>型钢应考虑折减。</w:t>
      </w:r>
    </w:p>
    <w:p>
      <w:pPr>
        <w:pStyle w:val="BodyText"/>
        <w:spacing w:before="71" w:line="253" w:lineRule="auto"/>
        <w:ind w:left="30" w:right="10" w:hanging="20"/>
        <w:rPr>
          <w:rFonts w:ascii="SimSun" w:eastAsia="SimSun" w:hAnsi="SimSun" w:cs="SimSun"/>
          <w:sz w:val="20"/>
          <w:szCs w:val="20"/>
        </w:rPr>
      </w:pPr>
      <w:r>
        <w:rPr>
          <w:spacing w:val="18"/>
          <w:sz w:val="20"/>
          <w:szCs w:val="20"/>
        </w:rPr>
        <w:t xml:space="preserve">5.3.5     </w:t>
      </w:r>
      <w:r>
        <w:rPr>
          <w:rFonts w:ascii="SimSun" w:eastAsia="SimSun" w:hAnsi="SimSun" w:cs="SimSun"/>
          <w:spacing w:val="18"/>
          <w:sz w:val="20"/>
          <w:szCs w:val="20"/>
        </w:rPr>
        <w:t>相邻型钢之间的水泥土抗剪承载力(图5</w:t>
      </w:r>
      <w:r>
        <w:rPr>
          <w:rFonts w:ascii="SimSun" w:eastAsia="SimSun" w:hAnsi="SimSun" w:cs="SimSun"/>
          <w:spacing w:val="-5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8"/>
          <w:sz w:val="20"/>
          <w:szCs w:val="20"/>
        </w:rPr>
        <w:t>.3</w:t>
      </w:r>
      <w:r>
        <w:rPr>
          <w:rFonts w:ascii="SimSun" w:eastAsia="SimSun" w:hAnsi="SimSun" w:cs="SimSun"/>
          <w:spacing w:val="-5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8"/>
          <w:sz w:val="20"/>
          <w:szCs w:val="20"/>
        </w:rPr>
        <w:t>.5)可按下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列公式进行验算：</w:t>
      </w:r>
    </w:p>
    <w:p>
      <w:pPr>
        <w:pStyle w:val="BodyText"/>
        <w:spacing w:before="76" w:line="222" w:lineRule="auto"/>
        <w:ind w:left="2690"/>
        <w:rPr>
          <w:rFonts w:ascii="SimSun" w:eastAsia="SimSun" w:hAnsi="SimSun" w:cs="SimSun"/>
          <w:sz w:val="20"/>
          <w:szCs w:val="20"/>
        </w:rPr>
      </w:pPr>
      <w:r>
        <w:rPr>
          <w:spacing w:val="-1"/>
          <w:sz w:val="16"/>
          <w:szCs w:val="16"/>
        </w:rPr>
        <w:t xml:space="preserve">T₁≤T                  </w:t>
      </w:r>
      <w:r>
        <w:rPr>
          <w:spacing w:val="-2"/>
          <w:sz w:val="16"/>
          <w:szCs w:val="16"/>
        </w:rPr>
        <w:t xml:space="preserve">                                 </w:t>
      </w:r>
      <w:r>
        <w:rPr>
          <w:rFonts w:ascii="SimSun" w:eastAsia="SimSun" w:hAnsi="SimSun" w:cs="SimSun"/>
          <w:spacing w:val="-2"/>
          <w:sz w:val="20"/>
          <w:szCs w:val="20"/>
        </w:rPr>
        <w:t>(5.3.5-1)</w:t>
      </w:r>
    </w:p>
    <w:p>
      <w:pPr>
        <w:spacing w:before="84"/>
        <w:ind w:right="46"/>
        <w:jc w:val="right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-19"/>
          <w:sz w:val="20"/>
          <w:szCs w:val="20"/>
        </w:rPr>
        <w:drawing>
          <wp:inline distT="0" distB="0" distL="0" distR="0">
            <wp:extent cx="800460" cy="313681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00460" cy="31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7"/>
          <w:sz w:val="20"/>
          <w:szCs w:val="20"/>
        </w:rPr>
        <w:t xml:space="preserve">             </w:t>
      </w:r>
      <w:r>
        <w:rPr>
          <w:rFonts w:ascii="SimSun" w:eastAsia="SimSun" w:hAnsi="SimSun" w:cs="SimSun"/>
          <w:spacing w:val="-5"/>
          <w:sz w:val="20"/>
          <w:szCs w:val="20"/>
        </w:rPr>
        <w:t>(5.3.5-2)</w:t>
      </w:r>
    </w:p>
    <w:p>
      <w:pPr>
        <w:pStyle w:val="BodyText"/>
        <w:spacing w:before="72" w:line="216" w:lineRule="auto"/>
        <w:ind w:left="2490"/>
        <w:rPr>
          <w:rFonts w:ascii="SimSun" w:eastAsia="SimSun" w:hAnsi="SimSun" w:cs="SimSun"/>
          <w:sz w:val="20"/>
          <w:szCs w:val="20"/>
        </w:rPr>
      </w:pPr>
      <w:r>
        <w:rPr>
          <w:spacing w:val="-1"/>
          <w:sz w:val="20"/>
          <w:szCs w:val="20"/>
        </w:rPr>
        <w:t xml:space="preserve">V₁=q₁b/2                               </w:t>
      </w:r>
      <w:r>
        <w:rPr>
          <w:spacing w:val="-2"/>
          <w:sz w:val="20"/>
          <w:szCs w:val="20"/>
        </w:rPr>
        <w:t xml:space="preserve">     </w:t>
      </w:r>
      <w:r>
        <w:rPr>
          <w:rFonts w:ascii="SimSun" w:eastAsia="SimSun" w:hAnsi="SimSun" w:cs="SimSun"/>
          <w:spacing w:val="-2"/>
          <w:sz w:val="20"/>
          <w:szCs w:val="20"/>
        </w:rPr>
        <w:t>(5.3.5-3)</w:t>
      </w:r>
    </w:p>
    <w:p>
      <w:pPr>
        <w:pStyle w:val="BodyText"/>
        <w:spacing w:before="144" w:line="267" w:lineRule="auto"/>
        <w:ind w:right="56" w:firstLine="2639"/>
        <w:rPr>
          <w:sz w:val="21"/>
          <w:szCs w:val="21"/>
        </w:rPr>
      </w:pPr>
      <w:r>
        <w:rPr>
          <w:rFonts w:ascii="SimSun" w:eastAsia="SimSun" w:hAnsi="SimSun" w:cs="SimSun"/>
          <w:position w:val="-13"/>
          <w:sz w:val="20"/>
          <w:szCs w:val="20"/>
        </w:rPr>
        <w:drawing>
          <wp:inline distT="0" distB="0" distL="0" distR="0">
            <wp:extent cx="419151" cy="247639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9151" cy="24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5"/>
          <w:sz w:val="20"/>
          <w:szCs w:val="20"/>
        </w:rPr>
        <w:t xml:space="preserve">                </w:t>
      </w:r>
      <w:r>
        <w:rPr>
          <w:rFonts w:ascii="SimSun" w:eastAsia="SimSun" w:hAnsi="SimSun" w:cs="SimSun"/>
          <w:spacing w:val="-5"/>
          <w:sz w:val="20"/>
          <w:szCs w:val="20"/>
        </w:rPr>
        <w:t>(5.3.5-4)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4"/>
          <w:sz w:val="23"/>
          <w:szCs w:val="23"/>
        </w:rPr>
        <w:t>式中：</w:t>
      </w:r>
      <w:r>
        <w:rPr>
          <w:rFonts w:ascii="SimSun" w:eastAsia="SimSun" w:hAnsi="SimSun" w:cs="SimSun"/>
          <w:spacing w:val="-54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r₁——</w:t>
      </w:r>
      <w:r>
        <w:rPr>
          <w:spacing w:val="-33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型钢与水泥土之间的错动剪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应力设计值 </w:t>
      </w:r>
      <w:r>
        <w:rPr>
          <w:spacing w:val="-5"/>
          <w:sz w:val="21"/>
          <w:szCs w:val="21"/>
        </w:rPr>
        <w:t>(N/mm²);</w:t>
      </w:r>
    </w:p>
    <w:p>
      <w:pPr>
        <w:pStyle w:val="BodyText"/>
        <w:spacing w:before="63" w:line="212" w:lineRule="auto"/>
        <w:ind w:left="720"/>
        <w:rPr>
          <w:sz w:val="21"/>
          <w:szCs w:val="21"/>
        </w:rPr>
      </w:pPr>
      <w:r>
        <w:rPr>
          <w:spacing w:val="-1"/>
          <w:sz w:val="22"/>
          <w:szCs w:val="22"/>
        </w:rPr>
        <w:t>r——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水泥土抗剪强度设计值 </w:t>
      </w:r>
      <w:r>
        <w:rPr>
          <w:spacing w:val="-1"/>
          <w:sz w:val="21"/>
          <w:szCs w:val="21"/>
        </w:rPr>
        <w:t>(N/mm²);</w:t>
      </w:r>
    </w:p>
    <w:p>
      <w:pPr>
        <w:pStyle w:val="BodyText"/>
        <w:spacing w:before="105" w:line="256" w:lineRule="auto"/>
        <w:ind w:left="1249" w:right="25" w:hanging="63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γ</w:t>
      </w:r>
      <w:r>
        <w:rPr>
          <w:rFonts w:ascii="Calibri" w:eastAsia="Calibri" w:hAnsi="Calibri" w:cs="Calibri"/>
          <w:spacing w:val="7"/>
          <w:sz w:val="20"/>
          <w:szCs w:val="20"/>
        </w:rPr>
        <w:t>₀</w:t>
      </w:r>
      <w:r>
        <w:rPr>
          <w:rFonts w:ascii="SimSun" w:eastAsia="SimSun" w:hAnsi="SimSun" w:cs="SimSun"/>
          <w:spacing w:val="7"/>
          <w:sz w:val="20"/>
          <w:szCs w:val="20"/>
        </w:rPr>
        <w:t>——支护结构重要性系数，按现行浙江省标准《建筑基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坑工程技术规程》</w:t>
      </w:r>
      <w:r>
        <w:rPr>
          <w:sz w:val="20"/>
          <w:szCs w:val="20"/>
        </w:rPr>
        <w:t>DB</w:t>
      </w:r>
      <w:r>
        <w:rPr>
          <w:spacing w:val="3"/>
          <w:sz w:val="20"/>
          <w:szCs w:val="20"/>
        </w:rPr>
        <w:t xml:space="preserve">33/T1096    </w:t>
      </w:r>
      <w:r>
        <w:rPr>
          <w:rFonts w:ascii="SimSun" w:eastAsia="SimSun" w:hAnsi="SimSun" w:cs="SimSun"/>
          <w:spacing w:val="3"/>
          <w:sz w:val="20"/>
          <w:szCs w:val="20"/>
        </w:rPr>
        <w:t>的有关规定取值；</w:t>
      </w:r>
    </w:p>
    <w:p>
      <w:pPr>
        <w:pStyle w:val="BodyText"/>
        <w:spacing w:before="72" w:line="230" w:lineRule="auto"/>
        <w:ind w:left="1269" w:right="13" w:hanging="700"/>
        <w:rPr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V——</w:t>
      </w:r>
      <w:r>
        <w:rPr>
          <w:rFonts w:ascii="SimSun" w:eastAsia="SimSun" w:hAnsi="SimSun" w:cs="SimSun"/>
          <w:spacing w:val="9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型钢与水泥土之间单位深度范围内的错动剪力标准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3"/>
          <w:sz w:val="20"/>
          <w:szCs w:val="20"/>
        </w:rPr>
        <w:t xml:space="preserve">值 </w:t>
      </w:r>
      <w:r>
        <w:rPr>
          <w:spacing w:val="-3"/>
          <w:sz w:val="20"/>
          <w:szCs w:val="20"/>
        </w:rPr>
        <w:t>(N/mm);</w:t>
      </w:r>
    </w:p>
    <w:p>
      <w:pPr>
        <w:pStyle w:val="BodyText"/>
        <w:spacing w:before="117" w:line="266" w:lineRule="auto"/>
        <w:ind w:left="1250" w:hanging="670"/>
        <w:rPr>
          <w:rFonts w:ascii="SimSun" w:eastAsia="SimSun" w:hAnsi="SimSun" w:cs="SimSun"/>
          <w:sz w:val="20"/>
          <w:szCs w:val="20"/>
        </w:rPr>
        <w:sectPr>
          <w:footerReference w:type="default" r:id="rId39"/>
          <w:pgSz w:w="8280" w:h="11850"/>
          <w:pgMar w:top="1007" w:right="1206" w:bottom="1132" w:left="1169" w:header="0" w:footer="973" w:gutter="0"/>
          <w:pgNumType w:start="37"/>
          <w:cols w:space="708"/>
        </w:sectPr>
      </w:pPr>
      <w:r>
        <w:rPr>
          <w:rFonts w:ascii="SimSun" w:eastAsia="SimSun" w:hAnsi="SimSun" w:cs="SimSun"/>
          <w:spacing w:val="7"/>
          <w:sz w:val="20"/>
          <w:szCs w:val="20"/>
        </w:rPr>
        <w:t>d</w:t>
      </w:r>
      <w:r>
        <w:rPr>
          <w:rFonts w:ascii="Calibri" w:eastAsia="Calibri" w:hAnsi="Calibri" w:cs="Calibri"/>
          <w:spacing w:val="7"/>
          <w:sz w:val="20"/>
          <w:szCs w:val="20"/>
        </w:rPr>
        <w:t>₀</w:t>
      </w:r>
      <w:r>
        <w:rPr>
          <w:rFonts w:ascii="SimSun" w:eastAsia="SimSun" w:hAnsi="SimSun" w:cs="SimSun"/>
          <w:spacing w:val="7"/>
          <w:sz w:val="20"/>
          <w:szCs w:val="20"/>
        </w:rPr>
        <w:t>——</w:t>
      </w:r>
      <w:r>
        <w:rPr>
          <w:rFonts w:ascii="SimSun" w:eastAsia="SimSun" w:hAnsi="SimSun" w:cs="SimSun"/>
          <w:spacing w:val="-5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型钢翼缘处水泥土墙体的有效厚度 (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),   </w:t>
      </w:r>
      <w:r>
        <w:rPr>
          <w:rFonts w:ascii="SimSun" w:eastAsia="SimSun" w:hAnsi="SimSun" w:cs="SimSun"/>
          <w:spacing w:val="6"/>
          <w:sz w:val="20"/>
          <w:szCs w:val="20"/>
        </w:rPr>
        <w:t>当型钢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内侧水泥土在土方开挖过程无削弱时取渠式切割水</w:t>
      </w:r>
      <w:r>
        <w:rPr>
          <w:rFonts w:ascii="SimSun" w:eastAsia="SimSun" w:hAnsi="SimSun" w:cs="SimSun"/>
          <w:spacing w:val="18"/>
          <w:sz w:val="20"/>
          <w:szCs w:val="20"/>
        </w:rPr>
        <w:t xml:space="preserve"> </w:t>
      </w:r>
    </w:p>
    <w:p>
      <w:pPr>
        <w:pStyle w:val="BodyText"/>
        <w:spacing w:before="117" w:line="266" w:lineRule="auto"/>
        <w:ind w:left="1250" w:hanging="67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泥土连续墙厚度</w:t>
      </w:r>
      <w:r>
        <w:rPr>
          <w:rFonts w:ascii="SimSun" w:eastAsia="SimSun" w:hAnsi="SimSun" w:cs="SimSun"/>
          <w:spacing w:val="-52"/>
          <w:sz w:val="20"/>
          <w:szCs w:val="20"/>
        </w:rPr>
        <w:t xml:space="preserve"> </w:t>
      </w:r>
      <w:r>
        <w:rPr>
          <w:spacing w:val="14"/>
          <w:sz w:val="20"/>
          <w:szCs w:val="20"/>
        </w:rPr>
        <w:t xml:space="preserve">t,   </w:t>
      </w:r>
      <w:r>
        <w:rPr>
          <w:rFonts w:ascii="SimSun" w:eastAsia="SimSun" w:hAnsi="SimSun" w:cs="SimSun"/>
          <w:spacing w:val="14"/>
          <w:sz w:val="20"/>
          <w:szCs w:val="20"/>
        </w:rPr>
        <w:t>当型钢内侧水泥土在土</w:t>
      </w:r>
      <w:r>
        <w:rPr>
          <w:rFonts w:ascii="SimSun" w:eastAsia="SimSun" w:hAnsi="SimSun" w:cs="SimSun"/>
          <w:spacing w:val="13"/>
          <w:sz w:val="20"/>
          <w:szCs w:val="20"/>
        </w:rPr>
        <w:t>方开挖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过程有削弱时按实取值；</w:t>
      </w:r>
    </w:p>
    <w:p>
      <w:pPr>
        <w:pStyle w:val="BodyText"/>
        <w:spacing w:before="78" w:line="241" w:lineRule="auto"/>
        <w:ind w:left="1259" w:right="3" w:hanging="609"/>
        <w:rPr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qk</w:t>
      </w:r>
      <w:r>
        <w:rPr>
          <w:rFonts w:ascii="SimSun" w:eastAsia="SimSun" w:hAnsi="SimSun" w:cs="SimSun"/>
          <w:spacing w:val="10"/>
          <w:sz w:val="20"/>
          <w:szCs w:val="20"/>
        </w:rPr>
        <w:t>——渠式切割型钢水泥土连续墙计算截面处的侧压力强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度标准值 </w:t>
      </w:r>
      <w:r>
        <w:rPr>
          <w:spacing w:val="1"/>
          <w:sz w:val="20"/>
          <w:szCs w:val="20"/>
        </w:rPr>
        <w:t>(N/</w:t>
      </w:r>
      <w:r>
        <w:rPr>
          <w:sz w:val="20"/>
          <w:szCs w:val="20"/>
        </w:rPr>
        <w:t>mm</w:t>
      </w:r>
      <w:r>
        <w:rPr>
          <w:spacing w:val="1"/>
          <w:sz w:val="20"/>
          <w:szCs w:val="20"/>
        </w:rPr>
        <w:t>²);</w:t>
      </w:r>
    </w:p>
    <w:p>
      <w:pPr>
        <w:pStyle w:val="BodyText"/>
        <w:spacing w:before="80" w:line="212" w:lineRule="auto"/>
        <w:ind w:left="740"/>
        <w:rPr>
          <w:sz w:val="20"/>
          <w:szCs w:val="20"/>
        </w:rPr>
      </w:pPr>
      <w:r>
        <w:rPr>
          <w:spacing w:val="5"/>
          <w:sz w:val="20"/>
          <w:szCs w:val="20"/>
        </w:rPr>
        <w:t>b——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相邻型钢翼缘之间的净距 </w:t>
      </w:r>
      <w:r>
        <w:rPr>
          <w:spacing w:val="5"/>
          <w:sz w:val="20"/>
          <w:szCs w:val="20"/>
        </w:rPr>
        <w:t>(</w:t>
      </w:r>
      <w:r>
        <w:rPr>
          <w:sz w:val="20"/>
          <w:szCs w:val="20"/>
        </w:rPr>
        <w:t>mm</w:t>
      </w:r>
      <w:r>
        <w:rPr>
          <w:spacing w:val="5"/>
          <w:sz w:val="20"/>
          <w:szCs w:val="20"/>
        </w:rPr>
        <w:t>);</w:t>
      </w:r>
    </w:p>
    <w:p>
      <w:pPr>
        <w:spacing w:line="212" w:lineRule="auto"/>
        <w:rPr>
          <w:sz w:val="20"/>
          <w:szCs w:val="20"/>
        </w:rPr>
        <w:sectPr>
          <w:footerReference w:type="default" r:id="rId40"/>
          <w:type w:val="nextPage"/>
          <w:pgSz w:w="8280" w:h="11850"/>
          <w:pgMar w:top="1007" w:right="1206" w:bottom="1132" w:left="1169" w:header="0" w:footer="973" w:gutter="0"/>
          <w:pgNumType w:start="38"/>
          <w:cols w:space="708"/>
          <w:titlePg w:val="0"/>
        </w:sectPr>
      </w:pP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68" w:line="252" w:lineRule="auto"/>
        <w:ind w:left="1249" w:right="8" w:hanging="659"/>
        <w:rPr>
          <w:rFonts w:ascii="SimSun" w:eastAsia="SimSun" w:hAnsi="SimSun" w:cs="SimSun"/>
          <w:sz w:val="21"/>
          <w:szCs w:val="21"/>
        </w:rPr>
      </w:pPr>
      <w:bookmarkStart w:id="13" w:name="bookmark15"/>
      <w:bookmarkEnd w:id="13"/>
      <w:bookmarkStart w:id="14" w:name="bookmark34"/>
      <w:bookmarkEnd w:id="14"/>
      <w:r>
        <w:rPr>
          <w:sz w:val="21"/>
          <w:szCs w:val="21"/>
        </w:rPr>
        <w:t>Ta</w:t>
      </w:r>
      <w:r>
        <w:rPr>
          <w:spacing w:val="12"/>
          <w:sz w:val="21"/>
          <w:szCs w:val="21"/>
        </w:rPr>
        <w:t>——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水泥土抗剪强度标准值 </w:t>
      </w:r>
      <w:r>
        <w:rPr>
          <w:spacing w:val="12"/>
          <w:sz w:val="21"/>
          <w:szCs w:val="21"/>
        </w:rPr>
        <w:t>(N/</w:t>
      </w:r>
      <w:r>
        <w:rPr>
          <w:sz w:val="21"/>
          <w:szCs w:val="21"/>
        </w:rPr>
        <w:t>mm</w:t>
      </w:r>
      <w:r>
        <w:rPr>
          <w:spacing w:val="12"/>
          <w:sz w:val="21"/>
          <w:szCs w:val="21"/>
        </w:rPr>
        <w:t>²),</w:t>
      </w:r>
      <w:r>
        <w:rPr>
          <w:spacing w:val="2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11"/>
          <w:sz w:val="21"/>
          <w:szCs w:val="21"/>
        </w:rPr>
        <w:t>可取水泥土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28d</w:t>
      </w:r>
      <w:r>
        <w:rPr>
          <w:rFonts w:ascii="SimSun" w:eastAsia="SimSun" w:hAnsi="SimSun" w:cs="SimSun"/>
          <w:spacing w:val="-4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龄期无侧限抗压强度标准值的1/3。</w:t>
      </w:r>
    </w:p>
    <w:p>
      <w:pPr>
        <w:spacing w:before="62" w:line="1730" w:lineRule="exact"/>
        <w:ind w:firstLine="439"/>
      </w:pPr>
      <w:r>
        <w:rPr>
          <w:position w:val="-34"/>
        </w:rPr>
        <w:drawing>
          <wp:inline distT="0" distB="0" distL="0" distR="0">
            <wp:extent cx="3251213" cy="1098537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51213" cy="109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7" w:line="219" w:lineRule="auto"/>
        <w:ind w:left="1210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z w:val="18"/>
          <w:szCs w:val="18"/>
        </w:rPr>
        <w:t>图5.3.5  水泥土局部抗剪承载力验算示意图</w:t>
      </w:r>
    </w:p>
    <w:p>
      <w:pPr>
        <w:spacing w:before="236" w:line="247" w:lineRule="auto"/>
        <w:ind w:right="3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5.3.6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渠式切割型钢水泥土连续墙遇下列情况</w:t>
      </w:r>
      <w:r>
        <w:rPr>
          <w:rFonts w:ascii="SimSun" w:eastAsia="SimSun" w:hAnsi="SimSun" w:cs="SimSun"/>
          <w:spacing w:val="3"/>
          <w:sz w:val="21"/>
          <w:szCs w:val="21"/>
        </w:rPr>
        <w:t>之一时宜增加型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钢配置密度：</w:t>
      </w:r>
    </w:p>
    <w:p>
      <w:pPr>
        <w:spacing w:before="69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1</w:t>
      </w:r>
      <w:r>
        <w:rPr>
          <w:rFonts w:ascii="SimSun" w:eastAsia="SimSun" w:hAnsi="SimSun" w:cs="SimSun"/>
          <w:spacing w:val="9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周边环境复杂，对变形要求和位移控制严格；</w:t>
      </w:r>
    </w:p>
    <w:p>
      <w:pPr>
        <w:spacing w:before="89" w:line="242" w:lineRule="auto"/>
        <w:ind w:right="8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2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4"/>
          <w:sz w:val="21"/>
          <w:szCs w:val="21"/>
        </w:rPr>
        <w:t>在粉土、砂土等透水性较强的地层中，对水泥土连续墙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的抗裂和抗渗要求较高；</w:t>
      </w:r>
    </w:p>
    <w:p>
      <w:pPr>
        <w:pStyle w:val="BodyText"/>
        <w:spacing w:before="50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pacing w:val="1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转角周边2</w:t>
      </w:r>
      <w:r>
        <w:rPr>
          <w:spacing w:val="-1"/>
          <w:sz w:val="21"/>
          <w:szCs w:val="21"/>
        </w:rPr>
        <w:t xml:space="preserve">m </w:t>
      </w:r>
      <w:r>
        <w:rPr>
          <w:rFonts w:ascii="SimSun" w:eastAsia="SimSun" w:hAnsi="SimSun" w:cs="SimSun"/>
          <w:spacing w:val="-1"/>
          <w:sz w:val="21"/>
          <w:szCs w:val="21"/>
        </w:rPr>
        <w:t>范围及平面形状复杂处。</w:t>
      </w:r>
    </w:p>
    <w:p>
      <w:pPr>
        <w:spacing w:before="71" w:line="255" w:lineRule="auto"/>
        <w:ind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5.3.7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在墙体厚度变化处，墙体厚度较大区段宜向厚度</w:t>
      </w:r>
      <w:r>
        <w:rPr>
          <w:rFonts w:ascii="SimSun" w:eastAsia="SimSun" w:hAnsi="SimSun" w:cs="SimSun"/>
          <w:spacing w:val="3"/>
          <w:sz w:val="21"/>
          <w:szCs w:val="21"/>
        </w:rPr>
        <w:t>较小区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段作延伸过渡；在型钢插入密度变化处，型钢插入密度较大区段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宜向插入密度较小区段作延伸过渡。</w:t>
      </w:r>
    </w:p>
    <w:p>
      <w:pPr>
        <w:spacing w:before="81" w:line="255" w:lineRule="auto"/>
        <w:ind w:right="8" w:firstLine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5.3.8</w:t>
      </w:r>
      <w:r>
        <w:rPr>
          <w:rFonts w:ascii="SimSun" w:eastAsia="SimSun" w:hAnsi="SimSun" w:cs="SimSun"/>
          <w:spacing w:val="8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渠式切割型钢水泥土连续墙的顶部应设置钢筋混凝土压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顶梁。压顶梁高度、宽度及配筋应由设计计算确定，并应符合下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列规定：</w:t>
      </w:r>
    </w:p>
    <w:p>
      <w:pPr>
        <w:pStyle w:val="BodyText"/>
        <w:spacing w:before="87" w:line="249" w:lineRule="auto"/>
        <w:ind w:right="20" w:firstLine="42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1</w:t>
      </w:r>
      <w:r>
        <w:rPr>
          <w:rFonts w:ascii="SimSun" w:eastAsia="SimSun" w:hAnsi="SimSun" w:cs="SimSun"/>
          <w:spacing w:val="9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压顶梁截面高度不宜小于600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4"/>
          <w:sz w:val="21"/>
          <w:szCs w:val="21"/>
        </w:rPr>
        <w:t>,</w:t>
      </w:r>
      <w:r>
        <w:rPr>
          <w:rFonts w:ascii="SimSun" w:eastAsia="SimSun" w:hAnsi="SimSun" w:cs="SimSun"/>
          <w:spacing w:val="10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当梁底为软土时，不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宜小于700</w:t>
      </w:r>
      <w:r>
        <w:rPr>
          <w:sz w:val="21"/>
          <w:szCs w:val="21"/>
        </w:rPr>
        <w:t>mm</w:t>
      </w:r>
      <w:r>
        <w:rPr>
          <w:spacing w:val="6"/>
          <w:sz w:val="21"/>
          <w:szCs w:val="21"/>
        </w:rPr>
        <w:t>;</w:t>
      </w:r>
      <w:r>
        <w:rPr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6"/>
          <w:sz w:val="21"/>
          <w:szCs w:val="21"/>
        </w:rPr>
        <w:t>压顶梁截面宽度超过墙体厚度不宜小于350</w:t>
      </w:r>
      <w:r>
        <w:rPr>
          <w:sz w:val="21"/>
          <w:szCs w:val="21"/>
        </w:rPr>
        <w:t>mm</w:t>
      </w:r>
      <w:r>
        <w:rPr>
          <w:spacing w:val="6"/>
          <w:sz w:val="21"/>
          <w:szCs w:val="21"/>
        </w:rPr>
        <w:t>,</w:t>
      </w:r>
      <w:r>
        <w:rPr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压顶梁每侧超出型钢侧面不宜小于250</w:t>
      </w:r>
      <w:r>
        <w:rPr>
          <w:sz w:val="21"/>
          <w:szCs w:val="21"/>
        </w:rPr>
        <w:t>mm</w:t>
      </w:r>
      <w:r>
        <w:rPr>
          <w:spacing w:val="1"/>
          <w:sz w:val="21"/>
          <w:szCs w:val="21"/>
        </w:rPr>
        <w:t>;</w:t>
      </w:r>
    </w:p>
    <w:p>
      <w:pPr>
        <w:spacing w:before="80" w:line="253" w:lineRule="auto"/>
        <w:ind w:right="9" w:firstLine="423"/>
        <w:rPr>
          <w:rFonts w:ascii="SimSun" w:eastAsia="SimSun" w:hAnsi="SimSun" w:cs="SimSun"/>
          <w:sz w:val="21"/>
          <w:szCs w:val="21"/>
        </w:rPr>
        <w:sectPr>
          <w:footerReference w:type="default" r:id="rId42"/>
          <w:pgSz w:w="8280" w:h="11850"/>
          <w:pgMar w:top="1007" w:right="1211" w:bottom="1151" w:left="1169" w:header="0" w:footer="1022" w:gutter="0"/>
          <w:pgNumType w:start="39"/>
          <w:cols w:space="708"/>
        </w:sect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2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型钢顶部高出压顶梁不宜少于500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5"/>
          <w:sz w:val="21"/>
          <w:szCs w:val="21"/>
        </w:rPr>
        <w:t>,</w:t>
      </w:r>
      <w:r>
        <w:rPr>
          <w:rFonts w:ascii="SimSun" w:eastAsia="SimSun" w:hAnsi="SimSun" w:cs="SimSun"/>
          <w:spacing w:val="8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压顶梁主筋应避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开型钢设置；</w:t>
      </w:r>
    </w:p>
    <w:p>
      <w:pPr>
        <w:pStyle w:val="BodyText"/>
        <w:spacing w:before="44" w:line="256" w:lineRule="auto"/>
        <w:ind w:right="5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31"/>
          <w:sz w:val="21"/>
          <w:szCs w:val="21"/>
        </w:rPr>
        <w:t>3</w:t>
      </w:r>
      <w:r>
        <w:rPr>
          <w:rFonts w:ascii="SimSun" w:eastAsia="SimSun" w:hAnsi="SimSun" w:cs="SimSun"/>
          <w:spacing w:val="31"/>
          <w:sz w:val="21"/>
          <w:szCs w:val="21"/>
        </w:rPr>
        <w:t xml:space="preserve">  压顶梁的箍筋直径不应小于8</w:t>
      </w:r>
      <w:r>
        <w:rPr>
          <w:sz w:val="21"/>
          <w:szCs w:val="21"/>
        </w:rPr>
        <w:t>mm</w:t>
      </w:r>
      <w:r>
        <w:rPr>
          <w:spacing w:val="31"/>
          <w:sz w:val="21"/>
          <w:szCs w:val="21"/>
        </w:rPr>
        <w:t>,</w:t>
      </w:r>
      <w:r>
        <w:rPr>
          <w:spacing w:val="5"/>
          <w:sz w:val="21"/>
          <w:szCs w:val="21"/>
        </w:rPr>
        <w:t xml:space="preserve">   </w:t>
      </w:r>
      <w:r>
        <w:rPr>
          <w:rFonts w:ascii="SimSun" w:eastAsia="SimSun" w:hAnsi="SimSun" w:cs="SimSun"/>
          <w:spacing w:val="31"/>
          <w:sz w:val="21"/>
          <w:szCs w:val="21"/>
        </w:rPr>
        <w:t>间距不应大于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200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"/>
          <w:sz w:val="21"/>
          <w:szCs w:val="21"/>
        </w:rPr>
        <w:t>;</w:t>
      </w:r>
      <w:r>
        <w:rPr>
          <w:rFonts w:ascii="SimSun" w:eastAsia="SimSun" w:hAnsi="SimSun" w:cs="SimSun"/>
          <w:spacing w:val="8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在支撑节点位置，箍筋宜加密；由于型钢而未能设置封</w:t>
      </w:r>
    </w:p>
    <w:p>
      <w:pPr>
        <w:spacing w:line="256" w:lineRule="auto"/>
        <w:rPr>
          <w:rFonts w:ascii="SimSun" w:eastAsia="SimSun" w:hAnsi="SimSun" w:cs="SimSun"/>
          <w:sz w:val="21"/>
          <w:szCs w:val="21"/>
        </w:rPr>
        <w:sectPr>
          <w:footerReference w:type="default" r:id="rId43"/>
          <w:type w:val="nextPage"/>
          <w:pgSz w:w="8280" w:h="11850"/>
          <w:pgMar w:top="1007" w:right="1211" w:bottom="1151" w:left="1169" w:header="0" w:footer="1022" w:gutter="0"/>
          <w:pgNumType w:start="40"/>
          <w:cols w:space="708"/>
          <w:titlePg w:val="0"/>
        </w:sectPr>
      </w:pPr>
    </w:p>
    <w:p>
      <w:pPr>
        <w:spacing w:line="431" w:lineRule="auto"/>
        <w:rPr>
          <w:rFonts w:ascii="Arial"/>
          <w:sz w:val="21"/>
        </w:rPr>
      </w:pPr>
    </w:p>
    <w:p>
      <w:pPr>
        <w:spacing w:before="68" w:line="250" w:lineRule="auto"/>
        <w:ind w:left="423" w:right="1145" w:hanging="423"/>
        <w:rPr>
          <w:rFonts w:ascii="SimSun" w:eastAsia="SimSun" w:hAnsi="SimSun" w:cs="SimSun"/>
          <w:sz w:val="21"/>
          <w:szCs w:val="21"/>
        </w:rPr>
      </w:pPr>
      <w:bookmarkStart w:id="15" w:name="bookmark16"/>
      <w:bookmarkEnd w:id="15"/>
      <w:bookmarkStart w:id="16" w:name="bookmark17"/>
      <w:bookmarkEnd w:id="16"/>
      <w:bookmarkStart w:id="17" w:name="bookmark35"/>
      <w:bookmarkEnd w:id="17"/>
      <w:bookmarkStart w:id="18" w:name="bookmark36"/>
      <w:bookmarkEnd w:id="18"/>
      <w:r>
        <w:rPr>
          <w:rFonts w:ascii="SimSun" w:eastAsia="SimSun" w:hAnsi="SimSun" w:cs="SimSun"/>
          <w:spacing w:val="-4"/>
          <w:sz w:val="21"/>
          <w:szCs w:val="21"/>
        </w:rPr>
        <w:t>闭箍筋的部位应在型钢外侧设置封闭箍筋予以加强；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4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压顶梁宜在平面上形成完整的封闭结构。</w:t>
      </w:r>
    </w:p>
    <w:p>
      <w:pPr>
        <w:pStyle w:val="BodyText"/>
        <w:spacing w:before="60" w:line="241" w:lineRule="auto"/>
        <w:ind w:right="2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5"/>
          <w:sz w:val="21"/>
          <w:szCs w:val="21"/>
        </w:rPr>
        <w:t xml:space="preserve">5.3.9     </w:t>
      </w:r>
      <w:r>
        <w:rPr>
          <w:rFonts w:ascii="SimSun" w:eastAsia="SimSun" w:hAnsi="SimSun" w:cs="SimSun"/>
          <w:spacing w:val="5"/>
          <w:sz w:val="21"/>
          <w:szCs w:val="21"/>
        </w:rPr>
        <w:t>渠式切割型钢水泥土连续墙结合多道水平内支撑或锚索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(锚杆)支护时，围檩设计应满足下列要求：</w:t>
      </w:r>
    </w:p>
    <w:p>
      <w:pPr>
        <w:spacing w:before="61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1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钢筋混凝土围檩在转角处应按刚性节点进行处理；</w:t>
      </w:r>
    </w:p>
    <w:p>
      <w:pPr>
        <w:spacing w:before="51" w:line="250" w:lineRule="auto"/>
        <w:ind w:right="8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2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4"/>
          <w:sz w:val="21"/>
          <w:szCs w:val="21"/>
        </w:rPr>
        <w:t>钢围檩的拼接方式应由设计计算确定，转角处的连接应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牢固可靠，现场拼接点宜设在围檩计算跨度的三分点处；</w:t>
      </w:r>
    </w:p>
    <w:p>
      <w:pPr>
        <w:spacing w:before="70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3</w:t>
      </w:r>
      <w:r>
        <w:rPr>
          <w:rFonts w:ascii="SimSun" w:eastAsia="SimSun" w:hAnsi="SimSun" w:cs="SimSun"/>
          <w:spacing w:val="-2"/>
          <w:sz w:val="21"/>
          <w:szCs w:val="21"/>
        </w:rPr>
        <w:t xml:space="preserve">  围檩宜完整、封闭，并与支撑体系连成整体；</w:t>
      </w:r>
    </w:p>
    <w:p>
      <w:pPr>
        <w:spacing w:before="70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4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 围檩与型钢应直接连接，空隙处用坚硬材料充填。</w:t>
      </w:r>
    </w:p>
    <w:p>
      <w:pPr>
        <w:pStyle w:val="BodyText"/>
        <w:spacing w:before="43" w:line="260" w:lineRule="auto"/>
        <w:ind w:right="8"/>
        <w:rPr>
          <w:rFonts w:ascii="SimSun" w:eastAsia="SimSun" w:hAnsi="SimSun" w:cs="SimSun"/>
          <w:sz w:val="21"/>
          <w:szCs w:val="21"/>
        </w:rPr>
      </w:pPr>
      <w:r>
        <w:rPr>
          <w:b/>
          <w:bCs/>
          <w:spacing w:val="2"/>
          <w:sz w:val="21"/>
          <w:szCs w:val="21"/>
        </w:rPr>
        <w:t xml:space="preserve">5.3.10     </w:t>
      </w:r>
      <w:r>
        <w:rPr>
          <w:rFonts w:ascii="SimSun" w:eastAsia="SimSun" w:hAnsi="SimSun" w:cs="SimSun"/>
          <w:spacing w:val="2"/>
          <w:sz w:val="21"/>
          <w:szCs w:val="21"/>
        </w:rPr>
        <w:t>型钢回收时，应根据型钢长度、</w:t>
      </w:r>
      <w:r>
        <w:rPr>
          <w:rFonts w:ascii="SimSun" w:eastAsia="SimSun" w:hAnsi="SimSun" w:cs="SimSun"/>
          <w:spacing w:val="1"/>
          <w:sz w:val="21"/>
          <w:szCs w:val="21"/>
        </w:rPr>
        <w:t>土层条件、支护结构变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8"/>
          <w:sz w:val="21"/>
          <w:szCs w:val="21"/>
        </w:rPr>
        <w:t>形控制值等验算型钢起拔力</w:t>
      </w:r>
      <w:r>
        <w:rPr>
          <w:sz w:val="21"/>
          <w:szCs w:val="21"/>
        </w:rPr>
        <w:t>Pm</w:t>
      </w:r>
      <w:r>
        <w:rPr>
          <w:spacing w:val="8"/>
          <w:sz w:val="21"/>
          <w:szCs w:val="21"/>
        </w:rPr>
        <w:t>,</w:t>
      </w:r>
      <w:r>
        <w:rPr>
          <w:spacing w:val="1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8"/>
          <w:sz w:val="21"/>
          <w:szCs w:val="21"/>
        </w:rPr>
        <w:t>验算方法宜符合本</w:t>
      </w:r>
      <w:r>
        <w:rPr>
          <w:rFonts w:ascii="SimSun" w:eastAsia="SimSun" w:hAnsi="SimSun" w:cs="SimSun"/>
          <w:spacing w:val="7"/>
          <w:sz w:val="21"/>
          <w:szCs w:val="21"/>
        </w:rPr>
        <w:t>规程附录</w:t>
      </w:r>
      <w:r>
        <w:rPr>
          <w:spacing w:val="7"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的规定。型钢回收应采取下列措施：</w:t>
      </w:r>
    </w:p>
    <w:p>
      <w:pPr>
        <w:spacing w:before="61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4"/>
          <w:sz w:val="21"/>
          <w:szCs w:val="21"/>
        </w:rPr>
        <w:t>1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 型钢表面应预先涂抹减摩材料；</w:t>
      </w:r>
    </w:p>
    <w:p>
      <w:pPr>
        <w:spacing w:before="51" w:line="255" w:lineRule="auto"/>
        <w:ind w:right="9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2</w:t>
      </w:r>
      <w:r>
        <w:rPr>
          <w:rFonts w:ascii="SimSun" w:eastAsia="SimSun" w:hAnsi="SimSun" w:cs="SimSun"/>
          <w:spacing w:val="1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型钢与压顶梁混凝土应有效隔离，基坑内侧的隔离材料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应选择不易压缩的硬质材料，且隔离材料不降低型钢与混凝土之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间的摩擦力；</w:t>
      </w:r>
    </w:p>
    <w:p>
      <w:pPr>
        <w:spacing w:before="70" w:line="250" w:lineRule="auto"/>
        <w:ind w:right="4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3</w:t>
      </w:r>
      <w:r>
        <w:rPr>
          <w:rFonts w:ascii="SimSun" w:eastAsia="SimSun" w:hAnsi="SimSun" w:cs="SimSun"/>
          <w:spacing w:val="9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采用内支撑支护时，换撑构件与型钢应有效隔离，隔离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材料应选择不易压缩的硬质材料；</w:t>
      </w:r>
    </w:p>
    <w:p>
      <w:pPr>
        <w:spacing w:before="71" w:line="249" w:lineRule="auto"/>
        <w:ind w:right="29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2"/>
          <w:sz w:val="21"/>
          <w:szCs w:val="21"/>
        </w:rPr>
        <w:t>4</w:t>
      </w:r>
      <w:r>
        <w:rPr>
          <w:rFonts w:ascii="SimSun" w:eastAsia="SimSun" w:hAnsi="SimSun" w:cs="SimSun"/>
          <w:spacing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2"/>
          <w:sz w:val="21"/>
          <w:szCs w:val="21"/>
        </w:rPr>
        <w:t>采用土钉或预应力锚索(锚杆)支护时，土钉或预应力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5"/>
          <w:sz w:val="21"/>
          <w:szCs w:val="21"/>
        </w:rPr>
        <w:t>锚索(锚杆)应避开型钢，其端部锚固采用的锚头构件不宜与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型钢焊接。</w:t>
      </w:r>
    </w:p>
    <w:p>
      <w:pPr>
        <w:spacing w:before="82" w:line="255" w:lineRule="auto"/>
        <w:ind w:right="6" w:firstLine="3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7"/>
          <w:sz w:val="21"/>
          <w:szCs w:val="21"/>
        </w:rPr>
        <w:t>5.3.11</w:t>
      </w:r>
      <w:r>
        <w:rPr>
          <w:rFonts w:ascii="SimSun" w:eastAsia="SimSun" w:hAnsi="SimSun" w:cs="SimSun"/>
          <w:spacing w:val="10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7"/>
          <w:sz w:val="21"/>
          <w:szCs w:val="21"/>
        </w:rPr>
        <w:t>型钢拔出后的渠式切割水泥土连续墙不得作为截水帷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幕，型钢拔出时间应根据坑内外地下水渗流</w:t>
      </w:r>
      <w:r>
        <w:rPr>
          <w:rFonts w:ascii="SimSun" w:eastAsia="SimSun" w:hAnsi="SimSun" w:cs="SimSun"/>
          <w:spacing w:val="-1"/>
          <w:sz w:val="21"/>
          <w:szCs w:val="21"/>
        </w:rPr>
        <w:t>作用对周边环境产生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的影响确定。</w:t>
      </w:r>
    </w:p>
    <w:p>
      <w:pPr>
        <w:spacing w:before="165" w:line="222" w:lineRule="auto"/>
        <w:ind w:left="1122"/>
        <w:outlineLvl w:val="6"/>
        <w:rPr>
          <w:rFonts w:ascii="SimHei" w:eastAsia="SimHei" w:hAnsi="SimHei" w:cs="SimHei"/>
          <w:sz w:val="21"/>
          <w:szCs w:val="21"/>
        </w:rPr>
        <w:sectPr>
          <w:footerReference w:type="default" r:id="rId44"/>
          <w:pgSz w:w="8280" w:h="11850"/>
          <w:pgMar w:top="1007" w:right="1212" w:bottom="1151" w:left="1169" w:header="0" w:footer="1022" w:gutter="0"/>
          <w:pgNumType w:start="41"/>
          <w:cols w:space="708"/>
        </w:sect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5.4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渠式切割预制装配式混凝土连续墙</w:t>
      </w:r>
    </w:p>
    <w:p>
      <w:pPr>
        <w:spacing w:before="160" w:line="219" w:lineRule="auto"/>
        <w:ind w:left="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5.4.1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预制板材的平面布置应符合下列规定：</w:t>
      </w:r>
    </w:p>
    <w:p>
      <w:pPr>
        <w:spacing w:before="61"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1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 排列应连续，相邻预制板材应紧密贴合；</w:t>
      </w:r>
    </w:p>
    <w:p>
      <w:pPr>
        <w:spacing w:before="71" w:line="219" w:lineRule="auto"/>
        <w:jc w:val="right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5"/>
          <w:sz w:val="21"/>
          <w:szCs w:val="21"/>
        </w:rPr>
        <w:t>2</w:t>
      </w:r>
      <w:r>
        <w:rPr>
          <w:rFonts w:ascii="SimSun" w:eastAsia="SimSun" w:hAnsi="SimSun" w:cs="SimSun"/>
          <w:spacing w:val="9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基坑转角部位设置异形截面预制板材时，其形状应与相</w:t>
      </w:r>
    </w:p>
    <w:p>
      <w:pPr>
        <w:spacing w:line="219" w:lineRule="auto"/>
        <w:rPr>
          <w:rFonts w:ascii="SimSun" w:eastAsia="SimSun" w:hAnsi="SimSun" w:cs="SimSun"/>
          <w:sz w:val="21"/>
          <w:szCs w:val="21"/>
        </w:rPr>
        <w:sectPr>
          <w:footerReference w:type="default" r:id="rId45"/>
          <w:type w:val="nextPage"/>
          <w:pgSz w:w="8280" w:h="11850"/>
          <w:pgMar w:top="1007" w:right="1212" w:bottom="1151" w:left="1169" w:header="0" w:footer="1022" w:gutter="0"/>
          <w:pgNumType w:start="42"/>
          <w:cols w:space="708"/>
          <w:titlePg w:val="0"/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spacing w:before="68" w:line="219" w:lineRule="auto"/>
        <w:ind w:left="10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邻预制板材相适应；</w:t>
      </w:r>
    </w:p>
    <w:p>
      <w:pPr>
        <w:spacing w:before="40" w:line="251" w:lineRule="auto"/>
        <w:ind w:left="105" w:right="41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3</w:t>
      </w:r>
      <w:r>
        <w:rPr>
          <w:rFonts w:ascii="SimSun" w:eastAsia="SimSun" w:hAnsi="SimSun" w:cs="SimSun"/>
          <w:spacing w:val="10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预制板材全截面位于渠式切割水泥土连续墙内，板材外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单侧水泥土厚度应大于70mm。</w:t>
      </w:r>
    </w:p>
    <w:p>
      <w:pPr>
        <w:pStyle w:val="BodyText"/>
        <w:spacing w:before="59" w:line="261" w:lineRule="auto"/>
        <w:ind w:left="104" w:right="45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Arial" w:eastAsia="Arial" w:hAnsi="Arial" w:cs="Arial"/>
          <w:b/>
          <w:bCs/>
          <w:spacing w:val="3"/>
          <w:sz w:val="21"/>
          <w:szCs w:val="21"/>
        </w:rPr>
        <w:t xml:space="preserve">5.4.2    </w:t>
      </w:r>
      <w:r>
        <w:rPr>
          <w:rFonts w:ascii="SimSun" w:eastAsia="SimSun" w:hAnsi="SimSun" w:cs="SimSun"/>
          <w:spacing w:val="3"/>
          <w:sz w:val="21"/>
          <w:szCs w:val="21"/>
        </w:rPr>
        <w:t>预制板材截面形状宜为矩形，转角部位可采用</w:t>
      </w:r>
      <w:r>
        <w:rPr>
          <w:rFonts w:ascii="SimSun" w:eastAsia="SimSun" w:hAnsi="SimSun" w:cs="SimSun"/>
          <w:spacing w:val="-43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 xml:space="preserve">L </w:t>
      </w:r>
      <w:r>
        <w:rPr>
          <w:rFonts w:ascii="SimSun" w:eastAsia="SimSun" w:hAnsi="SimSun" w:cs="SimSun"/>
          <w:spacing w:val="3"/>
          <w:sz w:val="21"/>
          <w:szCs w:val="21"/>
        </w:rPr>
        <w:t>型 、T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型等截面；渠式切割水泥土连续墙厚度应与预制板材厚度相适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应，并宜符合表5.4.2的规定。</w:t>
      </w:r>
    </w:p>
    <w:p>
      <w:pPr>
        <w:spacing w:before="175" w:line="222" w:lineRule="auto"/>
        <w:ind w:left="1647"/>
        <w:rPr>
          <w:rFonts w:ascii="SimSun" w:eastAsia="SimSun" w:hAnsi="SimSun" w:cs="SimSun"/>
          <w:sz w:val="18"/>
          <w:szCs w:val="18"/>
        </w:rPr>
      </w:pPr>
      <w:r>
        <w:rPr>
          <w:rFonts w:ascii="SimHei" w:eastAsia="SimHei" w:hAnsi="SimHei" w:cs="SimHei"/>
          <w:b/>
          <w:bCs/>
          <w:spacing w:val="-2"/>
          <w:sz w:val="18"/>
          <w:szCs w:val="18"/>
        </w:rPr>
        <w:t>表5.4.2</w:t>
      </w:r>
      <w:r>
        <w:rPr>
          <w:rFonts w:ascii="SimHei" w:eastAsia="SimHei" w:hAnsi="SimHei" w:cs="SimHei"/>
          <w:spacing w:val="-2"/>
          <w:sz w:val="18"/>
          <w:szCs w:val="18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18"/>
          <w:szCs w:val="18"/>
        </w:rPr>
        <w:t>墙体厚度控制要求</w:t>
      </w:r>
      <w:r>
        <w:rPr>
          <w:rFonts w:ascii="SimHei" w:eastAsia="SimHei" w:hAnsi="SimHei" w:cs="SimHei"/>
          <w:spacing w:val="-2"/>
          <w:sz w:val="18"/>
          <w:szCs w:val="18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18"/>
          <w:szCs w:val="18"/>
        </w:rPr>
        <w:t>(mm)</w:t>
      </w:r>
    </w:p>
    <w:p>
      <w:pPr>
        <w:spacing w:line="84" w:lineRule="exact"/>
      </w:pPr>
    </w:p>
    <w:tbl>
      <w:tblPr>
        <w:tblStyle w:val="TableNormal4"/>
        <w:tblW w:w="589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9"/>
        <w:gridCol w:w="2490"/>
      </w:tblGrid>
      <w:tr>
        <w:tblPrEx>
          <w:tblW w:w="5899" w:type="dxa"/>
          <w:tblInd w:w="1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43"/>
        </w:trPr>
        <w:tc>
          <w:tcPr>
            <w:tcW w:w="3409" w:type="dxa"/>
            <w:vAlign w:val="top"/>
          </w:tcPr>
          <w:p>
            <w:pPr>
              <w:pStyle w:val="TableText"/>
              <w:spacing w:before="101" w:line="219" w:lineRule="auto"/>
              <w:ind w:left="795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渠式切割水泥土连续墙厚度</w:t>
            </w:r>
          </w:p>
        </w:tc>
        <w:tc>
          <w:tcPr>
            <w:tcW w:w="2490" w:type="dxa"/>
            <w:vAlign w:val="top"/>
          </w:tcPr>
          <w:p>
            <w:pPr>
              <w:pStyle w:val="TableText"/>
              <w:spacing w:before="100" w:line="219" w:lineRule="auto"/>
              <w:ind w:left="786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预制板材厚度</w:t>
            </w:r>
          </w:p>
        </w:tc>
      </w:tr>
      <w:tr>
        <w:tblPrEx>
          <w:tblW w:w="5899" w:type="dxa"/>
          <w:tblInd w:w="125" w:type="dxa"/>
          <w:tblLayout w:type="fixed"/>
        </w:tblPrEx>
        <w:trPr>
          <w:trHeight w:val="318"/>
        </w:trPr>
        <w:tc>
          <w:tcPr>
            <w:tcW w:w="3409" w:type="dxa"/>
            <w:vAlign w:val="top"/>
          </w:tcPr>
          <w:p>
            <w:pPr>
              <w:pStyle w:val="TableText"/>
              <w:spacing w:before="126" w:line="183" w:lineRule="auto"/>
              <w:ind w:left="1585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700</w:t>
            </w:r>
          </w:p>
        </w:tc>
        <w:tc>
          <w:tcPr>
            <w:tcW w:w="2490" w:type="dxa"/>
            <w:vAlign w:val="top"/>
          </w:tcPr>
          <w:p>
            <w:pPr>
              <w:pStyle w:val="TableText"/>
              <w:spacing w:before="126" w:line="183" w:lineRule="auto"/>
              <w:ind w:left="112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400</w:t>
            </w:r>
          </w:p>
        </w:tc>
      </w:tr>
      <w:tr>
        <w:tblPrEx>
          <w:tblW w:w="5899" w:type="dxa"/>
          <w:tblInd w:w="125" w:type="dxa"/>
          <w:tblLayout w:type="fixed"/>
        </w:tblPrEx>
        <w:trPr>
          <w:trHeight w:val="328"/>
        </w:trPr>
        <w:tc>
          <w:tcPr>
            <w:tcW w:w="3409" w:type="dxa"/>
            <w:vAlign w:val="top"/>
          </w:tcPr>
          <w:p>
            <w:pPr>
              <w:pStyle w:val="TableText"/>
              <w:spacing w:before="128" w:line="183" w:lineRule="auto"/>
              <w:ind w:left="158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850</w:t>
            </w:r>
          </w:p>
        </w:tc>
        <w:tc>
          <w:tcPr>
            <w:tcW w:w="2490" w:type="dxa"/>
            <w:vAlign w:val="top"/>
          </w:tcPr>
          <w:p>
            <w:pPr>
              <w:pStyle w:val="TableText"/>
              <w:spacing w:before="128" w:line="183" w:lineRule="auto"/>
              <w:ind w:left="112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600</w:t>
            </w:r>
          </w:p>
        </w:tc>
      </w:tr>
      <w:tr>
        <w:tblPrEx>
          <w:tblW w:w="5899" w:type="dxa"/>
          <w:tblInd w:w="125" w:type="dxa"/>
          <w:tblLayout w:type="fixed"/>
        </w:tblPrEx>
        <w:trPr>
          <w:trHeight w:val="328"/>
        </w:trPr>
        <w:tc>
          <w:tcPr>
            <w:tcW w:w="3409" w:type="dxa"/>
            <w:vAlign w:val="top"/>
          </w:tcPr>
          <w:p>
            <w:pPr>
              <w:pStyle w:val="TableText"/>
              <w:spacing w:before="130" w:line="184" w:lineRule="auto"/>
              <w:ind w:left="1545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1000</w:t>
            </w:r>
          </w:p>
        </w:tc>
        <w:tc>
          <w:tcPr>
            <w:tcW w:w="2490" w:type="dxa"/>
            <w:vAlign w:val="top"/>
          </w:tcPr>
          <w:p>
            <w:pPr>
              <w:pStyle w:val="TableText"/>
              <w:spacing w:before="130" w:line="183" w:lineRule="auto"/>
              <w:ind w:left="112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700</w:t>
            </w:r>
          </w:p>
        </w:tc>
      </w:tr>
      <w:tr>
        <w:tblPrEx>
          <w:tblW w:w="5899" w:type="dxa"/>
          <w:tblInd w:w="125" w:type="dxa"/>
          <w:tblLayout w:type="fixed"/>
        </w:tblPrEx>
        <w:trPr>
          <w:trHeight w:val="333"/>
        </w:trPr>
        <w:tc>
          <w:tcPr>
            <w:tcW w:w="3409" w:type="dxa"/>
            <w:vAlign w:val="top"/>
          </w:tcPr>
          <w:p>
            <w:pPr>
              <w:pStyle w:val="TableText"/>
              <w:spacing w:before="132" w:line="184" w:lineRule="auto"/>
              <w:ind w:left="1545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1200</w:t>
            </w:r>
          </w:p>
        </w:tc>
        <w:tc>
          <w:tcPr>
            <w:tcW w:w="2490" w:type="dxa"/>
            <w:vAlign w:val="top"/>
          </w:tcPr>
          <w:p>
            <w:pPr>
              <w:pStyle w:val="TableText"/>
              <w:spacing w:before="132" w:line="183" w:lineRule="auto"/>
              <w:ind w:left="112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800</w:t>
            </w:r>
          </w:p>
        </w:tc>
      </w:tr>
    </w:tbl>
    <w:p>
      <w:pPr>
        <w:spacing w:before="213" w:line="219" w:lineRule="auto"/>
        <w:ind w:left="10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5.4.3</w:t>
      </w:r>
      <w:r>
        <w:rPr>
          <w:rFonts w:ascii="SimSun" w:eastAsia="SimSun" w:hAnsi="SimSun" w:cs="SimSun"/>
          <w:spacing w:val="10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预制板材的截面尺寸、材料及性能应符合下列规定：</w:t>
      </w:r>
    </w:p>
    <w:p>
      <w:pPr>
        <w:pStyle w:val="BodyText"/>
        <w:spacing w:before="59" w:line="252" w:lineRule="auto"/>
        <w:ind w:left="104" w:right="37" w:firstLine="42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6"/>
          <w:sz w:val="21"/>
          <w:szCs w:val="21"/>
        </w:rPr>
        <w:t>1</w:t>
      </w:r>
      <w:r>
        <w:rPr>
          <w:rFonts w:ascii="SimSun" w:eastAsia="SimSun" w:hAnsi="SimSun" w:cs="SimSun"/>
          <w:spacing w:val="1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单节长度不宜超过15</w:t>
      </w:r>
      <w:r>
        <w:rPr>
          <w:spacing w:val="6"/>
          <w:sz w:val="21"/>
          <w:szCs w:val="21"/>
        </w:rPr>
        <w:t>m,</w:t>
      </w:r>
      <w:r>
        <w:rPr>
          <w:spacing w:val="20"/>
          <w:w w:val="10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6"/>
          <w:sz w:val="21"/>
          <w:szCs w:val="21"/>
        </w:rPr>
        <w:t>截面宽度不宜小于600</w:t>
      </w:r>
      <w:r>
        <w:rPr>
          <w:sz w:val="21"/>
          <w:szCs w:val="21"/>
        </w:rPr>
        <w:t>mm</w:t>
      </w:r>
      <w:r>
        <w:rPr>
          <w:spacing w:val="6"/>
          <w:sz w:val="21"/>
          <w:szCs w:val="21"/>
        </w:rPr>
        <w:t xml:space="preserve">,  </w:t>
      </w:r>
      <w:r>
        <w:rPr>
          <w:rFonts w:ascii="SimSun" w:eastAsia="SimSun" w:hAnsi="SimSun" w:cs="SimSun"/>
          <w:spacing w:val="6"/>
          <w:sz w:val="21"/>
          <w:szCs w:val="21"/>
        </w:rPr>
        <w:t>厚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5"/>
          <w:sz w:val="21"/>
          <w:szCs w:val="21"/>
        </w:rPr>
        <w:t>度不宜小于400</w:t>
      </w:r>
      <w:r>
        <w:rPr>
          <w:sz w:val="21"/>
          <w:szCs w:val="21"/>
        </w:rPr>
        <w:t>mm</w:t>
      </w:r>
      <w:r>
        <w:rPr>
          <w:spacing w:val="25"/>
          <w:sz w:val="21"/>
          <w:szCs w:val="21"/>
        </w:rPr>
        <w:t xml:space="preserve">;  </w:t>
      </w:r>
      <w:r>
        <w:rPr>
          <w:rFonts w:ascii="SimSun" w:eastAsia="SimSun" w:hAnsi="SimSun" w:cs="SimSun"/>
          <w:spacing w:val="25"/>
          <w:sz w:val="21"/>
          <w:szCs w:val="21"/>
        </w:rPr>
        <w:t>当截面中间开孔时，有效壁</w:t>
      </w:r>
      <w:r>
        <w:rPr>
          <w:rFonts w:ascii="SimSun" w:eastAsia="SimSun" w:hAnsi="SimSun" w:cs="SimSun"/>
          <w:spacing w:val="24"/>
          <w:sz w:val="21"/>
          <w:szCs w:val="21"/>
        </w:rPr>
        <w:t>厚不宜小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7"/>
          <w:sz w:val="21"/>
          <w:szCs w:val="21"/>
        </w:rPr>
        <w:t>于60</w:t>
      </w:r>
      <w:r>
        <w:rPr>
          <w:sz w:val="21"/>
          <w:szCs w:val="21"/>
        </w:rPr>
        <w:t>mm</w:t>
      </w:r>
      <w:r>
        <w:rPr>
          <w:spacing w:val="7"/>
          <w:sz w:val="21"/>
          <w:szCs w:val="21"/>
        </w:rPr>
        <w:t>;</w:t>
      </w:r>
    </w:p>
    <w:p>
      <w:pPr>
        <w:spacing w:before="100" w:line="244" w:lineRule="auto"/>
        <w:ind w:left="105" w:right="25" w:firstLine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13"/>
          <w:sz w:val="21"/>
          <w:szCs w:val="21"/>
        </w:rPr>
        <w:t>2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3"/>
          <w:sz w:val="21"/>
          <w:szCs w:val="21"/>
        </w:rPr>
        <w:t>混凝土强度等级不宜低于</w:t>
      </w:r>
      <w:r>
        <w:rPr>
          <w:rFonts w:ascii="SimSun" w:eastAsia="SimSun" w:hAnsi="SimSun" w:cs="SimSun"/>
          <w:spacing w:val="-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3"/>
          <w:sz w:val="21"/>
          <w:szCs w:val="21"/>
        </w:rPr>
        <w:t>C60, 防渗等级应满足设计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要求；</w:t>
      </w:r>
    </w:p>
    <w:p>
      <w:pPr>
        <w:pStyle w:val="BodyText"/>
        <w:spacing w:before="55" w:line="242" w:lineRule="auto"/>
        <w:ind w:left="105" w:right="34" w:firstLine="423"/>
        <w:rPr>
          <w:sz w:val="21"/>
          <w:szCs w:val="21"/>
        </w:rPr>
      </w:pPr>
      <w:r>
        <w:rPr>
          <w:rFonts w:ascii="SimSun" w:eastAsia="SimSun" w:hAnsi="SimSun" w:cs="SimSun"/>
          <w:b/>
          <w:bCs/>
          <w:spacing w:val="1"/>
          <w:sz w:val="21"/>
          <w:szCs w:val="21"/>
        </w:rPr>
        <w:t>3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混凝土保护层厚度不应小于35</w:t>
      </w:r>
      <w:r>
        <w:rPr>
          <w:rFonts w:ascii="SimSun" w:eastAsia="SimSun" w:hAnsi="SimSun" w:cs="SimSun"/>
          <w:sz w:val="21"/>
          <w:szCs w:val="21"/>
        </w:rPr>
        <w:t>mm</w:t>
      </w:r>
      <w:r>
        <w:rPr>
          <w:rFonts w:ascii="SimSun" w:eastAsia="SimSun" w:hAnsi="SimSun" w:cs="SimSun"/>
          <w:spacing w:val="1"/>
          <w:sz w:val="21"/>
          <w:szCs w:val="21"/>
        </w:rPr>
        <w:t>,</w:t>
      </w:r>
      <w:r>
        <w:rPr>
          <w:rFonts w:ascii="SimSun" w:eastAsia="SimSun" w:hAnsi="SimSun" w:cs="SimSun"/>
          <w:spacing w:val="9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两墙合一时，</w:t>
      </w:r>
      <w:r>
        <w:rPr>
          <w:rFonts w:ascii="SimSun" w:eastAsia="SimSun" w:hAnsi="SimSun" w:cs="SimSun"/>
          <w:sz w:val="21"/>
          <w:szCs w:val="21"/>
        </w:rPr>
        <w:t xml:space="preserve">不应小 </w:t>
      </w:r>
      <w:r>
        <w:rPr>
          <w:rFonts w:ascii="SimSun" w:eastAsia="SimSun" w:hAnsi="SimSun" w:cs="SimSun"/>
          <w:spacing w:val="7"/>
          <w:sz w:val="21"/>
          <w:szCs w:val="21"/>
        </w:rPr>
        <w:t>于40</w:t>
      </w:r>
      <w:r>
        <w:rPr>
          <w:sz w:val="21"/>
          <w:szCs w:val="21"/>
        </w:rPr>
        <w:t>mm</w:t>
      </w:r>
      <w:r>
        <w:rPr>
          <w:spacing w:val="7"/>
          <w:sz w:val="21"/>
          <w:szCs w:val="21"/>
        </w:rPr>
        <w:t>;</w:t>
      </w:r>
    </w:p>
    <w:p>
      <w:pPr>
        <w:pStyle w:val="BodyText"/>
        <w:spacing w:before="83" w:line="265" w:lineRule="auto"/>
        <w:ind w:right="29" w:firstLine="52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4"/>
          <w:sz w:val="21"/>
          <w:szCs w:val="21"/>
        </w:rPr>
        <w:t>4</w:t>
      </w:r>
      <w:r>
        <w:rPr>
          <w:rFonts w:ascii="SimSun" w:eastAsia="SimSun" w:hAnsi="SimSun" w:cs="SimSun"/>
          <w:spacing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4"/>
          <w:sz w:val="21"/>
          <w:szCs w:val="21"/>
        </w:rPr>
        <w:t>预应力钢筋宜采用预应力混凝土用钢棒或钢绞线，钢棒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应符合现行国家标准《预应力混凝土用钢棒》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sz w:val="21"/>
          <w:szCs w:val="21"/>
        </w:rPr>
        <w:t>/T</w:t>
      </w:r>
      <w:r>
        <w:rPr>
          <w:rFonts w:ascii="SimSun" w:eastAsia="SimSun" w:hAnsi="SimSun" w:cs="SimSun"/>
          <w:spacing w:val="5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5223.3</w:t>
      </w:r>
      <w:r>
        <w:rPr>
          <w:rFonts w:ascii="SimSun" w:eastAsia="SimSun" w:hAnsi="SimSun" w:cs="SimSun"/>
          <w:spacing w:val="-1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中对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br/>
      </w:r>
      <w:r>
        <w:rPr>
          <w:rFonts w:ascii="SimSun" w:eastAsia="SimSun" w:hAnsi="SimSun" w:cs="SimSun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https://d.book118.com/516220124123010051</w:t>
        </w:r>
      </w:hyperlink>
    </w:p>
    <w:p>
      <w:pPr>
        <w:pStyle w:val="BodyText"/>
        <w:spacing w:before="83" w:line="265" w:lineRule="auto"/>
        <w:ind w:right="29" w:firstLine="528"/>
        <w:rPr>
          <w:rFonts w:ascii="SimSun" w:eastAsia="SimSun" w:hAnsi="SimSun" w:cs="SimSun"/>
          <w:sz w:val="21"/>
          <w:szCs w:val="21"/>
        </w:rPr>
      </w:pPr>
    </w:p>
    <w:sectPr>
      <w:footerReference w:type="default" r:id="rId47"/>
      <w:pgSz w:w="8280" w:h="11850"/>
      <w:pgMar w:top="1007" w:right="1185" w:bottom="1151" w:left="1064" w:header="0" w:footer="1022" w:gutter="0"/>
      <w:pgNumType w:start="4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719"/>
      <w:rPr>
        <w:rFonts w:ascii="SimHei" w:eastAsia="SimHei" w:hAnsi="SimHei" w:cs="SimHei"/>
        <w:sz w:val="14"/>
        <w:szCs w:val="14"/>
      </w:rPr>
    </w:pPr>
    <w:r>
      <w:rPr>
        <w:rFonts w:ascii="SimHei" w:eastAsia="SimHei" w:hAnsi="SimHei" w:cs="SimHei"/>
        <w:sz w:val="14"/>
        <w:szCs w:val="14"/>
      </w:rPr>
      <w:t>5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8" w:lineRule="auto"/>
      <w:ind w:left="5640"/>
      <w:rPr>
        <w:sz w:val="21"/>
        <w:szCs w:val="21"/>
      </w:rPr>
    </w:pPr>
    <w:r>
      <w:rPr>
        <w:spacing w:val="-7"/>
        <w:sz w:val="21"/>
        <w:szCs w:val="21"/>
      </w:rPr>
      <w:t>11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100"/>
      <w:rPr>
        <w:sz w:val="19"/>
        <w:szCs w:val="19"/>
      </w:rPr>
    </w:pPr>
    <w:r>
      <w:rPr>
        <w:b/>
        <w:bCs/>
        <w:spacing w:val="-4"/>
        <w:sz w:val="19"/>
        <w:szCs w:val="19"/>
      </w:rPr>
      <w:t>12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69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10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2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10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2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69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3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69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3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9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4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9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4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57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719"/>
      <w:rPr>
        <w:rFonts w:ascii="SimHei" w:eastAsia="SimHei" w:hAnsi="SimHei" w:cs="SimHei"/>
        <w:sz w:val="14"/>
        <w:szCs w:val="14"/>
      </w:rPr>
    </w:pPr>
    <w:r>
      <w:rPr>
        <w:rFonts w:ascii="SimHei" w:eastAsia="SimHei" w:hAnsi="SimHei" w:cs="SimHei"/>
        <w:sz w:val="14"/>
        <w:szCs w:val="14"/>
      </w:rPr>
      <w:t>5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57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5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rPr>
        <w:rFonts w:ascii="SimSun" w:eastAsia="SimSun" w:hAnsi="SimSun" w:cs="SimSun"/>
        <w:sz w:val="12"/>
        <w:szCs w:val="12"/>
      </w:rPr>
    </w:pPr>
    <w:r>
      <w:rPr>
        <w:rFonts w:ascii="SimSun" w:eastAsia="SimSun" w:hAnsi="SimSun" w:cs="SimSun"/>
        <w:sz w:val="12"/>
        <w:szCs w:val="12"/>
      </w:rPr>
      <w:t>6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7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8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7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8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7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9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57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9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1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10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10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10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62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27"/>
      <w:rPr>
        <w:rFonts w:ascii="SimSun" w:eastAsia="SimSun" w:hAnsi="SimSun" w:cs="SimSun"/>
        <w:sz w:val="12"/>
        <w:szCs w:val="12"/>
      </w:rPr>
    </w:pPr>
    <w:r>
      <w:rPr>
        <w:rFonts w:ascii="SimSun" w:eastAsia="SimSun" w:hAnsi="SimSun" w:cs="SimSun"/>
        <w:sz w:val="12"/>
        <w:szCs w:val="12"/>
      </w:rPr>
      <w:t>6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62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11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2" w:lineRule="auto"/>
      <w:ind w:left="110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pacing w:val="-5"/>
        <w:sz w:val="16"/>
        <w:szCs w:val="16"/>
      </w:rPr>
      <w:t>12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2" w:lineRule="auto"/>
      <w:ind w:left="110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pacing w:val="-5"/>
        <w:sz w:val="16"/>
        <w:szCs w:val="16"/>
      </w:rPr>
      <w:t>12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63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13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63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13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11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14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110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14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5725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pacing w:val="-4"/>
        <w:sz w:val="13"/>
        <w:szCs w:val="13"/>
      </w:rPr>
      <w:t>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27"/>
      <w:rPr>
        <w:rFonts w:ascii="SimSun" w:eastAsia="SimSun" w:hAnsi="SimSun" w:cs="SimSun"/>
        <w:sz w:val="12"/>
        <w:szCs w:val="12"/>
      </w:rPr>
    </w:pPr>
    <w:r>
      <w:rPr>
        <w:rFonts w:ascii="SimSun" w:eastAsia="SimSun" w:hAnsi="SimSun" w:cs="SimSun"/>
        <w:sz w:val="12"/>
        <w:szCs w:val="12"/>
      </w:rPr>
      <w:t>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5638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7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5719"/>
      <w:rPr>
        <w:sz w:val="17"/>
        <w:szCs w:val="17"/>
      </w:rPr>
    </w:pPr>
    <w:r>
      <w:rPr>
        <w:sz w:val="17"/>
        <w:szCs w:val="17"/>
      </w:rPr>
      <w:t>9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5719"/>
      <w:rPr>
        <w:sz w:val="17"/>
        <w:szCs w:val="17"/>
      </w:rPr>
    </w:pPr>
    <w:r>
      <w:rPr>
        <w:sz w:val="17"/>
        <w:szCs w:val="17"/>
      </w:rPr>
      <w:t>9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79"/>
      <w:rPr>
        <w:sz w:val="20"/>
        <w:szCs w:val="20"/>
      </w:rPr>
    </w:pPr>
    <w:r>
      <w:rPr>
        <w:b/>
        <w:bCs/>
        <w:spacing w:val="-4"/>
        <w:sz w:val="20"/>
        <w:szCs w:val="20"/>
      </w:rPr>
      <w:t>10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8" w:lineRule="auto"/>
      <w:ind w:left="5640"/>
      <w:rPr>
        <w:sz w:val="21"/>
        <w:szCs w:val="21"/>
      </w:rPr>
    </w:pPr>
    <w:r>
      <w:rPr>
        <w:spacing w:val="-7"/>
        <w:sz w:val="21"/>
        <w:szCs w:val="21"/>
      </w:rPr>
      <w:t>11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25"/>
      <w:szCs w:val="25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footer" Target="footer10.xml" /><Relationship Id="rId17" Type="http://schemas.openxmlformats.org/officeDocument/2006/relationships/footer" Target="footer11.xml" /><Relationship Id="rId18" Type="http://schemas.openxmlformats.org/officeDocument/2006/relationships/footer" Target="footer12.xml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footer" Target="footer14.xml" /><Relationship Id="rId21" Type="http://schemas.openxmlformats.org/officeDocument/2006/relationships/footer" Target="footer15.xml" /><Relationship Id="rId22" Type="http://schemas.openxmlformats.org/officeDocument/2006/relationships/footer" Target="footer16.xml" /><Relationship Id="rId23" Type="http://schemas.openxmlformats.org/officeDocument/2006/relationships/footer" Target="footer17.xml" /><Relationship Id="rId24" Type="http://schemas.openxmlformats.org/officeDocument/2006/relationships/footer" Target="footer18.xml" /><Relationship Id="rId25" Type="http://schemas.openxmlformats.org/officeDocument/2006/relationships/footer" Target="footer19.xml" /><Relationship Id="rId26" Type="http://schemas.openxmlformats.org/officeDocument/2006/relationships/footer" Target="footer20.xml" /><Relationship Id="rId27" Type="http://schemas.openxmlformats.org/officeDocument/2006/relationships/footer" Target="footer21.xml" /><Relationship Id="rId28" Type="http://schemas.openxmlformats.org/officeDocument/2006/relationships/footer" Target="footer22.xml" /><Relationship Id="rId29" Type="http://schemas.openxmlformats.org/officeDocument/2006/relationships/footer" Target="footer23.xml" /><Relationship Id="rId3" Type="http://schemas.openxmlformats.org/officeDocument/2006/relationships/fontTable" Target="fontTable.xml" /><Relationship Id="rId30" Type="http://schemas.openxmlformats.org/officeDocument/2006/relationships/footer" Target="footer24.xml" /><Relationship Id="rId31" Type="http://schemas.openxmlformats.org/officeDocument/2006/relationships/footer" Target="footer25.xml" /><Relationship Id="rId32" Type="http://schemas.openxmlformats.org/officeDocument/2006/relationships/footer" Target="footer26.xml" /><Relationship Id="rId33" Type="http://schemas.openxmlformats.org/officeDocument/2006/relationships/footer" Target="footer27.xml" /><Relationship Id="rId34" Type="http://schemas.openxmlformats.org/officeDocument/2006/relationships/footer" Target="footer28.xml" /><Relationship Id="rId35" Type="http://schemas.openxmlformats.org/officeDocument/2006/relationships/footer" Target="footer29.xml" /><Relationship Id="rId36" Type="http://schemas.openxmlformats.org/officeDocument/2006/relationships/footer" Target="footer30.xml" /><Relationship Id="rId37" Type="http://schemas.openxmlformats.org/officeDocument/2006/relationships/image" Target="media/image4.png" /><Relationship Id="rId38" Type="http://schemas.openxmlformats.org/officeDocument/2006/relationships/image" Target="media/image5.png" /><Relationship Id="rId39" Type="http://schemas.openxmlformats.org/officeDocument/2006/relationships/footer" Target="footer31.xml" /><Relationship Id="rId4" Type="http://schemas.openxmlformats.org/officeDocument/2006/relationships/image" Target="media/image1.png" /><Relationship Id="rId40" Type="http://schemas.openxmlformats.org/officeDocument/2006/relationships/footer" Target="footer32.xml" /><Relationship Id="rId41" Type="http://schemas.openxmlformats.org/officeDocument/2006/relationships/image" Target="media/image6.jpeg" /><Relationship Id="rId42" Type="http://schemas.openxmlformats.org/officeDocument/2006/relationships/footer" Target="footer33.xml" /><Relationship Id="rId43" Type="http://schemas.openxmlformats.org/officeDocument/2006/relationships/footer" Target="footer34.xml" /><Relationship Id="rId44" Type="http://schemas.openxmlformats.org/officeDocument/2006/relationships/footer" Target="footer35.xml" /><Relationship Id="rId45" Type="http://schemas.openxmlformats.org/officeDocument/2006/relationships/footer" Target="footer36.xml" /><Relationship Id="rId46" Type="http://schemas.openxmlformats.org/officeDocument/2006/relationships/hyperlink" Target="https://d.book118.com/516220124123010051" TargetMode="External" /><Relationship Id="rId47" Type="http://schemas.openxmlformats.org/officeDocument/2006/relationships/footer" Target="footer37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2024-02-22T14:58:10Z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2024-02-22T14:58:15Z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65d6f077021855001f8bfce4wl</vt:lpwstr>
  </property>
</Properties>
</file>