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高端白酒项目计划设计方案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01" w:history="1">
        <w:r>
          <w:rPr>
            <w:rFonts w:ascii="仿宋" w:eastAsia="仿宋" w:hAnsi="仿宋" w:cs="仿宋" w:hint="eastAsia"/>
            <w:lang w:eastAsia="zh-CN"/>
          </w:rPr>
          <w:t>概论</w:t>
        </w:r>
        <w:r>
          <w:tab/>
        </w:r>
        <w:r>
          <w:fldChar w:fldCharType="begin"/>
        </w:r>
        <w:r>
          <w:instrText xml:space="preserve"> PAGEREF _Toc13701 \h </w:instrText>
        </w:r>
        <w:r>
          <w:fldChar w:fldCharType="separate"/>
        </w:r>
        <w:r>
          <w:t>3</w:t>
        </w:r>
        <w:r>
          <w:fldChar w:fldCharType="end"/>
        </w:r>
      </w:hyperlink>
    </w:p>
    <w:p>
      <w:pPr>
        <w:pStyle w:val="TOC1"/>
        <w:tabs>
          <w:tab w:val="right" w:leader="dot" w:pos="8306"/>
        </w:tabs>
      </w:pPr>
      <w:hyperlink w:anchor="_Toc27334" w:history="1">
        <w:r>
          <w:rPr>
            <w:rFonts w:ascii="仿宋" w:eastAsia="仿宋" w:hAnsi="仿宋" w:cs="仿宋" w:hint="eastAsia"/>
            <w:lang w:eastAsia="zh-CN"/>
          </w:rPr>
          <w:t>一、高端白酒项目建设背景及必要性分析</w:t>
        </w:r>
        <w:r>
          <w:tab/>
        </w:r>
        <w:r>
          <w:fldChar w:fldCharType="begin"/>
        </w:r>
        <w:r>
          <w:instrText xml:space="preserve"> PAGEREF _Toc27334 \h </w:instrText>
        </w:r>
        <w:r>
          <w:fldChar w:fldCharType="separate"/>
        </w:r>
        <w:r>
          <w:t>3</w:t>
        </w:r>
        <w:r>
          <w:fldChar w:fldCharType="end"/>
        </w:r>
      </w:hyperlink>
    </w:p>
    <w:p>
      <w:pPr>
        <w:pStyle w:val="TOC2"/>
        <w:tabs>
          <w:tab w:val="right" w:leader="dot" w:pos="8306"/>
        </w:tabs>
      </w:pPr>
      <w:hyperlink w:anchor="_Toc1818" w:history="1">
        <w:r>
          <w:rPr>
            <w:rFonts w:ascii="仿宋" w:eastAsia="仿宋" w:hAnsi="仿宋" w:cs="仿宋" w:hint="eastAsia"/>
            <w:lang w:eastAsia="zh-CN"/>
          </w:rPr>
          <w:t>(一)、高端白酒项目背景分析</w:t>
        </w:r>
        <w:r>
          <w:tab/>
        </w:r>
        <w:r>
          <w:fldChar w:fldCharType="begin"/>
        </w:r>
        <w:r>
          <w:instrText xml:space="preserve"> PAGEREF _Toc1818 \h </w:instrText>
        </w:r>
        <w:r>
          <w:fldChar w:fldCharType="separate"/>
        </w:r>
        <w:r>
          <w:t>3</w:t>
        </w:r>
        <w:r>
          <w:fldChar w:fldCharType="end"/>
        </w:r>
      </w:hyperlink>
    </w:p>
    <w:p>
      <w:pPr>
        <w:pStyle w:val="TOC2"/>
        <w:tabs>
          <w:tab w:val="right" w:leader="dot" w:pos="8306"/>
        </w:tabs>
      </w:pPr>
      <w:hyperlink w:anchor="_Toc16005" w:history="1">
        <w:r>
          <w:rPr>
            <w:rFonts w:ascii="仿宋" w:eastAsia="仿宋" w:hAnsi="仿宋" w:cs="仿宋" w:hint="eastAsia"/>
            <w:lang w:eastAsia="zh-CN"/>
          </w:rPr>
          <w:t>(二)、高端白酒项目建设必要性分析</w:t>
        </w:r>
        <w:r>
          <w:tab/>
        </w:r>
        <w:r>
          <w:fldChar w:fldCharType="begin"/>
        </w:r>
        <w:r>
          <w:instrText xml:space="preserve"> PAGEREF _Toc16005 \h </w:instrText>
        </w:r>
        <w:r>
          <w:fldChar w:fldCharType="separate"/>
        </w:r>
        <w:r>
          <w:t>5</w:t>
        </w:r>
        <w:r>
          <w:fldChar w:fldCharType="end"/>
        </w:r>
      </w:hyperlink>
    </w:p>
    <w:p>
      <w:pPr>
        <w:pStyle w:val="TOC1"/>
        <w:tabs>
          <w:tab w:val="right" w:leader="dot" w:pos="8306"/>
        </w:tabs>
      </w:pPr>
      <w:hyperlink w:anchor="_Toc28929" w:history="1">
        <w:r>
          <w:rPr>
            <w:rFonts w:ascii="仿宋" w:eastAsia="仿宋" w:hAnsi="仿宋" w:cs="仿宋" w:hint="eastAsia"/>
            <w:lang w:eastAsia="zh-CN"/>
          </w:rPr>
          <w:t>二、高端白酒项目危机管理</w:t>
        </w:r>
        <w:r>
          <w:tab/>
        </w:r>
        <w:r>
          <w:fldChar w:fldCharType="begin"/>
        </w:r>
        <w:r>
          <w:instrText xml:space="preserve"> PAGEREF _Toc28929 \h </w:instrText>
        </w:r>
        <w:r>
          <w:fldChar w:fldCharType="separate"/>
        </w:r>
        <w:r>
          <w:t>6</w:t>
        </w:r>
        <w:r>
          <w:fldChar w:fldCharType="end"/>
        </w:r>
      </w:hyperlink>
    </w:p>
    <w:p>
      <w:pPr>
        <w:pStyle w:val="TOC2"/>
        <w:tabs>
          <w:tab w:val="right" w:leader="dot" w:pos="8306"/>
        </w:tabs>
      </w:pPr>
      <w:hyperlink w:anchor="_Toc5513" w:history="1">
        <w:r>
          <w:rPr>
            <w:rFonts w:ascii="仿宋" w:eastAsia="仿宋" w:hAnsi="仿宋" w:cs="仿宋" w:hint="eastAsia"/>
            <w:lang w:eastAsia="zh-CN"/>
          </w:rPr>
          <w:t>(一)、危机预警与识别</w:t>
        </w:r>
        <w:r>
          <w:tab/>
        </w:r>
        <w:r>
          <w:fldChar w:fldCharType="begin"/>
        </w:r>
        <w:r>
          <w:instrText xml:space="preserve"> PAGEREF _Toc5513 \h </w:instrText>
        </w:r>
        <w:r>
          <w:fldChar w:fldCharType="separate"/>
        </w:r>
        <w:r>
          <w:t>6</w:t>
        </w:r>
        <w:r>
          <w:fldChar w:fldCharType="end"/>
        </w:r>
      </w:hyperlink>
    </w:p>
    <w:p>
      <w:pPr>
        <w:pStyle w:val="TOC2"/>
        <w:tabs>
          <w:tab w:val="right" w:leader="dot" w:pos="8306"/>
        </w:tabs>
      </w:pPr>
      <w:hyperlink w:anchor="_Toc24939" w:history="1">
        <w:r>
          <w:rPr>
            <w:rFonts w:ascii="仿宋" w:eastAsia="仿宋" w:hAnsi="仿宋" w:cs="仿宋" w:hint="eastAsia"/>
            <w:lang w:eastAsia="zh-CN"/>
          </w:rPr>
          <w:t>(二)、危机应对与恢复</w:t>
        </w:r>
        <w:r>
          <w:tab/>
        </w:r>
        <w:r>
          <w:fldChar w:fldCharType="begin"/>
        </w:r>
        <w:r>
          <w:instrText xml:space="preserve"> PAGEREF _Toc24939 \h </w:instrText>
        </w:r>
        <w:r>
          <w:fldChar w:fldCharType="separate"/>
        </w:r>
        <w:r>
          <w:t>7</w:t>
        </w:r>
        <w:r>
          <w:fldChar w:fldCharType="end"/>
        </w:r>
      </w:hyperlink>
    </w:p>
    <w:p>
      <w:pPr>
        <w:pStyle w:val="TOC1"/>
        <w:tabs>
          <w:tab w:val="right" w:leader="dot" w:pos="8306"/>
        </w:tabs>
      </w:pPr>
      <w:hyperlink w:anchor="_Toc18693" w:history="1">
        <w:r>
          <w:rPr>
            <w:rFonts w:ascii="仿宋" w:eastAsia="仿宋" w:hAnsi="仿宋" w:cs="仿宋" w:hint="eastAsia"/>
            <w:lang w:eastAsia="zh-CN"/>
          </w:rPr>
          <w:t>三、高端白酒项目建设单位说明</w:t>
        </w:r>
        <w:r>
          <w:tab/>
        </w:r>
        <w:r>
          <w:fldChar w:fldCharType="begin"/>
        </w:r>
        <w:r>
          <w:instrText xml:space="preserve"> PAGEREF _Toc18693 \h </w:instrText>
        </w:r>
        <w:r>
          <w:fldChar w:fldCharType="separate"/>
        </w:r>
        <w:r>
          <w:t>8</w:t>
        </w:r>
        <w:r>
          <w:fldChar w:fldCharType="end"/>
        </w:r>
      </w:hyperlink>
    </w:p>
    <w:p>
      <w:pPr>
        <w:pStyle w:val="TOC2"/>
        <w:tabs>
          <w:tab w:val="right" w:leader="dot" w:pos="8306"/>
        </w:tabs>
      </w:pPr>
      <w:hyperlink w:anchor="_Toc2403" w:history="1">
        <w:r>
          <w:rPr>
            <w:rFonts w:ascii="仿宋" w:eastAsia="仿宋" w:hAnsi="仿宋" w:cs="仿宋" w:hint="eastAsia"/>
            <w:lang w:eastAsia="zh-CN"/>
          </w:rPr>
          <w:t>(一)、高端白酒项目承办单位基本情况</w:t>
        </w:r>
        <w:r>
          <w:tab/>
        </w:r>
        <w:r>
          <w:fldChar w:fldCharType="begin"/>
        </w:r>
        <w:r>
          <w:instrText xml:space="preserve"> PAGEREF _Toc2403 \h </w:instrText>
        </w:r>
        <w:r>
          <w:fldChar w:fldCharType="separate"/>
        </w:r>
        <w:r>
          <w:t>8</w:t>
        </w:r>
        <w:r>
          <w:fldChar w:fldCharType="end"/>
        </w:r>
      </w:hyperlink>
    </w:p>
    <w:p>
      <w:pPr>
        <w:pStyle w:val="TOC2"/>
        <w:tabs>
          <w:tab w:val="right" w:leader="dot" w:pos="8306"/>
        </w:tabs>
      </w:pPr>
      <w:hyperlink w:anchor="_Toc6135" w:history="1">
        <w:r>
          <w:rPr>
            <w:rFonts w:ascii="仿宋" w:eastAsia="仿宋" w:hAnsi="仿宋" w:cs="仿宋" w:hint="eastAsia"/>
            <w:lang w:eastAsia="zh-CN"/>
          </w:rPr>
          <w:t>(二)、公司经济效益分析</w:t>
        </w:r>
        <w:r>
          <w:tab/>
        </w:r>
        <w:r>
          <w:fldChar w:fldCharType="begin"/>
        </w:r>
        <w:r>
          <w:instrText xml:space="preserve"> PAGEREF _Toc6135 \h </w:instrText>
        </w:r>
        <w:r>
          <w:fldChar w:fldCharType="separate"/>
        </w:r>
        <w:r>
          <w:t>9</w:t>
        </w:r>
        <w:r>
          <w:fldChar w:fldCharType="end"/>
        </w:r>
      </w:hyperlink>
    </w:p>
    <w:p>
      <w:pPr>
        <w:pStyle w:val="TOC1"/>
        <w:tabs>
          <w:tab w:val="right" w:leader="dot" w:pos="8306"/>
        </w:tabs>
      </w:pPr>
      <w:hyperlink w:anchor="_Toc7588" w:history="1">
        <w:r>
          <w:rPr>
            <w:rFonts w:ascii="仿宋" w:eastAsia="仿宋" w:hAnsi="仿宋" w:cs="仿宋" w:hint="eastAsia"/>
            <w:lang w:eastAsia="zh-CN"/>
          </w:rPr>
          <w:t>四、市场分析、调研</w:t>
        </w:r>
        <w:r>
          <w:tab/>
        </w:r>
        <w:r>
          <w:fldChar w:fldCharType="begin"/>
        </w:r>
        <w:r>
          <w:instrText xml:space="preserve"> PAGEREF _Toc7588 \h </w:instrText>
        </w:r>
        <w:r>
          <w:fldChar w:fldCharType="separate"/>
        </w:r>
        <w:r>
          <w:t>10</w:t>
        </w:r>
        <w:r>
          <w:fldChar w:fldCharType="end"/>
        </w:r>
      </w:hyperlink>
    </w:p>
    <w:p>
      <w:pPr>
        <w:pStyle w:val="TOC2"/>
        <w:tabs>
          <w:tab w:val="right" w:leader="dot" w:pos="8306"/>
        </w:tabs>
      </w:pPr>
      <w:hyperlink w:anchor="_Toc22292" w:history="1">
        <w:r>
          <w:rPr>
            <w:rFonts w:ascii="仿宋" w:eastAsia="仿宋" w:hAnsi="仿宋" w:cs="仿宋" w:hint="eastAsia"/>
            <w:lang w:eastAsia="zh-CN"/>
          </w:rPr>
          <w:t>(一)、高端白酒行业分析</w:t>
        </w:r>
        <w:r>
          <w:tab/>
        </w:r>
        <w:r>
          <w:fldChar w:fldCharType="begin"/>
        </w:r>
        <w:r>
          <w:instrText xml:space="preserve"> PAGEREF _Toc22292 \h </w:instrText>
        </w:r>
        <w:r>
          <w:fldChar w:fldCharType="separate"/>
        </w:r>
        <w:r>
          <w:t>10</w:t>
        </w:r>
        <w:r>
          <w:fldChar w:fldCharType="end"/>
        </w:r>
      </w:hyperlink>
    </w:p>
    <w:p>
      <w:pPr>
        <w:pStyle w:val="TOC2"/>
        <w:tabs>
          <w:tab w:val="right" w:leader="dot" w:pos="8306"/>
        </w:tabs>
      </w:pPr>
      <w:hyperlink w:anchor="_Toc28491" w:history="1">
        <w:r>
          <w:rPr>
            <w:rFonts w:ascii="仿宋" w:eastAsia="仿宋" w:hAnsi="仿宋" w:cs="仿宋" w:hint="eastAsia"/>
            <w:lang w:eastAsia="zh-CN"/>
          </w:rPr>
          <w:t>(二)、高端白酒市场分析预测</w:t>
        </w:r>
        <w:r>
          <w:tab/>
        </w:r>
        <w:r>
          <w:fldChar w:fldCharType="begin"/>
        </w:r>
        <w:r>
          <w:instrText xml:space="preserve"> PAGEREF _Toc28491 \h </w:instrText>
        </w:r>
        <w:r>
          <w:fldChar w:fldCharType="separate"/>
        </w:r>
        <w:r>
          <w:t>11</w:t>
        </w:r>
        <w:r>
          <w:fldChar w:fldCharType="end"/>
        </w:r>
      </w:hyperlink>
    </w:p>
    <w:p>
      <w:pPr>
        <w:pStyle w:val="TOC1"/>
        <w:tabs>
          <w:tab w:val="right" w:leader="dot" w:pos="8306"/>
        </w:tabs>
      </w:pPr>
      <w:hyperlink w:anchor="_Toc11584" w:history="1">
        <w:r>
          <w:rPr>
            <w:rFonts w:ascii="仿宋" w:eastAsia="仿宋" w:hAnsi="仿宋" w:cs="仿宋" w:hint="eastAsia"/>
            <w:lang w:eastAsia="zh-CN"/>
          </w:rPr>
          <w:t>五、产品规划分析</w:t>
        </w:r>
        <w:r>
          <w:tab/>
        </w:r>
        <w:r>
          <w:fldChar w:fldCharType="begin"/>
        </w:r>
        <w:r>
          <w:instrText xml:space="preserve"> PAGEREF _Toc11584 \h </w:instrText>
        </w:r>
        <w:r>
          <w:fldChar w:fldCharType="separate"/>
        </w:r>
        <w:r>
          <w:t>11</w:t>
        </w:r>
        <w:r>
          <w:fldChar w:fldCharType="end"/>
        </w:r>
      </w:hyperlink>
    </w:p>
    <w:p>
      <w:pPr>
        <w:pStyle w:val="TOC2"/>
        <w:tabs>
          <w:tab w:val="right" w:leader="dot" w:pos="8306"/>
        </w:tabs>
      </w:pPr>
      <w:hyperlink w:anchor="_Toc8964" w:history="1">
        <w:r>
          <w:rPr>
            <w:rFonts w:ascii="仿宋" w:eastAsia="仿宋" w:hAnsi="仿宋" w:cs="仿宋" w:hint="eastAsia"/>
            <w:lang w:eastAsia="zh-CN"/>
          </w:rPr>
          <w:t>(一)、产品规划</w:t>
        </w:r>
        <w:r>
          <w:tab/>
        </w:r>
        <w:r>
          <w:fldChar w:fldCharType="begin"/>
        </w:r>
        <w:r>
          <w:instrText xml:space="preserve"> PAGEREF _Toc8964 \h </w:instrText>
        </w:r>
        <w:r>
          <w:fldChar w:fldCharType="separate"/>
        </w:r>
        <w:r>
          <w:t>11</w:t>
        </w:r>
        <w:r>
          <w:fldChar w:fldCharType="end"/>
        </w:r>
      </w:hyperlink>
    </w:p>
    <w:p>
      <w:pPr>
        <w:pStyle w:val="TOC2"/>
        <w:tabs>
          <w:tab w:val="right" w:leader="dot" w:pos="8306"/>
        </w:tabs>
      </w:pPr>
      <w:hyperlink w:anchor="_Toc10369" w:history="1">
        <w:r>
          <w:rPr>
            <w:rFonts w:ascii="仿宋" w:eastAsia="仿宋" w:hAnsi="仿宋" w:cs="仿宋" w:hint="eastAsia"/>
            <w:lang w:eastAsia="zh-CN"/>
          </w:rPr>
          <w:t>(二)、建设规模</w:t>
        </w:r>
        <w:r>
          <w:tab/>
        </w:r>
        <w:r>
          <w:fldChar w:fldCharType="begin"/>
        </w:r>
        <w:r>
          <w:instrText xml:space="preserve"> PAGEREF _Toc10369 \h </w:instrText>
        </w:r>
        <w:r>
          <w:fldChar w:fldCharType="separate"/>
        </w:r>
        <w:r>
          <w:t>12</w:t>
        </w:r>
        <w:r>
          <w:fldChar w:fldCharType="end"/>
        </w:r>
      </w:hyperlink>
    </w:p>
    <w:p>
      <w:pPr>
        <w:pStyle w:val="TOC1"/>
        <w:tabs>
          <w:tab w:val="right" w:leader="dot" w:pos="8306"/>
        </w:tabs>
      </w:pPr>
      <w:hyperlink w:anchor="_Toc17051" w:history="1">
        <w:r>
          <w:rPr>
            <w:rFonts w:ascii="仿宋" w:eastAsia="仿宋" w:hAnsi="仿宋" w:cs="仿宋" w:hint="eastAsia"/>
            <w:lang w:eastAsia="zh-CN"/>
          </w:rPr>
          <w:t>六、高端白酒项目绩效评估</w:t>
        </w:r>
        <w:r>
          <w:tab/>
        </w:r>
        <w:r>
          <w:fldChar w:fldCharType="begin"/>
        </w:r>
        <w:r>
          <w:instrText xml:space="preserve"> PAGEREF _Toc17051 \h </w:instrText>
        </w:r>
        <w:r>
          <w:fldChar w:fldCharType="separate"/>
        </w:r>
        <w:r>
          <w:t>13</w:t>
        </w:r>
        <w:r>
          <w:fldChar w:fldCharType="end"/>
        </w:r>
      </w:hyperlink>
    </w:p>
    <w:p>
      <w:pPr>
        <w:pStyle w:val="TOC2"/>
        <w:tabs>
          <w:tab w:val="right" w:leader="dot" w:pos="8306"/>
        </w:tabs>
      </w:pPr>
      <w:hyperlink w:anchor="_Toc6096" w:history="1">
        <w:r>
          <w:rPr>
            <w:rFonts w:ascii="仿宋" w:eastAsia="仿宋" w:hAnsi="仿宋" w:cs="仿宋" w:hint="eastAsia"/>
            <w:lang w:eastAsia="zh-CN"/>
          </w:rPr>
          <w:t>(一)、绩效评估指标</w:t>
        </w:r>
        <w:r>
          <w:tab/>
        </w:r>
        <w:r>
          <w:fldChar w:fldCharType="begin"/>
        </w:r>
        <w:r>
          <w:instrText xml:space="preserve"> PAGEREF _Toc6096 \h </w:instrText>
        </w:r>
        <w:r>
          <w:fldChar w:fldCharType="separate"/>
        </w:r>
        <w:r>
          <w:t>13</w:t>
        </w:r>
        <w:r>
          <w:fldChar w:fldCharType="end"/>
        </w:r>
      </w:hyperlink>
    </w:p>
    <w:p>
      <w:pPr>
        <w:pStyle w:val="TOC2"/>
        <w:tabs>
          <w:tab w:val="right" w:leader="dot" w:pos="8306"/>
        </w:tabs>
      </w:pPr>
      <w:hyperlink w:anchor="_Toc1048" w:history="1">
        <w:r>
          <w:rPr>
            <w:rFonts w:ascii="仿宋" w:eastAsia="仿宋" w:hAnsi="仿宋" w:cs="仿宋" w:hint="eastAsia"/>
            <w:lang w:eastAsia="zh-CN"/>
          </w:rPr>
          <w:t>(二)、绩效评估方法</w:t>
        </w:r>
        <w:r>
          <w:tab/>
        </w:r>
        <w:r>
          <w:fldChar w:fldCharType="begin"/>
        </w:r>
        <w:r>
          <w:instrText xml:space="preserve"> PAGEREF _Toc1048 \h </w:instrText>
        </w:r>
        <w:r>
          <w:fldChar w:fldCharType="separate"/>
        </w:r>
        <w:r>
          <w:t>14</w:t>
        </w:r>
        <w:r>
          <w:fldChar w:fldCharType="end"/>
        </w:r>
      </w:hyperlink>
    </w:p>
    <w:p>
      <w:pPr>
        <w:pStyle w:val="TOC2"/>
        <w:tabs>
          <w:tab w:val="right" w:leader="dot" w:pos="8306"/>
        </w:tabs>
      </w:pPr>
      <w:hyperlink w:anchor="_Toc14393" w:history="1">
        <w:r>
          <w:rPr>
            <w:rFonts w:ascii="仿宋" w:eastAsia="仿宋" w:hAnsi="仿宋" w:cs="仿宋" w:hint="eastAsia"/>
            <w:lang w:eastAsia="zh-CN"/>
          </w:rPr>
          <w:t>(三)、绩效评估周期</w:t>
        </w:r>
        <w:r>
          <w:tab/>
        </w:r>
        <w:r>
          <w:fldChar w:fldCharType="begin"/>
        </w:r>
        <w:r>
          <w:instrText xml:space="preserve"> PAGEREF _Toc14393 \h </w:instrText>
        </w:r>
        <w:r>
          <w:fldChar w:fldCharType="separate"/>
        </w:r>
        <w:r>
          <w:t>15</w:t>
        </w:r>
        <w:r>
          <w:fldChar w:fldCharType="end"/>
        </w:r>
      </w:hyperlink>
    </w:p>
    <w:p>
      <w:pPr>
        <w:pStyle w:val="TOC1"/>
        <w:tabs>
          <w:tab w:val="right" w:leader="dot" w:pos="8306"/>
        </w:tabs>
      </w:pPr>
      <w:hyperlink w:anchor="_Toc15064" w:history="1">
        <w:r>
          <w:rPr>
            <w:rFonts w:ascii="仿宋" w:eastAsia="仿宋" w:hAnsi="仿宋" w:cs="仿宋" w:hint="eastAsia"/>
            <w:lang w:eastAsia="zh-CN"/>
          </w:rPr>
          <w:t>七、高端白酒项目人力资源管理</w:t>
        </w:r>
        <w:r>
          <w:tab/>
        </w:r>
        <w:r>
          <w:fldChar w:fldCharType="begin"/>
        </w:r>
        <w:r>
          <w:instrText xml:space="preserve"> PAGEREF _Toc15064 \h </w:instrText>
        </w:r>
        <w:r>
          <w:fldChar w:fldCharType="separate"/>
        </w:r>
        <w:r>
          <w:t>16</w:t>
        </w:r>
        <w:r>
          <w:fldChar w:fldCharType="end"/>
        </w:r>
      </w:hyperlink>
    </w:p>
    <w:p>
      <w:pPr>
        <w:pStyle w:val="TOC2"/>
        <w:tabs>
          <w:tab w:val="right" w:leader="dot" w:pos="8306"/>
        </w:tabs>
      </w:pPr>
      <w:hyperlink w:anchor="_Toc30756" w:history="1">
        <w:r>
          <w:rPr>
            <w:rFonts w:ascii="仿宋" w:eastAsia="仿宋" w:hAnsi="仿宋" w:cs="仿宋" w:hint="eastAsia"/>
            <w:lang w:eastAsia="zh-CN"/>
          </w:rPr>
          <w:t>(一)、建立健全的预算管理制度</w:t>
        </w:r>
        <w:r>
          <w:tab/>
        </w:r>
        <w:r>
          <w:fldChar w:fldCharType="begin"/>
        </w:r>
        <w:r>
          <w:instrText xml:space="preserve"> PAGEREF _Toc30756 \h </w:instrText>
        </w:r>
        <w:r>
          <w:fldChar w:fldCharType="separate"/>
        </w:r>
        <w:r>
          <w:t>16</w:t>
        </w:r>
        <w:r>
          <w:fldChar w:fldCharType="end"/>
        </w:r>
      </w:hyperlink>
    </w:p>
    <w:p>
      <w:pPr>
        <w:pStyle w:val="TOC2"/>
        <w:tabs>
          <w:tab w:val="right" w:leader="dot" w:pos="8306"/>
        </w:tabs>
      </w:pPr>
      <w:hyperlink w:anchor="_Toc19001" w:history="1">
        <w:r>
          <w:rPr>
            <w:rFonts w:ascii="仿宋" w:eastAsia="仿宋" w:hAnsi="仿宋" w:cs="仿宋" w:hint="eastAsia"/>
            <w:lang w:eastAsia="zh-CN"/>
          </w:rPr>
          <w:t>(二)、加强资金流动监控</w:t>
        </w:r>
        <w:r>
          <w:tab/>
        </w:r>
        <w:r>
          <w:fldChar w:fldCharType="begin"/>
        </w:r>
        <w:r>
          <w:instrText xml:space="preserve"> PAGEREF _Toc19001 \h </w:instrText>
        </w:r>
        <w:r>
          <w:fldChar w:fldCharType="separate"/>
        </w:r>
        <w:r>
          <w:t>18</w:t>
        </w:r>
        <w:r>
          <w:fldChar w:fldCharType="end"/>
        </w:r>
      </w:hyperlink>
    </w:p>
    <w:p>
      <w:pPr>
        <w:pStyle w:val="TOC2"/>
        <w:tabs>
          <w:tab w:val="right" w:leader="dot" w:pos="8306"/>
        </w:tabs>
      </w:pPr>
      <w:hyperlink w:anchor="_Toc27070" w:history="1">
        <w:r>
          <w:rPr>
            <w:rFonts w:ascii="仿宋" w:eastAsia="仿宋" w:hAnsi="仿宋" w:cs="仿宋" w:hint="eastAsia"/>
            <w:lang w:eastAsia="zh-CN"/>
          </w:rPr>
          <w:t>(三)、制定完善的风险控制机制</w:t>
        </w:r>
        <w:r>
          <w:tab/>
        </w:r>
        <w:r>
          <w:fldChar w:fldCharType="begin"/>
        </w:r>
        <w:r>
          <w:instrText xml:space="preserve"> PAGEREF _Toc27070 \h </w:instrText>
        </w:r>
        <w:r>
          <w:fldChar w:fldCharType="separate"/>
        </w:r>
        <w:r>
          <w:t>19</w:t>
        </w:r>
        <w:r>
          <w:fldChar w:fldCharType="end"/>
        </w:r>
      </w:hyperlink>
    </w:p>
    <w:p>
      <w:pPr>
        <w:pStyle w:val="TOC2"/>
        <w:tabs>
          <w:tab w:val="right" w:leader="dot" w:pos="8306"/>
        </w:tabs>
      </w:pPr>
      <w:hyperlink w:anchor="_Toc28371" w:history="1">
        <w:r>
          <w:rPr>
            <w:rFonts w:ascii="仿宋" w:eastAsia="仿宋" w:hAnsi="仿宋" w:cs="仿宋" w:hint="eastAsia"/>
            <w:lang w:eastAsia="zh-CN"/>
          </w:rPr>
          <w:t>(四)、优化成本管理</w:t>
        </w:r>
        <w:r>
          <w:tab/>
        </w:r>
        <w:r>
          <w:fldChar w:fldCharType="begin"/>
        </w:r>
        <w:r>
          <w:instrText xml:space="preserve"> PAGEREF _Toc28371 \h </w:instrText>
        </w:r>
        <w:r>
          <w:fldChar w:fldCharType="separate"/>
        </w:r>
        <w:r>
          <w:t>20</w:t>
        </w:r>
        <w:r>
          <w:fldChar w:fldCharType="end"/>
        </w:r>
      </w:hyperlink>
    </w:p>
    <w:p>
      <w:pPr>
        <w:pStyle w:val="TOC1"/>
        <w:tabs>
          <w:tab w:val="right" w:leader="dot" w:pos="8306"/>
        </w:tabs>
      </w:pPr>
      <w:hyperlink w:anchor="_Toc1500" w:history="1">
        <w:r>
          <w:rPr>
            <w:rFonts w:ascii="仿宋" w:eastAsia="仿宋" w:hAnsi="仿宋" w:cs="仿宋" w:hint="eastAsia"/>
            <w:lang w:eastAsia="zh-CN"/>
          </w:rPr>
          <w:t>八、高端白酒项目风险管理</w:t>
        </w:r>
        <w:r>
          <w:tab/>
        </w:r>
        <w:r>
          <w:fldChar w:fldCharType="begin"/>
        </w:r>
        <w:r>
          <w:instrText xml:space="preserve"> PAGEREF _Toc1500 \h </w:instrText>
        </w:r>
        <w:r>
          <w:fldChar w:fldCharType="separate"/>
        </w:r>
        <w:r>
          <w:t>22</w:t>
        </w:r>
        <w:r>
          <w:fldChar w:fldCharType="end"/>
        </w:r>
      </w:hyperlink>
    </w:p>
    <w:p>
      <w:pPr>
        <w:pStyle w:val="TOC2"/>
        <w:tabs>
          <w:tab w:val="right" w:leader="dot" w:pos="8306"/>
        </w:tabs>
      </w:pPr>
      <w:hyperlink w:anchor="_Toc6742" w:history="1">
        <w:r>
          <w:rPr>
            <w:rFonts w:ascii="仿宋" w:eastAsia="仿宋" w:hAnsi="仿宋" w:cs="仿宋" w:hint="eastAsia"/>
            <w:lang w:eastAsia="zh-CN"/>
          </w:rPr>
          <w:t>(一)、风险识别与评估</w:t>
        </w:r>
        <w:r>
          <w:tab/>
        </w:r>
        <w:r>
          <w:fldChar w:fldCharType="begin"/>
        </w:r>
        <w:r>
          <w:instrText xml:space="preserve"> PAGEREF _Toc6742 \h </w:instrText>
        </w:r>
        <w:r>
          <w:fldChar w:fldCharType="separate"/>
        </w:r>
        <w:r>
          <w:t>22</w:t>
        </w:r>
        <w:r>
          <w:fldChar w:fldCharType="end"/>
        </w:r>
      </w:hyperlink>
    </w:p>
    <w:p>
      <w:pPr>
        <w:pStyle w:val="TOC2"/>
        <w:tabs>
          <w:tab w:val="right" w:leader="dot" w:pos="8306"/>
        </w:tabs>
      </w:pPr>
      <w:hyperlink w:anchor="_Toc10964" w:history="1">
        <w:r>
          <w:rPr>
            <w:rFonts w:ascii="仿宋" w:eastAsia="仿宋" w:hAnsi="仿宋" w:cs="仿宋" w:hint="eastAsia"/>
            <w:lang w:eastAsia="zh-CN"/>
          </w:rPr>
          <w:t>(二)、风险应对策略</w:t>
        </w:r>
        <w:r>
          <w:tab/>
        </w:r>
        <w:r>
          <w:fldChar w:fldCharType="begin"/>
        </w:r>
        <w:r>
          <w:instrText xml:space="preserve"> PAGEREF _Toc10964 \h </w:instrText>
        </w:r>
        <w:r>
          <w:fldChar w:fldCharType="separate"/>
        </w:r>
        <w:r>
          <w:t>23</w:t>
        </w:r>
        <w:r>
          <w:fldChar w:fldCharType="end"/>
        </w:r>
      </w:hyperlink>
    </w:p>
    <w:p>
      <w:pPr>
        <w:pStyle w:val="TOC2"/>
        <w:tabs>
          <w:tab w:val="right" w:leader="dot" w:pos="8306"/>
        </w:tabs>
      </w:pPr>
      <w:hyperlink w:anchor="_Toc16264" w:history="1">
        <w:r>
          <w:rPr>
            <w:rFonts w:ascii="仿宋" w:eastAsia="仿宋" w:hAnsi="仿宋" w:cs="仿宋" w:hint="eastAsia"/>
            <w:lang w:eastAsia="zh-CN"/>
          </w:rPr>
          <w:t>(三)、风险监控与控制</w:t>
        </w:r>
        <w:r>
          <w:tab/>
        </w:r>
        <w:r>
          <w:fldChar w:fldCharType="begin"/>
        </w:r>
        <w:r>
          <w:instrText xml:space="preserve"> PAGEREF _Toc16264 \h </w:instrText>
        </w:r>
        <w:r>
          <w:fldChar w:fldCharType="separate"/>
        </w:r>
        <w:r>
          <w:t>25</w:t>
        </w:r>
        <w:r>
          <w:fldChar w:fldCharType="end"/>
        </w:r>
      </w:hyperlink>
    </w:p>
    <w:p>
      <w:pPr>
        <w:pStyle w:val="TOC1"/>
        <w:tabs>
          <w:tab w:val="right" w:leader="dot" w:pos="8306"/>
        </w:tabs>
      </w:pPr>
      <w:hyperlink w:anchor="_Toc24338" w:history="1">
        <w:r>
          <w:rPr>
            <w:rFonts w:ascii="仿宋" w:eastAsia="仿宋" w:hAnsi="仿宋" w:cs="仿宋" w:hint="eastAsia"/>
            <w:lang w:eastAsia="zh-CN"/>
          </w:rPr>
          <w:t>九、高端白酒项目投资规划</w:t>
        </w:r>
        <w:r>
          <w:tab/>
        </w:r>
        <w:r>
          <w:fldChar w:fldCharType="begin"/>
        </w:r>
        <w:r>
          <w:instrText xml:space="preserve"> PAGEREF _Toc24338 \h </w:instrText>
        </w:r>
        <w:r>
          <w:fldChar w:fldCharType="separate"/>
        </w:r>
        <w:r>
          <w:t>26</w:t>
        </w:r>
        <w:r>
          <w:fldChar w:fldCharType="end"/>
        </w:r>
      </w:hyperlink>
    </w:p>
    <w:p>
      <w:pPr>
        <w:pStyle w:val="TOC2"/>
        <w:tabs>
          <w:tab w:val="right" w:leader="dot" w:pos="8306"/>
        </w:tabs>
      </w:pPr>
      <w:hyperlink w:anchor="_Toc5876" w:history="1">
        <w:r>
          <w:rPr>
            <w:rFonts w:ascii="仿宋" w:eastAsia="仿宋" w:hAnsi="仿宋" w:cs="仿宋" w:hint="eastAsia"/>
            <w:lang w:eastAsia="zh-CN"/>
          </w:rPr>
          <w:t>(一)、高端白酒项目总投资估算</w:t>
        </w:r>
        <w:r>
          <w:tab/>
        </w:r>
        <w:r>
          <w:fldChar w:fldCharType="begin"/>
        </w:r>
        <w:r>
          <w:instrText xml:space="preserve"> PAGEREF _Toc5876 \h </w:instrText>
        </w:r>
        <w:r>
          <w:fldChar w:fldCharType="separate"/>
        </w:r>
        <w:r>
          <w:t>26</w:t>
        </w:r>
        <w:r>
          <w:fldChar w:fldCharType="end"/>
        </w:r>
      </w:hyperlink>
    </w:p>
    <w:p>
      <w:pPr>
        <w:pStyle w:val="TOC2"/>
        <w:tabs>
          <w:tab w:val="right" w:leader="dot" w:pos="8306"/>
        </w:tabs>
      </w:pPr>
      <w:hyperlink w:anchor="_Toc23934" w:history="1">
        <w:r>
          <w:rPr>
            <w:rFonts w:ascii="仿宋" w:eastAsia="仿宋" w:hAnsi="仿宋" w:cs="仿宋" w:hint="eastAsia"/>
            <w:lang w:eastAsia="zh-CN"/>
          </w:rPr>
          <w:t>(二)、资金筹措</w:t>
        </w:r>
        <w:r>
          <w:tab/>
        </w:r>
        <w:r>
          <w:fldChar w:fldCharType="begin"/>
        </w:r>
        <w:r>
          <w:instrText xml:space="preserve"> PAGEREF _Toc23934 \h </w:instrText>
        </w:r>
        <w:r>
          <w:fldChar w:fldCharType="separate"/>
        </w:r>
        <w:r>
          <w:t>27</w:t>
        </w:r>
        <w:r>
          <w:fldChar w:fldCharType="end"/>
        </w:r>
      </w:hyperlink>
    </w:p>
    <w:p>
      <w:pPr>
        <w:pStyle w:val="TOC1"/>
        <w:tabs>
          <w:tab w:val="right" w:leader="dot" w:pos="8306"/>
        </w:tabs>
      </w:pPr>
      <w:hyperlink w:anchor="_Toc27206" w:history="1">
        <w:r>
          <w:rPr>
            <w:rFonts w:ascii="仿宋" w:eastAsia="仿宋" w:hAnsi="仿宋" w:cs="仿宋" w:hint="eastAsia"/>
            <w:lang w:eastAsia="zh-CN"/>
          </w:rPr>
          <w:t>十、高端白酒项目人力资源培养与发展</w:t>
        </w:r>
        <w:r>
          <w:tab/>
        </w:r>
        <w:r>
          <w:fldChar w:fldCharType="begin"/>
        </w:r>
        <w:r>
          <w:instrText xml:space="preserve"> PAGEREF _Toc27206 \h </w:instrText>
        </w:r>
        <w:r>
          <w:fldChar w:fldCharType="separate"/>
        </w:r>
        <w:r>
          <w:t>28</w:t>
        </w:r>
        <w:r>
          <w:fldChar w:fldCharType="end"/>
        </w:r>
      </w:hyperlink>
    </w:p>
    <w:p>
      <w:pPr>
        <w:pStyle w:val="TOC2"/>
        <w:tabs>
          <w:tab w:val="right" w:leader="dot" w:pos="8306"/>
        </w:tabs>
      </w:pPr>
      <w:hyperlink w:anchor="_Toc25067" w:history="1">
        <w:r>
          <w:rPr>
            <w:rFonts w:ascii="仿宋" w:eastAsia="仿宋" w:hAnsi="仿宋" w:cs="仿宋" w:hint="eastAsia"/>
            <w:lang w:eastAsia="zh-CN"/>
          </w:rPr>
          <w:t>(一)、人才需求与规划</w:t>
        </w:r>
        <w:r>
          <w:tab/>
        </w:r>
        <w:r>
          <w:fldChar w:fldCharType="begin"/>
        </w:r>
        <w:r>
          <w:instrText xml:space="preserve"> PAGEREF _Toc25067 \h </w:instrText>
        </w:r>
        <w:r>
          <w:fldChar w:fldCharType="separate"/>
        </w:r>
        <w:r>
          <w:t>28</w:t>
        </w:r>
        <w:r>
          <w:fldChar w:fldCharType="end"/>
        </w:r>
      </w:hyperlink>
    </w:p>
    <w:p>
      <w:pPr>
        <w:pStyle w:val="TOC2"/>
        <w:tabs>
          <w:tab w:val="right" w:leader="dot" w:pos="8306"/>
        </w:tabs>
      </w:pPr>
      <w:hyperlink w:anchor="_Toc9074" w:history="1">
        <w:r>
          <w:rPr>
            <w:rFonts w:ascii="仿宋" w:eastAsia="仿宋" w:hAnsi="仿宋" w:cs="仿宋" w:hint="eastAsia"/>
            <w:lang w:eastAsia="zh-CN"/>
          </w:rPr>
          <w:t>(二)、培训与发展计划</w:t>
        </w:r>
        <w:r>
          <w:tab/>
        </w:r>
        <w:r>
          <w:fldChar w:fldCharType="begin"/>
        </w:r>
        <w:r>
          <w:instrText xml:space="preserve"> PAGEREF _Toc9074 \h </w:instrText>
        </w:r>
        <w:r>
          <w:fldChar w:fldCharType="separate"/>
        </w:r>
        <w:r>
          <w:t>28</w:t>
        </w:r>
        <w:r>
          <w:fldChar w:fldCharType="end"/>
        </w:r>
      </w:hyperlink>
    </w:p>
    <w:p>
      <w:pPr>
        <w:pStyle w:val="TOC1"/>
        <w:tabs>
          <w:tab w:val="right" w:leader="dot" w:pos="8306"/>
        </w:tabs>
      </w:pPr>
      <w:hyperlink w:anchor="_Toc7720" w:history="1">
        <w:r>
          <w:rPr>
            <w:rFonts w:ascii="仿宋" w:eastAsia="仿宋" w:hAnsi="仿宋" w:cs="仿宋" w:hint="eastAsia"/>
            <w:lang w:eastAsia="zh-CN"/>
          </w:rPr>
          <w:t>十一、高端白酒项目技术管理</w:t>
        </w:r>
        <w:r>
          <w:tab/>
        </w:r>
        <w:r>
          <w:fldChar w:fldCharType="begin"/>
        </w:r>
        <w:r>
          <w:instrText xml:space="preserve"> PAGEREF _Toc7720 \h </w:instrText>
        </w:r>
        <w:r>
          <w:fldChar w:fldCharType="separate"/>
        </w:r>
        <w:r>
          <w:t>29</w:t>
        </w:r>
        <w:r>
          <w:fldChar w:fldCharType="end"/>
        </w:r>
      </w:hyperlink>
    </w:p>
    <w:p>
      <w:pPr>
        <w:pStyle w:val="TOC2"/>
        <w:tabs>
          <w:tab w:val="right" w:leader="dot" w:pos="8306"/>
        </w:tabs>
      </w:pPr>
      <w:hyperlink w:anchor="_Toc1552" w:history="1">
        <w:r>
          <w:rPr>
            <w:rFonts w:ascii="仿宋" w:eastAsia="仿宋" w:hAnsi="仿宋" w:cs="仿宋" w:hint="eastAsia"/>
            <w:lang w:eastAsia="zh-CN"/>
          </w:rPr>
          <w:t>(一)、技术方案选用方向</w:t>
        </w:r>
        <w:r>
          <w:tab/>
        </w:r>
        <w:r>
          <w:fldChar w:fldCharType="begin"/>
        </w:r>
        <w:r>
          <w:instrText xml:space="preserve"> PAGEREF _Toc1552 \h </w:instrText>
        </w:r>
        <w:r>
          <w:fldChar w:fldCharType="separate"/>
        </w:r>
        <w:r>
          <w:t>29</w:t>
        </w:r>
        <w:r>
          <w:fldChar w:fldCharType="end"/>
        </w:r>
      </w:hyperlink>
    </w:p>
    <w:p>
      <w:pPr>
        <w:pStyle w:val="TOC2"/>
        <w:tabs>
          <w:tab w:val="right" w:leader="dot" w:pos="8306"/>
        </w:tabs>
      </w:pPr>
      <w:hyperlink w:anchor="_Toc17515" w:history="1">
        <w:r>
          <w:rPr>
            <w:rFonts w:ascii="仿宋" w:eastAsia="仿宋" w:hAnsi="仿宋" w:cs="仿宋" w:hint="eastAsia"/>
            <w:lang w:eastAsia="zh-CN"/>
          </w:rPr>
          <w:t>(二)、工艺技术方案选用原则</w:t>
        </w:r>
        <w:r>
          <w:tab/>
        </w:r>
        <w:r>
          <w:fldChar w:fldCharType="begin"/>
        </w:r>
        <w:r>
          <w:instrText xml:space="preserve"> PAGEREF _Toc17515 \h </w:instrText>
        </w:r>
        <w:r>
          <w:fldChar w:fldCharType="separate"/>
        </w:r>
        <w:r>
          <w:t>30</w:t>
        </w:r>
        <w:r>
          <w:fldChar w:fldCharType="end"/>
        </w:r>
      </w:hyperlink>
    </w:p>
    <w:p>
      <w:pPr>
        <w:pStyle w:val="TOC2"/>
        <w:tabs>
          <w:tab w:val="right" w:leader="dot" w:pos="8306"/>
        </w:tabs>
      </w:pPr>
      <w:hyperlink w:anchor="_Toc27794" w:history="1">
        <w:r>
          <w:rPr>
            <w:rFonts w:ascii="仿宋" w:eastAsia="仿宋" w:hAnsi="仿宋" w:cs="仿宋" w:hint="eastAsia"/>
            <w:lang w:eastAsia="zh-CN"/>
          </w:rPr>
          <w:t>(三)、工艺技术方案要求</w:t>
        </w:r>
        <w:r>
          <w:tab/>
        </w:r>
        <w:r>
          <w:fldChar w:fldCharType="begin"/>
        </w:r>
        <w:r>
          <w:instrText xml:space="preserve"> PAGEREF _Toc27794 \h </w:instrText>
        </w:r>
        <w:r>
          <w:fldChar w:fldCharType="separate"/>
        </w:r>
        <w:r>
          <w:t>33</w:t>
        </w:r>
        <w:r>
          <w:fldChar w:fldCharType="end"/>
        </w:r>
      </w:hyperlink>
    </w:p>
    <w:p>
      <w:pPr>
        <w:pStyle w:val="TOC1"/>
        <w:tabs>
          <w:tab w:val="right" w:leader="dot" w:pos="8306"/>
        </w:tabs>
      </w:pPr>
      <w:hyperlink w:anchor="_Toc14886" w:history="1">
        <w:r>
          <w:rPr>
            <w:rFonts w:ascii="仿宋" w:eastAsia="仿宋" w:hAnsi="仿宋" w:cs="仿宋" w:hint="eastAsia"/>
            <w:lang w:eastAsia="zh-CN"/>
          </w:rPr>
          <w:t>十二、高端白酒项目环境影响分析</w:t>
        </w:r>
        <w:r>
          <w:tab/>
        </w:r>
        <w:r>
          <w:fldChar w:fldCharType="begin"/>
        </w:r>
        <w:r>
          <w:instrText xml:space="preserve"> PAGEREF _Toc14886 \h </w:instrText>
        </w:r>
        <w:r>
          <w:fldChar w:fldCharType="separate"/>
        </w:r>
        <w:r>
          <w:t>35</w:t>
        </w:r>
        <w:r>
          <w:fldChar w:fldCharType="end"/>
        </w:r>
      </w:hyperlink>
    </w:p>
    <w:p>
      <w:pPr>
        <w:pStyle w:val="TOC2"/>
        <w:tabs>
          <w:tab w:val="right" w:leader="dot" w:pos="8306"/>
        </w:tabs>
      </w:pPr>
      <w:hyperlink w:anchor="_Toc28740" w:history="1">
        <w:r>
          <w:rPr>
            <w:rFonts w:ascii="仿宋" w:eastAsia="仿宋" w:hAnsi="仿宋" w:cs="仿宋" w:hint="eastAsia"/>
            <w:lang w:eastAsia="zh-CN"/>
          </w:rPr>
          <w:t>(一)、建设区域环境质量现状</w:t>
        </w:r>
        <w:r>
          <w:tab/>
        </w:r>
        <w:r>
          <w:fldChar w:fldCharType="begin"/>
        </w:r>
        <w:r>
          <w:instrText xml:space="preserve"> PAGEREF _Toc28740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06" w:history="1">
        <w:r>
          <w:rPr>
            <w:rFonts w:ascii="仿宋" w:eastAsia="仿宋" w:hAnsi="仿宋" w:cs="仿宋" w:hint="eastAsia"/>
            <w:lang w:eastAsia="zh-CN"/>
          </w:rPr>
          <w:t>(二)、建设期环境保护</w:t>
        </w:r>
        <w:r>
          <w:tab/>
        </w:r>
        <w:r>
          <w:fldChar w:fldCharType="begin"/>
        </w:r>
        <w:r>
          <w:instrText xml:space="preserve"> PAGEREF _Toc24206 \h </w:instrText>
        </w:r>
        <w:r>
          <w:fldChar w:fldCharType="separate"/>
        </w:r>
        <w:r>
          <w:t>36</w:t>
        </w:r>
        <w:r>
          <w:fldChar w:fldCharType="end"/>
        </w:r>
      </w:hyperlink>
    </w:p>
    <w:p>
      <w:pPr>
        <w:pStyle w:val="TOC2"/>
        <w:tabs>
          <w:tab w:val="right" w:leader="dot" w:pos="8306"/>
        </w:tabs>
      </w:pPr>
      <w:hyperlink w:anchor="_Toc23093" w:history="1">
        <w:r>
          <w:rPr>
            <w:rFonts w:ascii="仿宋" w:eastAsia="仿宋" w:hAnsi="仿宋" w:cs="仿宋" w:hint="eastAsia"/>
            <w:lang w:eastAsia="zh-CN"/>
          </w:rPr>
          <w:t>(三)、运营期环境保护</w:t>
        </w:r>
        <w:r>
          <w:tab/>
        </w:r>
        <w:r>
          <w:fldChar w:fldCharType="begin"/>
        </w:r>
        <w:r>
          <w:instrText xml:space="preserve"> PAGEREF _Toc23093 \h </w:instrText>
        </w:r>
        <w:r>
          <w:fldChar w:fldCharType="separate"/>
        </w:r>
        <w:r>
          <w:t>38</w:t>
        </w:r>
        <w:r>
          <w:fldChar w:fldCharType="end"/>
        </w:r>
      </w:hyperlink>
    </w:p>
    <w:p>
      <w:pPr>
        <w:pStyle w:val="TOC2"/>
        <w:tabs>
          <w:tab w:val="right" w:leader="dot" w:pos="8306"/>
        </w:tabs>
      </w:pPr>
      <w:hyperlink w:anchor="_Toc27229" w:history="1">
        <w:r>
          <w:rPr>
            <w:rFonts w:ascii="仿宋" w:eastAsia="仿宋" w:hAnsi="仿宋" w:cs="仿宋" w:hint="eastAsia"/>
            <w:lang w:eastAsia="zh-CN"/>
          </w:rPr>
          <w:t>(四)、高端白酒项目建设对区域经济的影响</w:t>
        </w:r>
        <w:r>
          <w:tab/>
        </w:r>
        <w:r>
          <w:fldChar w:fldCharType="begin"/>
        </w:r>
        <w:r>
          <w:instrText xml:space="preserve"> PAGEREF _Toc27229 \h </w:instrText>
        </w:r>
        <w:r>
          <w:fldChar w:fldCharType="separate"/>
        </w:r>
        <w:r>
          <w:t>39</w:t>
        </w:r>
        <w:r>
          <w:fldChar w:fldCharType="end"/>
        </w:r>
      </w:hyperlink>
    </w:p>
    <w:p>
      <w:pPr>
        <w:pStyle w:val="TOC2"/>
        <w:tabs>
          <w:tab w:val="right" w:leader="dot" w:pos="8306"/>
        </w:tabs>
      </w:pPr>
      <w:hyperlink w:anchor="_Toc27770" w:history="1">
        <w:r>
          <w:rPr>
            <w:rFonts w:ascii="仿宋" w:eastAsia="仿宋" w:hAnsi="仿宋" w:cs="仿宋" w:hint="eastAsia"/>
            <w:lang w:eastAsia="zh-CN"/>
          </w:rPr>
          <w:t>(五)、废弃物处理</w:t>
        </w:r>
        <w:r>
          <w:tab/>
        </w:r>
        <w:r>
          <w:fldChar w:fldCharType="begin"/>
        </w:r>
        <w:r>
          <w:instrText xml:space="preserve"> PAGEREF _Toc27770 \h </w:instrText>
        </w:r>
        <w:r>
          <w:fldChar w:fldCharType="separate"/>
        </w:r>
        <w:r>
          <w:t>41</w:t>
        </w:r>
        <w:r>
          <w:fldChar w:fldCharType="end"/>
        </w:r>
      </w:hyperlink>
    </w:p>
    <w:p>
      <w:pPr>
        <w:pStyle w:val="TOC2"/>
        <w:tabs>
          <w:tab w:val="right" w:leader="dot" w:pos="8306"/>
        </w:tabs>
      </w:pPr>
      <w:hyperlink w:anchor="_Toc23188" w:history="1">
        <w:r>
          <w:rPr>
            <w:rFonts w:ascii="仿宋" w:eastAsia="仿宋" w:hAnsi="仿宋" w:cs="仿宋" w:hint="eastAsia"/>
            <w:lang w:eastAsia="zh-CN"/>
          </w:rPr>
          <w:t>(六)、特殊环境影响分析</w:t>
        </w:r>
        <w:r>
          <w:tab/>
        </w:r>
        <w:r>
          <w:fldChar w:fldCharType="begin"/>
        </w:r>
        <w:r>
          <w:instrText xml:space="preserve"> PAGEREF _Toc23188 \h </w:instrText>
        </w:r>
        <w:r>
          <w:fldChar w:fldCharType="separate"/>
        </w:r>
        <w:r>
          <w:t>42</w:t>
        </w:r>
        <w:r>
          <w:fldChar w:fldCharType="end"/>
        </w:r>
      </w:hyperlink>
    </w:p>
    <w:p>
      <w:pPr>
        <w:pStyle w:val="TOC2"/>
        <w:tabs>
          <w:tab w:val="right" w:leader="dot" w:pos="8306"/>
        </w:tabs>
      </w:pPr>
      <w:hyperlink w:anchor="_Toc20070" w:history="1">
        <w:r>
          <w:rPr>
            <w:rFonts w:ascii="仿宋" w:eastAsia="仿宋" w:hAnsi="仿宋" w:cs="仿宋" w:hint="eastAsia"/>
            <w:lang w:eastAsia="zh-CN"/>
          </w:rPr>
          <w:t>(七)、清洁生产</w:t>
        </w:r>
        <w:r>
          <w:tab/>
        </w:r>
        <w:r>
          <w:fldChar w:fldCharType="begin"/>
        </w:r>
        <w:r>
          <w:instrText xml:space="preserve"> PAGEREF _Toc20070 \h </w:instrText>
        </w:r>
        <w:r>
          <w:fldChar w:fldCharType="separate"/>
        </w:r>
        <w:r>
          <w:t>43</w:t>
        </w:r>
        <w:r>
          <w:fldChar w:fldCharType="end"/>
        </w:r>
      </w:hyperlink>
    </w:p>
    <w:p>
      <w:pPr>
        <w:pStyle w:val="TOC2"/>
        <w:tabs>
          <w:tab w:val="right" w:leader="dot" w:pos="8306"/>
        </w:tabs>
      </w:pPr>
      <w:hyperlink w:anchor="_Toc9792" w:history="1">
        <w:r>
          <w:rPr>
            <w:rFonts w:ascii="仿宋" w:eastAsia="仿宋" w:hAnsi="仿宋" w:cs="仿宋" w:hint="eastAsia"/>
            <w:lang w:eastAsia="zh-CN"/>
          </w:rPr>
          <w:t>(八)、环境保护综合评价</w:t>
        </w:r>
        <w:r>
          <w:tab/>
        </w:r>
        <w:r>
          <w:fldChar w:fldCharType="begin"/>
        </w:r>
        <w:r>
          <w:instrText xml:space="preserve"> PAGEREF _Toc9792 \h </w:instrText>
        </w:r>
        <w:r>
          <w:fldChar w:fldCharType="separate"/>
        </w:r>
        <w:r>
          <w:t>44</w:t>
        </w:r>
        <w:r>
          <w:fldChar w:fldCharType="end"/>
        </w:r>
      </w:hyperlink>
    </w:p>
    <w:p>
      <w:pPr>
        <w:pStyle w:val="TOC1"/>
        <w:tabs>
          <w:tab w:val="right" w:leader="dot" w:pos="8306"/>
        </w:tabs>
      </w:pPr>
      <w:hyperlink w:anchor="_Toc31663" w:history="1">
        <w:r>
          <w:rPr>
            <w:rFonts w:ascii="仿宋" w:eastAsia="仿宋" w:hAnsi="仿宋" w:cs="仿宋" w:hint="eastAsia"/>
            <w:lang w:eastAsia="zh-CN"/>
          </w:rPr>
          <w:t>十三、高端白酒项目工程方案分析</w:t>
        </w:r>
        <w:r>
          <w:tab/>
        </w:r>
        <w:r>
          <w:fldChar w:fldCharType="begin"/>
        </w:r>
        <w:r>
          <w:instrText xml:space="preserve"> PAGEREF _Toc31663 \h </w:instrText>
        </w:r>
        <w:r>
          <w:fldChar w:fldCharType="separate"/>
        </w:r>
        <w:r>
          <w:t>45</w:t>
        </w:r>
        <w:r>
          <w:fldChar w:fldCharType="end"/>
        </w:r>
      </w:hyperlink>
    </w:p>
    <w:p>
      <w:pPr>
        <w:pStyle w:val="TOC2"/>
        <w:tabs>
          <w:tab w:val="right" w:leader="dot" w:pos="8306"/>
        </w:tabs>
      </w:pPr>
      <w:hyperlink w:anchor="_Toc16284" w:history="1">
        <w:r>
          <w:rPr>
            <w:rFonts w:ascii="仿宋" w:eastAsia="仿宋" w:hAnsi="仿宋" w:cs="仿宋" w:hint="eastAsia"/>
            <w:lang w:eastAsia="zh-CN"/>
          </w:rPr>
          <w:t>(一)、建筑工程设计原则</w:t>
        </w:r>
        <w:r>
          <w:tab/>
        </w:r>
        <w:r>
          <w:fldChar w:fldCharType="begin"/>
        </w:r>
        <w:r>
          <w:instrText xml:space="preserve"> PAGEREF _Toc16284 \h </w:instrText>
        </w:r>
        <w:r>
          <w:fldChar w:fldCharType="separate"/>
        </w:r>
        <w:r>
          <w:t>45</w:t>
        </w:r>
        <w:r>
          <w:fldChar w:fldCharType="end"/>
        </w:r>
      </w:hyperlink>
    </w:p>
    <w:p>
      <w:pPr>
        <w:pStyle w:val="TOC2"/>
        <w:tabs>
          <w:tab w:val="right" w:leader="dot" w:pos="8306"/>
        </w:tabs>
      </w:pPr>
      <w:hyperlink w:anchor="_Toc21914" w:history="1">
        <w:r>
          <w:rPr>
            <w:rFonts w:ascii="仿宋" w:eastAsia="仿宋" w:hAnsi="仿宋" w:cs="仿宋" w:hint="eastAsia"/>
            <w:lang w:eastAsia="zh-CN"/>
          </w:rPr>
          <w:t>(二)、土建工程建设指标</w:t>
        </w:r>
        <w:r>
          <w:tab/>
        </w:r>
        <w:r>
          <w:fldChar w:fldCharType="begin"/>
        </w:r>
        <w:r>
          <w:instrText xml:space="preserve"> PAGEREF _Toc21914 \h </w:instrText>
        </w:r>
        <w:r>
          <w:fldChar w:fldCharType="separate"/>
        </w:r>
        <w:r>
          <w:t>49</w:t>
        </w:r>
        <w:r>
          <w:fldChar w:fldCharType="end"/>
        </w:r>
      </w:hyperlink>
    </w:p>
    <w:p>
      <w:pPr>
        <w:pStyle w:val="TOC1"/>
        <w:tabs>
          <w:tab w:val="right" w:leader="dot" w:pos="8306"/>
        </w:tabs>
      </w:pPr>
      <w:hyperlink w:anchor="_Toc8959" w:history="1">
        <w:r>
          <w:rPr>
            <w:rFonts w:ascii="仿宋" w:eastAsia="仿宋" w:hAnsi="仿宋" w:cs="仿宋" w:hint="eastAsia"/>
            <w:lang w:eastAsia="zh-CN"/>
          </w:rPr>
          <w:t>十四、营销与推广策略</w:t>
        </w:r>
        <w:r>
          <w:tab/>
        </w:r>
        <w:r>
          <w:fldChar w:fldCharType="begin"/>
        </w:r>
        <w:r>
          <w:instrText xml:space="preserve"> PAGEREF _Toc8959 \h </w:instrText>
        </w:r>
        <w:r>
          <w:fldChar w:fldCharType="separate"/>
        </w:r>
        <w:r>
          <w:t>50</w:t>
        </w:r>
        <w:r>
          <w:fldChar w:fldCharType="end"/>
        </w:r>
      </w:hyperlink>
    </w:p>
    <w:p>
      <w:pPr>
        <w:pStyle w:val="TOC2"/>
        <w:tabs>
          <w:tab w:val="right" w:leader="dot" w:pos="8306"/>
        </w:tabs>
      </w:pPr>
      <w:hyperlink w:anchor="_Toc11939" w:history="1">
        <w:r>
          <w:rPr>
            <w:rFonts w:ascii="仿宋" w:eastAsia="仿宋" w:hAnsi="仿宋" w:cs="仿宋" w:hint="eastAsia"/>
            <w:lang w:eastAsia="zh-CN"/>
          </w:rPr>
          <w:t>(一)、产品/服务定位与特点</w:t>
        </w:r>
        <w:r>
          <w:tab/>
        </w:r>
        <w:r>
          <w:fldChar w:fldCharType="begin"/>
        </w:r>
        <w:r>
          <w:instrText xml:space="preserve"> PAGEREF _Toc11939 \h </w:instrText>
        </w:r>
        <w:r>
          <w:fldChar w:fldCharType="separate"/>
        </w:r>
        <w:r>
          <w:t>50</w:t>
        </w:r>
        <w:r>
          <w:fldChar w:fldCharType="end"/>
        </w:r>
      </w:hyperlink>
    </w:p>
    <w:p>
      <w:pPr>
        <w:pStyle w:val="TOC2"/>
        <w:tabs>
          <w:tab w:val="right" w:leader="dot" w:pos="8306"/>
        </w:tabs>
      </w:pPr>
      <w:hyperlink w:anchor="_Toc2676" w:history="1">
        <w:r>
          <w:rPr>
            <w:rFonts w:ascii="仿宋" w:eastAsia="仿宋" w:hAnsi="仿宋" w:cs="仿宋" w:hint="eastAsia"/>
            <w:lang w:eastAsia="zh-CN"/>
          </w:rPr>
          <w:t>(二)、市场定位与竞争分析</w:t>
        </w:r>
        <w:r>
          <w:tab/>
        </w:r>
        <w:r>
          <w:fldChar w:fldCharType="begin"/>
        </w:r>
        <w:r>
          <w:instrText xml:space="preserve"> PAGEREF _Toc2676 \h </w:instrText>
        </w:r>
        <w:r>
          <w:fldChar w:fldCharType="separate"/>
        </w:r>
        <w:r>
          <w:t>52</w:t>
        </w:r>
        <w:r>
          <w:fldChar w:fldCharType="end"/>
        </w:r>
      </w:hyperlink>
    </w:p>
    <w:p>
      <w:pPr>
        <w:pStyle w:val="TOC2"/>
        <w:tabs>
          <w:tab w:val="right" w:leader="dot" w:pos="8306"/>
        </w:tabs>
      </w:pPr>
      <w:hyperlink w:anchor="_Toc11318" w:history="1">
        <w:r>
          <w:rPr>
            <w:rFonts w:ascii="仿宋" w:eastAsia="仿宋" w:hAnsi="仿宋" w:cs="仿宋" w:hint="eastAsia"/>
            <w:lang w:eastAsia="zh-CN"/>
          </w:rPr>
          <w:t>(三)、营销渠道与策略</w:t>
        </w:r>
        <w:r>
          <w:tab/>
        </w:r>
        <w:r>
          <w:fldChar w:fldCharType="begin"/>
        </w:r>
        <w:r>
          <w:instrText xml:space="preserve"> PAGEREF _Toc11318 \h </w:instrText>
        </w:r>
        <w:r>
          <w:fldChar w:fldCharType="separate"/>
        </w:r>
        <w:r>
          <w:t>53</w:t>
        </w:r>
        <w:r>
          <w:fldChar w:fldCharType="end"/>
        </w:r>
      </w:hyperlink>
    </w:p>
    <w:p>
      <w:pPr>
        <w:pStyle w:val="TOC2"/>
        <w:tabs>
          <w:tab w:val="right" w:leader="dot" w:pos="8306"/>
        </w:tabs>
      </w:pPr>
      <w:hyperlink w:anchor="_Toc21242" w:history="1">
        <w:r>
          <w:rPr>
            <w:rFonts w:ascii="仿宋" w:eastAsia="仿宋" w:hAnsi="仿宋" w:cs="仿宋" w:hint="eastAsia"/>
            <w:lang w:eastAsia="zh-CN"/>
          </w:rPr>
          <w:t>(四)、推广与宣传活动</w:t>
        </w:r>
        <w:r>
          <w:tab/>
        </w:r>
        <w:r>
          <w:fldChar w:fldCharType="begin"/>
        </w:r>
        <w:r>
          <w:instrText xml:space="preserve"> PAGEREF _Toc21242 \h </w:instrText>
        </w:r>
        <w:r>
          <w:fldChar w:fldCharType="separate"/>
        </w:r>
        <w:r>
          <w:t>54</w:t>
        </w:r>
        <w:r>
          <w:fldChar w:fldCharType="end"/>
        </w:r>
      </w:hyperlink>
    </w:p>
    <w:p>
      <w:pPr>
        <w:pStyle w:val="TOC1"/>
        <w:tabs>
          <w:tab w:val="right" w:leader="dot" w:pos="8306"/>
        </w:tabs>
      </w:pPr>
      <w:hyperlink w:anchor="_Toc30591" w:history="1">
        <w:r>
          <w:rPr>
            <w:rFonts w:ascii="仿宋" w:eastAsia="仿宋" w:hAnsi="仿宋" w:cs="仿宋" w:hint="eastAsia"/>
            <w:lang w:eastAsia="zh-CN"/>
          </w:rPr>
          <w:t>十五、高端白酒项目实施保障措施</w:t>
        </w:r>
        <w:r>
          <w:tab/>
        </w:r>
        <w:r>
          <w:fldChar w:fldCharType="begin"/>
        </w:r>
        <w:r>
          <w:instrText xml:space="preserve"> PAGEREF _Toc30591 \h </w:instrText>
        </w:r>
        <w:r>
          <w:fldChar w:fldCharType="separate"/>
        </w:r>
        <w:r>
          <w:t>59</w:t>
        </w:r>
        <w:r>
          <w:fldChar w:fldCharType="end"/>
        </w:r>
      </w:hyperlink>
    </w:p>
    <w:p>
      <w:pPr>
        <w:pStyle w:val="TOC2"/>
        <w:tabs>
          <w:tab w:val="right" w:leader="dot" w:pos="8306"/>
        </w:tabs>
      </w:pPr>
      <w:hyperlink w:anchor="_Toc18608" w:history="1">
        <w:r>
          <w:rPr>
            <w:rFonts w:ascii="仿宋" w:eastAsia="仿宋" w:hAnsi="仿宋" w:cs="仿宋" w:hint="eastAsia"/>
            <w:lang w:eastAsia="zh-CN"/>
          </w:rPr>
          <w:t>(一)、高端白酒项目实施保障机制</w:t>
        </w:r>
        <w:r>
          <w:tab/>
        </w:r>
        <w:r>
          <w:fldChar w:fldCharType="begin"/>
        </w:r>
        <w:r>
          <w:instrText xml:space="preserve"> PAGEREF _Toc18608 \h </w:instrText>
        </w:r>
        <w:r>
          <w:fldChar w:fldCharType="separate"/>
        </w:r>
        <w:r>
          <w:t>59</w:t>
        </w:r>
        <w:r>
          <w:fldChar w:fldCharType="end"/>
        </w:r>
      </w:hyperlink>
    </w:p>
    <w:p>
      <w:pPr>
        <w:pStyle w:val="TOC2"/>
        <w:tabs>
          <w:tab w:val="right" w:leader="dot" w:pos="8306"/>
        </w:tabs>
      </w:pPr>
      <w:hyperlink w:anchor="_Toc15698" w:history="1">
        <w:r>
          <w:rPr>
            <w:rFonts w:ascii="仿宋" w:eastAsia="仿宋" w:hAnsi="仿宋" w:cs="仿宋" w:hint="eastAsia"/>
            <w:lang w:eastAsia="zh-CN"/>
          </w:rPr>
          <w:t>(二)、高端白酒项目法律合规要求</w:t>
        </w:r>
        <w:r>
          <w:tab/>
        </w:r>
        <w:r>
          <w:fldChar w:fldCharType="begin"/>
        </w:r>
        <w:r>
          <w:instrText xml:space="preserve"> PAGEREF _Toc15698 \h </w:instrText>
        </w:r>
        <w:r>
          <w:fldChar w:fldCharType="separate"/>
        </w:r>
        <w:r>
          <w:t>63</w:t>
        </w:r>
        <w:r>
          <w:fldChar w:fldCharType="end"/>
        </w:r>
      </w:hyperlink>
    </w:p>
    <w:p>
      <w:pPr>
        <w:pStyle w:val="TOC2"/>
        <w:tabs>
          <w:tab w:val="right" w:leader="dot" w:pos="8306"/>
        </w:tabs>
      </w:pPr>
      <w:hyperlink w:anchor="_Toc31100" w:history="1">
        <w:r>
          <w:rPr>
            <w:rFonts w:ascii="仿宋" w:eastAsia="仿宋" w:hAnsi="仿宋" w:cs="仿宋" w:hint="eastAsia"/>
            <w:lang w:eastAsia="zh-CN"/>
          </w:rPr>
          <w:t>(三)、高端白酒项目合同管理与法律事务</w:t>
        </w:r>
        <w:r>
          <w:tab/>
        </w:r>
        <w:r>
          <w:fldChar w:fldCharType="begin"/>
        </w:r>
        <w:r>
          <w:instrText xml:space="preserve"> PAGEREF _Toc31100 \h </w:instrText>
        </w:r>
        <w:r>
          <w:fldChar w:fldCharType="separate"/>
        </w:r>
        <w:r>
          <w:t>67</w:t>
        </w:r>
        <w:r>
          <w:fldChar w:fldCharType="end"/>
        </w:r>
      </w:hyperlink>
    </w:p>
    <w:p>
      <w:pPr>
        <w:pStyle w:val="TOC2"/>
        <w:tabs>
          <w:tab w:val="right" w:leader="dot" w:pos="8306"/>
        </w:tabs>
      </w:pPr>
      <w:hyperlink w:anchor="_Toc16059" w:history="1">
        <w:r>
          <w:rPr>
            <w:rFonts w:ascii="仿宋" w:eastAsia="仿宋" w:hAnsi="仿宋" w:cs="仿宋" w:hint="eastAsia"/>
            <w:lang w:eastAsia="zh-CN"/>
          </w:rPr>
          <w:t>(四)、高端白酒项目知识产权保护策略</w:t>
        </w:r>
        <w:r>
          <w:tab/>
        </w:r>
        <w:r>
          <w:fldChar w:fldCharType="begin"/>
        </w:r>
        <w:r>
          <w:instrText xml:space="preserve"> PAGEREF _Toc16059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334"/>
      <w:r>
        <w:rPr>
          <w:rFonts w:ascii="仿宋" w:eastAsia="仿宋" w:hAnsi="仿宋" w:cs="仿宋" w:hint="eastAsia"/>
          <w:sz w:val="28"/>
          <w:lang w:eastAsia="zh-CN"/>
        </w:rPr>
        <w:t>一、高端白酒项目建设背景及必要性分析</w:t>
      </w:r>
      <w:bookmarkEnd w:id="2"/>
    </w:p>
    <w:p>
      <w:pPr>
        <w:pStyle w:val="Heading2"/>
        <w:rPr>
          <w:rFonts w:ascii="仿宋" w:eastAsia="仿宋" w:hAnsi="仿宋" w:cs="仿宋" w:hint="eastAsia"/>
          <w:lang w:eastAsia="zh-CN"/>
        </w:rPr>
      </w:pPr>
      <w:bookmarkStart w:id="3" w:name="_Toc1818"/>
      <w:r>
        <w:rPr>
          <w:rFonts w:ascii="仿宋" w:eastAsia="仿宋" w:hAnsi="仿宋" w:cs="仿宋" w:hint="eastAsia"/>
          <w:lang w:eastAsia="zh-CN"/>
        </w:rPr>
        <w:t>(一)、高端白酒项目背景分析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端白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端白酒项目在这个潮流中的定位。同时，我们将关注行业内涌现的新兴机遇，以便高端白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端白酒项目提供了强大的发展动力。我们将聚焦于行业内最新的技术发展趋势，包括但不限于人工智能、大数据分析、物联网等领域。通过深度的技术研究，我们将确保高端白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端白酒项目发展的源泉。我们将投入更多的精力对市场需求进行深入剖析，超越表面的需求，深入挖掘潜在的市场痛点和机遇。通过对市场需求的细致了解，高端白酒项目将更有针对性地设计解决方案，满足市场的多样化需求，从而更好地促进高端白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端白酒项目战略至关重要。我们将对竞争态势进行更为深入的分析，包括但不限于市场份额、产品特点、客户满意度等多个维度。通过深度的竞争分析，高端白酒项目将能够更准确地把握市场脉搏，制定具有竞争力的高端白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端白酒项目的发展具有直接的影响。我们将进行更为全面的法规和政策分析，了解行业发展中的潜在法律风险和合规挑战。通过充分了解和遵守相关法规，高端白酒项目将确保在法律框架内合法合规运营，为高端白酒项目的稳健发展提供有力支持。</w:t>
      </w:r>
    </w:p>
    <w:p>
      <w:pPr>
        <w:pStyle w:val="Heading2"/>
        <w:ind w:firstLine="560" w:firstLineChars="200"/>
        <w:rPr>
          <w:rFonts w:ascii="仿宋" w:eastAsia="仿宋" w:hAnsi="仿宋" w:cs="仿宋" w:hint="eastAsia"/>
          <w:sz w:val="28"/>
          <w:lang w:eastAsia="zh-CN"/>
        </w:rPr>
      </w:pPr>
      <w:bookmarkStart w:id="4" w:name="_Toc16005"/>
      <w:r>
        <w:rPr>
          <w:rFonts w:ascii="仿宋" w:eastAsia="仿宋" w:hAnsi="仿宋" w:cs="仿宋" w:hint="eastAsia"/>
          <w:sz w:val="28"/>
          <w:lang w:eastAsia="zh-CN"/>
        </w:rPr>
        <w:t>(二)、高端白酒项目建设必要性分析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建设的迫切性源于对行业发展趋势的深刻洞察。我们正处于一个行业变革的时代，科技创新、数字化转型成为企业发展的关键动力。高端白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建设不仅仅是为了跟上潮流，更是为了通过技术创新推动企业的持续发展。通过引入先进的技术和解决方案，高端白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端白酒项目的建设成为必然选择，通过提高产品质量、拓展服务领域，从而在竞争中获得更多的机会。高端白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高端白酒项目建设的必要性体现在对客户需求更精准的满足。通过高端白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建设的背后是对企业持续创新的追求。只有通过不断创新，企业才能在竞争中立于不败之地。高端白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929"/>
      <w:r>
        <w:rPr>
          <w:rFonts w:ascii="仿宋" w:eastAsia="仿宋" w:hAnsi="仿宋" w:cs="仿宋" w:hint="eastAsia"/>
          <w:sz w:val="28"/>
          <w:lang w:eastAsia="zh-CN"/>
        </w:rPr>
        <w:t>二、高端白酒项目危机管理</w:t>
      </w:r>
      <w:bookmarkEnd w:id="5"/>
    </w:p>
    <w:p>
      <w:pPr>
        <w:pStyle w:val="Heading2"/>
        <w:rPr>
          <w:rFonts w:ascii="仿宋" w:eastAsia="仿宋" w:hAnsi="仿宋" w:cs="仿宋" w:hint="eastAsia"/>
          <w:lang w:eastAsia="zh-CN"/>
        </w:rPr>
      </w:pPr>
      <w:bookmarkStart w:id="6" w:name="_Toc551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端白酒项目危机管理中，危机预警与识别是确保高端白酒项目稳健运行的核心步骤。通过建立全面的监测机制，高端白酒项目团队旨在及时发现和理解潜在的风险和危机因素，以便采取及时的预防和应对措施，确保高端白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首先，通过深入的风险评估，高端白酒项目团队全面分析了整个高端白酒项目和各个阶段可能存在的威胁。这包括准确评估每个潜在风险的发生概率和可能影响的程度，为后续危机预警提供了有力支持。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端白酒项目团队着重于明确定义高端白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端白酒项目进展的持续监控，团队能够及时发现潜在问题并作出迅速反应。高端白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在这一阶段，团队的专业素养和反应速度将发挥至关重要的作用，以确保潜在危机能够在初期得到有效的处理，最大程度地减轻负面影响。通过危机预警与识别，高端白酒项目得以更有序、可控地推进。</w:t>
      </w:r>
    </w:p>
    <w:p>
      <w:pPr>
        <w:pStyle w:val="Heading2"/>
        <w:ind w:firstLine="560" w:firstLineChars="200"/>
        <w:rPr>
          <w:rFonts w:ascii="仿宋" w:eastAsia="仿宋" w:hAnsi="仿宋" w:cs="仿宋" w:hint="eastAsia"/>
          <w:sz w:val="28"/>
          <w:lang w:eastAsia="zh-CN"/>
        </w:rPr>
      </w:pPr>
      <w:bookmarkStart w:id="7" w:name="_Toc2493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在危机发生时，高端白酒项目团队立即行动，成立了应急小组。该小组的任务是迅速制定并实施紧急应对措施，以最小化潜在损失。以下是采取的主要措施：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暂停高端白酒项目进度：为遏制危机蔓延，高端白酒项目暂时停止进行，以便全面评估当前状况。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资源重新分配：重新评估高端白酒项目资源的分配，确保最大限度地减小损失。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实时沟通：与关键利益相关者建立实时沟通机制，向他们传递高端白酒项目危机的实际状况，保障高端白酒项目核心利益。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在紧急应对的同时，高端白酒项目团队强调了团队协作和有效沟通的重要性。以下是团队协作的关键举措：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信息共享机制：建立了信息共享平台，确保团队成员能够及时获取高端白酒项目危机的实时信息。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领导者沟通：高端白酒项目领导者通过定期会议和即时沟通工具，指导团队应对危机，保持团队稳定运行。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随着危机得到初步控制，高端白酒项目团队转向制定恢复计划，以确保高端白酒项目能够从中迅速恢复。主要恢复计划包括：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修复受损的进度计划：重新评估高端白酒项目进度，制定修复计划，确保高端白酒项目尽快回归正常进程。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重新调整资源分配：优化资源分配，确保高端白酒项目在有限资源下高效运转。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风险管理机制加强：对高端白酒项目风险进行全面评估，制定更强化的风险管理策略，以预防未来可能的危机。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8693"/>
      <w:r>
        <w:rPr>
          <w:rFonts w:ascii="仿宋" w:eastAsia="仿宋" w:hAnsi="仿宋" w:cs="仿宋" w:hint="eastAsia"/>
          <w:sz w:val="28"/>
          <w:lang w:eastAsia="zh-CN"/>
        </w:rPr>
        <w:t>三、高端白酒项目建设单位说明</w:t>
      </w:r>
      <w:bookmarkEnd w:id="8"/>
    </w:p>
    <w:p>
      <w:pPr>
        <w:pStyle w:val="Heading2"/>
        <w:rPr>
          <w:rFonts w:ascii="仿宋" w:eastAsia="仿宋" w:hAnsi="仿宋" w:cs="仿宋" w:hint="eastAsia"/>
          <w:lang w:eastAsia="zh-CN"/>
        </w:rPr>
      </w:pPr>
      <w:bookmarkStart w:id="9" w:name="_Toc2403"/>
      <w:r>
        <w:rPr>
          <w:rFonts w:ascii="仿宋" w:eastAsia="仿宋" w:hAnsi="仿宋" w:cs="仿宋" w:hint="eastAsia"/>
          <w:lang w:eastAsia="zh-CN"/>
        </w:rPr>
        <w:t>(一)、高端白酒项目承办单位基本情况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613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端白酒项目承办单位的XXXX，我们着眼于实现可持续的经济效益。通过技术创新和解决方案的提供，公司预计在高端白酒项目执行期间将获得可观的收入增长。这一收入来源主要包括高端白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同时，我们注重成本控制和效率提升，以确保高端白酒项目的可持续盈利。透过精细的管理和资源优化，公司期望实现高端白酒项目利润最大化。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端白酒项目实施进行全面的投资评估，包括高端白酒项目启动阶段的资金投入和后续运营成本。通过对高端白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端白酒项目实施过程中具备足够的资金流动性，公司将进行详尽的现金流分析。这包括资金需求的合理预测、高端白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7588"/>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2292"/>
      <w:r>
        <w:rPr>
          <w:rFonts w:ascii="仿宋" w:eastAsia="仿宋" w:hAnsi="仿宋" w:cs="仿宋" w:hint="eastAsia"/>
          <w:lang w:eastAsia="zh-CN"/>
        </w:rPr>
        <w:t>(一)、高端白酒行业分析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行业一直以来都是市场的关注焦点。行业内的发展趋势、竞争态势以及潜在机会都对高端白酒项目的推进产生深远的影响。通过深入研究行业的整体概貌，我们将更好地理解行业的核心特征，为高端白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白酒行业，技术一直是推动创新和发展的关键因素。我们将对当前技术趋势进行详尽分析，包括但不限于人工智能、大数据应用、先进制造技术等。这有助于高端白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高端白酒项目成功的基础。我们将对主要竞争对手进行深入研究，包括其市场份额、产品特点、市场定位等。通过全面了解竞争对手的优势和劣势，高端白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8491"/>
      <w:r>
        <w:rPr>
          <w:rFonts w:ascii="仿宋" w:eastAsia="仿宋" w:hAnsi="仿宋" w:cs="仿宋" w:hint="eastAsia"/>
          <w:sz w:val="28"/>
          <w:lang w:eastAsia="zh-CN"/>
        </w:rPr>
        <w:t>(二)、高端白酒市场分析预测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通过对市场规模的深入调研，我们将预测高端白酒市场未来的增长趋势。这包括市场的整体规模、各细分领域的发展趋势等。高端白酒项目可以根据市场的扩张速度和潜在机会，制定更符合市场需求的发展策略。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端白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端白酒项目实施过程中需要充分考虑的因素。我们将对市场风险进行全面评估，包括但不限于政策法规风险、市场竞争风险、技术变革风险等。通过对潜在风险的深入分析，高端白酒项目可以制定相应的风险缓解策略，降低不确定性对高端白酒项目的影响。</w:t>
      </w:r>
    </w:p>
    <w:p>
      <w:pPr>
        <w:pStyle w:val="Heading1"/>
        <w:ind w:firstLine="560" w:firstLineChars="200"/>
        <w:rPr>
          <w:rFonts w:ascii="仿宋" w:eastAsia="仿宋" w:hAnsi="仿宋" w:cs="仿宋" w:hint="eastAsia"/>
          <w:sz w:val="28"/>
          <w:lang w:eastAsia="zh-CN"/>
        </w:rPr>
      </w:pPr>
      <w:bookmarkStart w:id="14" w:name="_Toc11584"/>
      <w:r>
        <w:rPr>
          <w:rFonts w:ascii="仿宋" w:eastAsia="仿宋" w:hAnsi="仿宋" w:cs="仿宋" w:hint="eastAsia"/>
          <w:sz w:val="28"/>
          <w:lang w:eastAsia="zh-CN"/>
        </w:rPr>
        <w:t>五、产品规划分析</w:t>
      </w:r>
      <w:bookmarkEnd w:id="14"/>
    </w:p>
    <w:p>
      <w:pPr>
        <w:pStyle w:val="Heading2"/>
        <w:rPr>
          <w:rFonts w:ascii="仿宋" w:eastAsia="仿宋" w:hAnsi="仿宋" w:cs="仿宋" w:hint="eastAsia"/>
          <w:lang w:eastAsia="zh-CN"/>
        </w:rPr>
      </w:pPr>
      <w:bookmarkStart w:id="15" w:name="_Toc8964"/>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高端白酒项目的主要产品是XXXX，预计年产值为XXX万元。这一产品在市场中占据着重要的地位，其广泛的应用范围使得该高端白酒项目的市场前景非常广阔。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端白酒项目的xxx产品作为重要的原材料之一，将在多个领域发挥关键作用。其在建筑、交通、能源等方面的广泛应用将为整个产业链提供强大的支持，形成产业协同效应。高端白酒项目的年产值XXX万XXX万XXX万万元不仅反映了其在市场上的巨大潜力，更预示着它对国民经济的积极贡献。这种关联度高、涉及面广的产业关系，使得该高端白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036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总征地面积为XXXX平方米，相当于约XX.XX亩，其中净用地面积为XXXX平方米，红线范围内相当于约XX.XX亩。这一用地规模充分考虑了高端白酒项目的建设需求，保障了高端白酒项目在合适的空间内得以充分发展。高端白酒项目规划的总建筑面积为XXXX平方米，其中主体工程建设占XXXX平方米，计容建筑面积达XXXX平方米。预计建筑工程的投资将达到XXXX万元，为高端白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计划购置的设备共计XXXX台（套），设备购置费用为XXXX万元。这一设备购置计划充分考虑到高端白酒项目的生产需求和技术要求，确保了高端白酒项目在生产运营中具备先进的技术装备和高效的生产能力。设备的合理配置将为高端白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计划总投资为XXXX万元，预计年实现营业收入为XXXX万元。这一产能规模的设定旨在确保高端白酒项目能够在投资与回报之间取得平衡，实现长期可持续的发展。高端白酒项目的总投资充分考虑到各个方面的需求，包括用地建设、设备购置等多个环节，以确保高端白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7051"/>
      <w:r>
        <w:rPr>
          <w:rFonts w:ascii="仿宋" w:eastAsia="仿宋" w:hAnsi="仿宋" w:cs="仿宋" w:hint="eastAsia"/>
          <w:sz w:val="28"/>
          <w:lang w:eastAsia="zh-CN"/>
        </w:rPr>
        <w:t>六、高端白酒项目绩效评估</w:t>
      </w:r>
      <w:bookmarkEnd w:id="17"/>
    </w:p>
    <w:p>
      <w:pPr>
        <w:pStyle w:val="Heading2"/>
        <w:rPr>
          <w:rFonts w:ascii="仿宋" w:eastAsia="仿宋" w:hAnsi="仿宋" w:cs="仿宋" w:hint="eastAsia"/>
          <w:lang w:eastAsia="zh-CN"/>
        </w:rPr>
      </w:pPr>
      <w:bookmarkStart w:id="18" w:name="_Toc609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高端白酒项目中，我们设计了一套全面的绩效评估指标，以确保高端白酒项目的可控和成功交付。这些指标跨足高端白酒项目目标、成本、进度和质量等多个维度，为我们提供了全面洞察高端白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目标达成率是我们关注的首要指标。我们设定了明确的目标，并通过定期监测和评估，迅速发现并应对潜在的目标偏差。这为高端白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成本绩效是另一个核心关注点。通过实际成本与预算成本的对比分析，我们深入了解成本差异的原因，及时调整资源分配，保持高端白酒项目在经济效益方面的合理水平。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进度作为关键的绩效指标之一，得到了精心的关注。我们制定了详细的高端白酒项目进度计划，并设立了进度符合度指标，确保实际进度与计划进度保持一致。这使我们能够快速发现和解决潜在的进度问题，保持高端白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端白酒项目绩效的不可或缺的一环。我们引入了一系列的质量标准和客户满意度指标，以确保高端白酒项目交付的成果在质量上达到或超越预期水平。通过持续监测这些指标，我们努力提升高端白酒项目整体质量水平，为高端白酒项目的成功交付提供有力保障。通过这些科学且全面的绩效评估，我们能够更好地引导高端白酒项目的持续改进，确保高端白酒项目目标的顺利达成。</w:t>
      </w:r>
    </w:p>
    <w:p>
      <w:pPr>
        <w:pStyle w:val="Heading2"/>
        <w:ind w:firstLine="560" w:firstLineChars="200"/>
        <w:rPr>
          <w:rFonts w:ascii="仿宋" w:eastAsia="仿宋" w:hAnsi="仿宋" w:cs="仿宋" w:hint="eastAsia"/>
          <w:sz w:val="28"/>
          <w:lang w:eastAsia="zh-CN"/>
        </w:rPr>
      </w:pPr>
      <w:bookmarkStart w:id="19" w:name="_Toc1048"/>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绩效评估是高端白酒项目中的关键环节，为确保高端白酒项目达到预期目标，我们采用了多层次、多维度的绩效评估方法。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端白酒项目的战略目标对齐，确保每个决策和行动都与高端白酒项目整体目标保持一致。团队会定期召开战略对齐会议，审视当前工作与高端白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端白酒项目进度、质量、成本和风险等方面。这些指标通过数据收集和分析，为高端白酒项目管理团队提供了客观的评估依据。例如，我们通过高端白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绩效评估不仅仅停留在高端白酒项目内部，还考虑了高端白酒项目对外部环境的影响。我们定期进行干系人满意度调查，以了解各利益相关方对高端白酒项目的期望和满意度，并及时做出调整。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这种多层次、多角度的绩效评估方法，使得我们能够全面了解高端白酒项目的运行状态，及时做出调整，确保高端白酒项目在不断变化的环境中保持稳健前行。</w:t>
      </w:r>
    </w:p>
    <w:p>
      <w:pPr>
        <w:pStyle w:val="Heading2"/>
        <w:ind w:firstLine="560" w:firstLineChars="200"/>
        <w:rPr>
          <w:rFonts w:ascii="仿宋" w:eastAsia="仿宋" w:hAnsi="仿宋" w:cs="仿宋" w:hint="eastAsia"/>
          <w:sz w:val="28"/>
          <w:lang w:eastAsia="zh-CN"/>
        </w:rPr>
      </w:pPr>
      <w:bookmarkStart w:id="20" w:name="_Toc14393"/>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为了确保高端白酒项目的有效管理和不断优化，我们采用了精心设计的绩效评估周期。这个周期旨在实现灵活、实时和全面的评估，以适应高端白酒项目执行中的各种挑战。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端白酒项目的不同需求，分为短期、中期和长期。短期评估关注每个迭代或工作周期，以及时发现和解决当前任务中的问题。中期评估涵盖几个迭代，深入了解整体高端白酒项目的趋势和性能。长期评估则着眼于整个高端白酒项目阶段，确保高端白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端白酒项目管理工具和协作平台，团队成员能够随时更新和分享高端白酒项目数据。这种实时性的反馈机制使我们能够及时察觉潜在问题，快速调整，保持高端白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端白酒项目的决策制定密不可分。每个周期的高端白酒项目回顾会议成为集体总结经验、识别问题深层次原因并找到创新解决方案的平台。这种定期的反思与调整机制使高端白酒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15064"/>
      <w:r>
        <w:rPr>
          <w:rFonts w:ascii="仿宋" w:eastAsia="仿宋" w:hAnsi="仿宋" w:cs="仿宋" w:hint="eastAsia"/>
          <w:sz w:val="28"/>
          <w:lang w:eastAsia="zh-CN"/>
        </w:rPr>
        <w:t>七、高端白酒项目人力资源管理</w:t>
      </w:r>
      <w:bookmarkEnd w:id="21"/>
    </w:p>
    <w:p>
      <w:pPr>
        <w:pStyle w:val="Heading2"/>
        <w:rPr>
          <w:rFonts w:ascii="仿宋" w:eastAsia="仿宋" w:hAnsi="仿宋" w:cs="仿宋" w:hint="eastAsia"/>
          <w:lang w:eastAsia="zh-CN"/>
        </w:rPr>
      </w:pPr>
      <w:bookmarkStart w:id="22" w:name="_Toc30756"/>
      <w:r>
        <w:rPr>
          <w:rFonts w:ascii="仿宋" w:eastAsia="仿宋" w:hAnsi="仿宋" w:cs="仿宋" w:hint="eastAsia"/>
          <w:lang w:eastAsia="zh-CN"/>
        </w:rPr>
        <w:t>(一)、建立健全的预算管理制度</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设立完善的预算体系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https://d.book118.com/516230140042010040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337CD4"/>
    <w:rsid w:val="4C337C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23014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2024-01-21T22:20:00Z</dcterms:created>
  <dcterms:modified xsi:type="dcterms:W3CDTF">2024-01-21T22:20:33Z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0C14220F442A4F9F8C13FE8FB54575E3_11</vt:lpwstr>
  </property>
  <property fmtid="{D5CDD505-2E9C-101B-9397-08002B2CF9AE}" pid="3" name="KSOProductBuildVer">
    <vt:lpwstr>2052-12.1.0.16120</vt:lpwstr>
  </property>
</Properties>
</file>