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C131F2" w14:paraId="1FE4D89B" w14:textId="77777777">
      <w:pPr>
        <w:spacing w:line="560" w:lineRule="exact"/>
        <w:rPr>
          <w:rFonts w:ascii="仿宋_GB2312" w:eastAsia="仿宋_GB2312"/>
          <w:b/>
          <w:sz w:val="30"/>
          <w:szCs w:val="30"/>
        </w:rPr>
      </w:pPr>
      <w:r>
        <w:rPr>
          <w:rFonts w:ascii="仿宋_GB2312" w:eastAsia="仿宋_GB2312" w:hint="eastAsia"/>
          <w:b/>
          <w:noProof/>
          <w:sz w:val="30"/>
          <w:szCs w:val="30"/>
        </w:rPr>
        <w:drawing>
          <wp:anchor distT="0" distB="0" distL="114300" distR="114300" simplePos="0" relativeHeight="251658240" behindDoc="0" locked="0" layoutInCell="1" allowOverlap="1">
            <wp:simplePos x="0" y="0"/>
            <wp:positionH relativeFrom="column">
              <wp:posOffset>1863725</wp:posOffset>
            </wp:positionH>
            <wp:positionV relativeFrom="paragraph">
              <wp:posOffset>147955</wp:posOffset>
            </wp:positionV>
            <wp:extent cx="1763395" cy="1152525"/>
            <wp:effectExtent l="19050" t="0" r="8157" b="0"/>
            <wp:wrapNone/>
            <wp:docPr id="1" name="图片 4" descr="ChinaSkills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ChinaSkills_logo"/>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763493" cy="1152659"/>
                    </a:xfrm>
                    <a:prstGeom prst="rect">
                      <a:avLst/>
                    </a:prstGeom>
                    <a:noFill/>
                    <a:ln>
                      <a:noFill/>
                    </a:ln>
                  </pic:spPr>
                </pic:pic>
              </a:graphicData>
            </a:graphic>
          </wp:anchor>
        </w:drawing>
      </w:r>
    </w:p>
    <w:p w:rsidR="00C131F2" w14:paraId="29566CE7" w14:textId="77777777">
      <w:pPr>
        <w:spacing w:line="560" w:lineRule="exact"/>
        <w:rPr>
          <w:rFonts w:ascii="仿宋_GB2312" w:eastAsia="仿宋_GB2312" w:hAnsi="黑体" w:cs="黑体"/>
          <w:b/>
          <w:bCs/>
          <w:sz w:val="28"/>
          <w:szCs w:val="28"/>
        </w:rPr>
      </w:pPr>
    </w:p>
    <w:p w:rsidR="00C131F2" w14:paraId="739CB567" w14:textId="77777777">
      <w:pPr>
        <w:spacing w:line="560" w:lineRule="exact"/>
        <w:rPr>
          <w:rFonts w:ascii="仿宋_GB2312" w:eastAsia="仿宋_GB2312" w:hAnsi="黑体" w:cs="黑体"/>
          <w:b/>
          <w:bCs/>
          <w:sz w:val="28"/>
          <w:szCs w:val="28"/>
        </w:rPr>
      </w:pPr>
    </w:p>
    <w:p w:rsidR="00C131F2" w14:paraId="5DE8284D" w14:textId="77777777">
      <w:pPr>
        <w:spacing w:after="0"/>
        <w:jc w:val="center"/>
        <w:rPr>
          <w:rFonts w:ascii="黑体" w:eastAsia="黑体" w:hAnsi="黑体"/>
          <w:sz w:val="44"/>
          <w:szCs w:val="44"/>
        </w:rPr>
      </w:pPr>
      <w:r>
        <w:rPr>
          <w:rFonts w:ascii="黑体" w:eastAsia="黑体" w:hAnsi="黑体" w:hint="eastAsia"/>
          <w:sz w:val="44"/>
          <w:szCs w:val="44"/>
        </w:rPr>
        <w:t>2023年全国职业院校技能大赛高职组</w:t>
      </w:r>
    </w:p>
    <w:p w:rsidR="00C131F2" w14:paraId="2E5F03CA" w14:textId="77777777">
      <w:pPr>
        <w:spacing w:after="0"/>
        <w:jc w:val="center"/>
        <w:outlineLvl w:val="0"/>
        <w:rPr>
          <w:rFonts w:ascii="黑体" w:eastAsia="黑体" w:hAnsi="黑体"/>
          <w:sz w:val="44"/>
          <w:szCs w:val="44"/>
        </w:rPr>
      </w:pPr>
      <w:r>
        <w:rPr>
          <w:rFonts w:ascii="黑体" w:eastAsia="黑体" w:hAnsi="黑体" w:hint="eastAsia"/>
          <w:sz w:val="44"/>
          <w:szCs w:val="44"/>
        </w:rPr>
        <w:t xml:space="preserve"> “消防灭火系统安装调试”赛项</w:t>
      </w:r>
    </w:p>
    <w:p w:rsidR="00C131F2" w14:paraId="0E2132DA" w14:textId="5EF92F02">
      <w:pPr>
        <w:spacing w:after="0"/>
        <w:jc w:val="center"/>
        <w:outlineLvl w:val="0"/>
        <w:rPr>
          <w:rFonts w:ascii="黑体" w:eastAsia="黑体" w:hAnsi="黑体"/>
          <w:sz w:val="44"/>
          <w:szCs w:val="44"/>
        </w:rPr>
      </w:pPr>
      <w:r>
        <w:rPr>
          <w:rFonts w:ascii="黑体" w:eastAsia="黑体" w:hAnsi="黑体" w:hint="eastAsia"/>
          <w:sz w:val="44"/>
          <w:szCs w:val="44"/>
        </w:rPr>
        <w:t>（</w:t>
      </w:r>
      <w:r w:rsidR="00A616FD">
        <w:rPr>
          <w:rFonts w:ascii="黑体" w:eastAsia="黑体" w:hAnsi="黑体" w:hint="eastAsia"/>
          <w:sz w:val="44"/>
          <w:szCs w:val="44"/>
        </w:rPr>
        <w:t>试</w:t>
      </w:r>
      <w:r>
        <w:rPr>
          <w:rFonts w:ascii="黑体" w:eastAsia="黑体" w:hAnsi="黑体" w:hint="eastAsia"/>
          <w:sz w:val="44"/>
          <w:szCs w:val="44"/>
        </w:rPr>
        <w:t>题4）</w:t>
      </w:r>
    </w:p>
    <w:p w:rsidR="00C131F2" w14:paraId="2AA8A033" w14:textId="77777777">
      <w:pPr>
        <w:spacing w:after="0"/>
        <w:jc w:val="center"/>
        <w:outlineLvl w:val="0"/>
        <w:rPr>
          <w:rFonts w:ascii="黑体" w:eastAsia="黑体" w:hAnsi="黑体"/>
          <w:sz w:val="44"/>
          <w:szCs w:val="44"/>
        </w:rPr>
      </w:pPr>
    </w:p>
    <w:p w:rsidR="00C131F2" w14:paraId="2216978D" w14:textId="77777777">
      <w:pPr>
        <w:spacing w:after="0"/>
        <w:jc w:val="center"/>
        <w:rPr>
          <w:rFonts w:ascii="黑体" w:eastAsia="黑体" w:hAnsi="黑体"/>
          <w:sz w:val="84"/>
          <w:szCs w:val="84"/>
        </w:rPr>
      </w:pPr>
      <w:r>
        <w:rPr>
          <w:rFonts w:ascii="黑体" w:eastAsia="黑体" w:hAnsi="黑体" w:hint="eastAsia"/>
          <w:sz w:val="84"/>
          <w:szCs w:val="84"/>
        </w:rPr>
        <w:t>竞</w:t>
      </w:r>
    </w:p>
    <w:p w:rsidR="00C131F2" w14:paraId="57C0B996" w14:textId="77777777">
      <w:pPr>
        <w:spacing w:after="0"/>
        <w:jc w:val="center"/>
        <w:rPr>
          <w:rFonts w:ascii="黑体" w:eastAsia="黑体" w:hAnsi="黑体"/>
          <w:sz w:val="84"/>
          <w:szCs w:val="84"/>
        </w:rPr>
      </w:pPr>
      <w:r>
        <w:rPr>
          <w:rFonts w:ascii="黑体" w:eastAsia="黑体" w:hAnsi="黑体" w:hint="eastAsia"/>
          <w:sz w:val="84"/>
          <w:szCs w:val="84"/>
        </w:rPr>
        <w:t>赛</w:t>
      </w:r>
    </w:p>
    <w:p w:rsidR="00C131F2" w14:paraId="179CA6A2" w14:textId="77777777">
      <w:pPr>
        <w:spacing w:after="0"/>
        <w:jc w:val="center"/>
        <w:rPr>
          <w:rFonts w:ascii="黑体" w:eastAsia="黑体" w:hAnsi="黑体"/>
          <w:sz w:val="84"/>
          <w:szCs w:val="84"/>
        </w:rPr>
      </w:pPr>
      <w:r>
        <w:rPr>
          <w:rFonts w:ascii="黑体" w:eastAsia="黑体" w:hAnsi="黑体" w:hint="eastAsia"/>
          <w:sz w:val="84"/>
          <w:szCs w:val="84"/>
        </w:rPr>
        <w:t>试</w:t>
      </w:r>
    </w:p>
    <w:p w:rsidR="00C131F2" w14:paraId="6FB140FB" w14:textId="77777777">
      <w:pPr>
        <w:spacing w:after="0"/>
        <w:jc w:val="center"/>
        <w:rPr>
          <w:rFonts w:ascii="黑体" w:eastAsia="黑体" w:hAnsi="黑体"/>
          <w:sz w:val="84"/>
          <w:szCs w:val="84"/>
        </w:rPr>
      </w:pPr>
      <w:r>
        <w:rPr>
          <w:rFonts w:ascii="黑体" w:eastAsia="黑体" w:hAnsi="黑体" w:hint="eastAsia"/>
          <w:sz w:val="84"/>
          <w:szCs w:val="84"/>
        </w:rPr>
        <w:t>题</w:t>
      </w:r>
    </w:p>
    <w:p w:rsidR="005004DB" w:rsidP="005004DB" w14:paraId="717A9DD0" w14:textId="77777777">
      <w:pPr>
        <w:spacing w:after="0"/>
        <w:jc w:val="center"/>
        <w:rPr>
          <w:rFonts w:ascii="黑体" w:eastAsia="黑体" w:hAnsi="黑体"/>
          <w:sz w:val="84"/>
          <w:szCs w:val="84"/>
        </w:rPr>
      </w:pPr>
      <w:r>
        <w:rPr>
          <w:rFonts w:ascii="黑体" w:eastAsia="黑体" w:hAnsi="黑体" w:hint="eastAsia"/>
          <w:sz w:val="84"/>
          <w:szCs w:val="84"/>
        </w:rPr>
        <w:t>试</w:t>
      </w:r>
    </w:p>
    <w:p w:rsidR="00C131F2" w14:paraId="4E23D18B" w14:textId="77777777">
      <w:pPr>
        <w:spacing w:after="0"/>
        <w:jc w:val="center"/>
        <w:rPr>
          <w:rFonts w:ascii="黑体" w:eastAsia="黑体" w:hAnsi="黑体"/>
          <w:sz w:val="84"/>
          <w:szCs w:val="84"/>
        </w:rPr>
      </w:pPr>
      <w:r>
        <w:rPr>
          <w:rFonts w:ascii="黑体" w:eastAsia="黑体" w:hAnsi="黑体" w:hint="eastAsia"/>
          <w:sz w:val="84"/>
          <w:szCs w:val="84"/>
        </w:rPr>
        <w:t>卷</w:t>
      </w:r>
    </w:p>
    <w:p w:rsidR="00C131F2" w14:paraId="4F2A9172" w14:textId="77777777">
      <w:pPr>
        <w:pStyle w:val="Header"/>
        <w:pBdr>
          <w:bottom w:val="single" w:sz="6" w:space="0" w:color="auto"/>
        </w:pBdr>
        <w:spacing w:after="0"/>
        <w:jc w:val="both"/>
        <w:rPr>
          <w:rFonts w:ascii="华文中宋" w:eastAsia="华文中宋" w:hAnsi="华文中宋"/>
          <w:sz w:val="24"/>
        </w:rPr>
      </w:pPr>
    </w:p>
    <w:p w:rsidR="00C131F2" w14:paraId="2F1A94FD" w14:textId="77777777">
      <w:pPr>
        <w:pStyle w:val="Header"/>
        <w:pBdr>
          <w:bottom w:val="single" w:sz="6" w:space="0" w:color="auto"/>
        </w:pBdr>
        <w:spacing w:after="0"/>
        <w:jc w:val="both"/>
        <w:rPr>
          <w:rFonts w:ascii="华文中宋" w:eastAsia="华文中宋" w:hAnsi="华文中宋"/>
          <w:sz w:val="24"/>
        </w:rPr>
      </w:pPr>
    </w:p>
    <w:p w:rsidR="00C131F2" w14:paraId="29D267D5" w14:textId="77777777">
      <w:pPr>
        <w:pStyle w:val="Header"/>
        <w:pBdr>
          <w:bottom w:val="single" w:sz="6" w:space="0" w:color="auto"/>
        </w:pBdr>
        <w:spacing w:after="0"/>
        <w:jc w:val="both"/>
        <w:rPr>
          <w:rFonts w:ascii="华文中宋" w:eastAsia="华文中宋" w:hAnsi="华文中宋"/>
          <w:sz w:val="24"/>
        </w:rPr>
      </w:pPr>
    </w:p>
    <w:p w:rsidR="00C131F2" w14:paraId="07E61985" w14:textId="77777777">
      <w:pPr>
        <w:pStyle w:val="Header"/>
        <w:pBdr>
          <w:bottom w:val="single" w:sz="6" w:space="0" w:color="auto"/>
        </w:pBdr>
        <w:spacing w:after="0"/>
        <w:jc w:val="both"/>
        <w:rPr>
          <w:rFonts w:ascii="华文中宋" w:eastAsia="华文中宋" w:hAnsi="华文中宋"/>
          <w:sz w:val="24"/>
        </w:rPr>
      </w:pPr>
    </w:p>
    <w:p w:rsidR="00C131F2" w14:paraId="216DAD34" w14:textId="77777777">
      <w:pPr>
        <w:pStyle w:val="Header"/>
        <w:pBdr>
          <w:bottom w:val="single" w:sz="6" w:space="0" w:color="auto"/>
        </w:pBdr>
        <w:spacing w:after="0"/>
        <w:jc w:val="both"/>
        <w:rPr>
          <w:rFonts w:ascii="华文中宋" w:eastAsia="华文中宋" w:hAnsi="华文中宋"/>
          <w:sz w:val="24"/>
        </w:rPr>
      </w:pPr>
    </w:p>
    <w:p w:rsidR="00C131F2" w14:paraId="079A6BFA" w14:textId="77777777">
      <w:pPr>
        <w:pStyle w:val="Header"/>
        <w:pBdr>
          <w:bottom w:val="single" w:sz="6" w:space="0" w:color="auto"/>
        </w:pBdr>
        <w:spacing w:after="0"/>
        <w:jc w:val="both"/>
        <w:rPr>
          <w:rFonts w:ascii="华文中宋" w:eastAsia="华文中宋" w:hAnsi="华文中宋"/>
          <w:sz w:val="24"/>
        </w:rPr>
      </w:pPr>
    </w:p>
    <w:p w:rsidR="00C131F2" w14:paraId="4A2CFF41" w14:textId="77777777">
      <w:pPr>
        <w:pStyle w:val="Header"/>
        <w:pBdr>
          <w:bottom w:val="single" w:sz="6" w:space="0" w:color="auto"/>
        </w:pBdr>
        <w:spacing w:after="0"/>
        <w:jc w:val="both"/>
        <w:rPr>
          <w:rFonts w:ascii="仿宋" w:eastAsia="仿宋" w:hAnsi="仿宋"/>
          <w:sz w:val="24"/>
          <w:szCs w:val="24"/>
        </w:rPr>
        <w:sectPr>
          <w:pgSz w:w="11906" w:h="16838"/>
          <w:pgMar w:top="1440" w:right="1800" w:bottom="1440" w:left="1800" w:header="708" w:footer="708" w:gutter="0"/>
          <w:cols w:space="708"/>
          <w:docGrid w:linePitch="360"/>
        </w:sectPr>
      </w:pPr>
      <w:r>
        <w:rPr>
          <w:rFonts w:ascii="黑体" w:eastAsia="黑体" w:hAnsi="黑体" w:hint="eastAsia"/>
          <w:sz w:val="24"/>
        </w:rPr>
        <w:t>场 次：</w:t>
      </w:r>
      <w:r>
        <w:rPr>
          <w:rFonts w:ascii="黑体" w:eastAsia="黑体" w:hAnsi="黑体" w:hint="eastAsia"/>
          <w:sz w:val="24"/>
          <w:u w:val="single"/>
        </w:rPr>
        <w:t xml:space="preserve">                 </w:t>
      </w:r>
      <w:r>
        <w:rPr>
          <w:rFonts w:ascii="黑体" w:eastAsia="黑体" w:hAnsi="黑体" w:hint="eastAsia"/>
          <w:sz w:val="24"/>
        </w:rPr>
        <w:t>赛 位 号：</w:t>
      </w:r>
      <w:r>
        <w:rPr>
          <w:rFonts w:ascii="黑体" w:eastAsia="黑体" w:hAnsi="黑体" w:hint="eastAsia"/>
          <w:sz w:val="24"/>
          <w:u w:val="single"/>
        </w:rPr>
        <w:t xml:space="preserve">            </w:t>
      </w:r>
      <w:r>
        <w:rPr>
          <w:rFonts w:ascii="黑体" w:eastAsia="黑体" w:hAnsi="黑体" w:hint="eastAsia"/>
          <w:sz w:val="24"/>
        </w:rPr>
        <w:t xml:space="preserve">结束时间：            </w:t>
      </w:r>
    </w:p>
    <w:p w:rsidR="00C131F2" w14:paraId="3B494B9D" w14:textId="77777777">
      <w:pPr>
        <w:spacing w:line="360" w:lineRule="auto"/>
        <w:jc w:val="center"/>
        <w:rPr>
          <w:rFonts w:ascii="黑体" w:eastAsia="黑体" w:hAnsi="黑体"/>
          <w:b/>
          <w:sz w:val="36"/>
          <w:szCs w:val="36"/>
        </w:rPr>
      </w:pPr>
      <w:r>
        <w:rPr>
          <w:rFonts w:ascii="黑体" w:eastAsia="黑体" w:hAnsi="黑体" w:hint="eastAsia"/>
          <w:b/>
          <w:sz w:val="36"/>
          <w:szCs w:val="36"/>
        </w:rPr>
        <w:t>注意事项</w:t>
      </w:r>
    </w:p>
    <w:p w:rsidR="00C131F2" w14:paraId="05E68833" w14:textId="48009E26">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1. 本任务书共</w:t>
      </w:r>
      <w:r>
        <w:rPr>
          <w:rFonts w:ascii="仿宋_GB2312" w:eastAsia="仿宋_GB2312" w:hAnsi="仿宋" w:cs="仿宋_GB2312"/>
          <w:w w:val="90"/>
          <w:sz w:val="28"/>
          <w:szCs w:val="28"/>
          <w:u w:val="single"/>
        </w:rPr>
        <w:t>2</w:t>
      </w:r>
      <w:r w:rsidR="005004DB">
        <w:rPr>
          <w:rFonts w:ascii="仿宋_GB2312" w:eastAsia="仿宋_GB2312" w:hAnsi="仿宋" w:cs="仿宋_GB2312"/>
          <w:w w:val="90"/>
          <w:sz w:val="28"/>
          <w:szCs w:val="28"/>
          <w:u w:val="single"/>
        </w:rPr>
        <w:t>7</w:t>
      </w:r>
      <w:r>
        <w:rPr>
          <w:rFonts w:ascii="仿宋_GB2312" w:eastAsia="仿宋_GB2312" w:hAnsi="仿宋" w:cs="仿宋_GB2312" w:hint="eastAsia"/>
          <w:w w:val="90"/>
          <w:sz w:val="28"/>
          <w:szCs w:val="28"/>
        </w:rPr>
        <w:t>页，如出现缺页、字迹不清等问题，请及时向裁判示意，申请更换</w:t>
      </w:r>
    </w:p>
    <w:p w:rsidR="00C131F2" w14:paraId="7803CEE9"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2.试题完成总分为</w:t>
      </w:r>
      <w:r>
        <w:rPr>
          <w:rFonts w:ascii="仿宋_GB2312" w:eastAsia="仿宋_GB2312" w:hAnsi="仿宋" w:cs="仿宋_GB2312"/>
          <w:w w:val="90"/>
          <w:sz w:val="28"/>
          <w:szCs w:val="28"/>
        </w:rPr>
        <w:t>100</w:t>
      </w:r>
      <w:r>
        <w:rPr>
          <w:rFonts w:ascii="仿宋_GB2312" w:eastAsia="仿宋_GB2312" w:hAnsi="仿宋" w:cs="仿宋_GB2312" w:hint="eastAsia"/>
          <w:w w:val="90"/>
          <w:sz w:val="28"/>
          <w:szCs w:val="28"/>
        </w:rPr>
        <w:t>分，试题完成总时间为</w:t>
      </w: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小时。</w:t>
      </w:r>
    </w:p>
    <w:p w:rsidR="00C131F2" w14:paraId="4525BE4D"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3.参赛队应在</w:t>
      </w: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小时内完成竞赛试题规定内容。比赛时间到，比赛结束，选手应立即停止操作，根据裁判要求离开比赛场地，不得延误。</w:t>
      </w:r>
    </w:p>
    <w:p w:rsidR="00C131F2" w14:paraId="54025AFA"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4.竞赛过程中各系统生成的运行记录必须记录至任务书指定表格内，经选手确认裁判签字，否则不得分。</w:t>
      </w:r>
    </w:p>
    <w:p w:rsidR="00C131F2" w14:paraId="7968FBD6"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5.比赛过程中由于参赛选手人为原因造成器件损坏，给予更换器件，但按要求扣分。</w:t>
      </w:r>
    </w:p>
    <w:p w:rsidR="00C131F2" w14:paraId="4B924AD6"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6</w:t>
      </w:r>
      <w:r>
        <w:rPr>
          <w:rFonts w:ascii="仿宋_GB2312" w:eastAsia="仿宋_GB2312" w:hAnsi="仿宋" w:cs="仿宋_GB2312" w:hint="eastAsia"/>
          <w:w w:val="90"/>
          <w:sz w:val="28"/>
          <w:szCs w:val="28"/>
        </w:rPr>
        <w:t>.选手的试卷用工位号标识，不得写上姓名或与身份有关的信息，否则成绩无效。</w:t>
      </w:r>
    </w:p>
    <w:p w:rsidR="00C131F2" w14:paraId="464DC497"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.不准携带移动存储器材，不准携带手机等通讯工具，违者取消竞赛资格。</w:t>
      </w:r>
    </w:p>
    <w:p w:rsidR="00C131F2" w14:paraId="307BAE52"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8</w:t>
      </w:r>
      <w:r>
        <w:rPr>
          <w:rFonts w:ascii="仿宋_GB2312" w:eastAsia="仿宋_GB2312" w:hAnsi="仿宋" w:cs="仿宋_GB2312" w:hint="eastAsia"/>
          <w:w w:val="90"/>
          <w:sz w:val="28"/>
          <w:szCs w:val="28"/>
        </w:rPr>
        <w:t>.比赛中如出现下列情况时另行扣分：</w:t>
      </w:r>
    </w:p>
    <w:p w:rsidR="00C131F2" w14:paraId="13DB54FC"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在完成工作任务过程中未做安全防护，未带手套，扣2分；工作时未带安全帽，扣2分；套丝未佩戴护目镜或眼睛，扣3分。</w:t>
      </w:r>
    </w:p>
    <w:p w:rsidR="00C131F2" w14:paraId="60580F2D"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申领管件或部件，扣2分/件；申领镀锌管，扣3分/根；申领其他材料，扣2分/项。</w:t>
      </w:r>
    </w:p>
    <w:p w:rsidR="00C131F2" w14:paraId="2D4B2410"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在完成工作任务过程中，因操作不当导致触电扣10分。</w:t>
      </w:r>
    </w:p>
    <w:p w:rsidR="00C131F2" w14:paraId="36B3572D"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在完成工作任务过程中，因违规操作而损坏，仪表、设施及工具扣5分/件。</w:t>
      </w:r>
    </w:p>
    <w:p w:rsidR="00C131F2" w14:paraId="19241944"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sectPr>
          <w:type w:val="nextPage"/>
          <w:pgSz w:w="11906" w:h="16838"/>
          <w:pgMar w:top="1440" w:right="1800" w:bottom="1440" w:left="1800" w:header="708" w:footer="708" w:gutter="0"/>
          <w:pgNumType w:start="2"/>
          <w:cols w:space="708"/>
          <w:titlePg w:val="0"/>
          <w:docGrid w:linePitch="360"/>
        </w:sectPr>
      </w:pPr>
      <w:r>
        <w:rPr>
          <w:rFonts w:ascii="仿宋_GB2312" w:eastAsia="仿宋_GB2312" w:hAnsi="仿宋" w:cs="仿宋_GB2312"/>
          <w:w w:val="90"/>
          <w:sz w:val="28"/>
          <w:szCs w:val="28"/>
        </w:rPr>
        <w:t>比赛中参赛选手认定器件有故障可提出更换，但如经裁判测定完好，属选手误判时每次扣3分。</w:t>
      </w:r>
    </w:p>
    <w:p w:rsidR="00C131F2" w14:paraId="18E9F6DC" w14:textId="77777777">
      <w:pPr>
        <w:pStyle w:val="ListParagraph"/>
        <w:numPr>
          <w:ilvl w:val="0"/>
          <w:numId w:val="1"/>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扰乱赛场秩序，干扰裁判的正常工作扣10分，情节严重者，经执委会批准，由裁判长宣布，取消参赛资格。</w:t>
      </w:r>
    </w:p>
    <w:p w:rsidR="00C131F2" w14:paraId="62B00F64"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9</w:t>
      </w:r>
      <w:r>
        <w:rPr>
          <w:rFonts w:ascii="仿宋_GB2312" w:eastAsia="仿宋_GB2312" w:hAnsi="仿宋" w:cs="仿宋_GB2312" w:hint="eastAsia"/>
          <w:w w:val="90"/>
          <w:sz w:val="28"/>
          <w:szCs w:val="28"/>
        </w:rPr>
        <w:t>.记录附表中数据用黑色水笔填写。</w:t>
      </w:r>
    </w:p>
    <w:p w:rsidR="00C131F2" w14:paraId="174B5562" w14:textId="77777777">
      <w:pPr>
        <w:spacing w:after="0" w:line="560" w:lineRule="exact"/>
        <w:ind w:firstLine="560" w:firstLineChars="200"/>
        <w:textAlignment w:val="baseline"/>
        <w:rPr>
          <w:rFonts w:ascii="仿宋_GB2312" w:eastAsia="仿宋_GB2312"/>
          <w:b/>
          <w:sz w:val="30"/>
          <w:szCs w:val="30"/>
        </w:rPr>
        <w:sectPr>
          <w:type w:val="nextPage"/>
          <w:pgSz w:w="11906" w:h="16838"/>
          <w:pgMar w:top="1440" w:right="1800" w:bottom="1440" w:left="1800" w:header="708" w:footer="708" w:gutter="0"/>
          <w:pgNumType w:start="3"/>
          <w:cols w:space="708"/>
          <w:titlePg w:val="0"/>
          <w:docGrid w:linePitch="360"/>
        </w:sectPr>
      </w:pPr>
      <w:r>
        <w:rPr>
          <w:rFonts w:ascii="仿宋_GB2312" w:eastAsia="仿宋_GB2312" w:hAnsi="仿宋" w:cs="仿宋_GB2312" w:hint="eastAsia"/>
          <w:w w:val="90"/>
          <w:sz w:val="28"/>
          <w:szCs w:val="28"/>
        </w:rPr>
        <w:t>1</w:t>
      </w:r>
      <w:r>
        <w:rPr>
          <w:rFonts w:ascii="仿宋_GB2312" w:eastAsia="仿宋_GB2312" w:hAnsi="仿宋" w:cs="仿宋_GB2312"/>
          <w:w w:val="90"/>
          <w:sz w:val="28"/>
          <w:szCs w:val="28"/>
        </w:rPr>
        <w:t>0</w:t>
      </w:r>
      <w:r>
        <w:rPr>
          <w:rFonts w:ascii="仿宋_GB2312" w:eastAsia="仿宋_GB2312" w:hAnsi="仿宋" w:cs="仿宋_GB2312" w:hint="eastAsia"/>
          <w:w w:val="90"/>
          <w:sz w:val="28"/>
          <w:szCs w:val="28"/>
        </w:rPr>
        <w:t>.选手应合理安排装调工作的顺序和时间。</w:t>
      </w:r>
    </w:p>
    <w:p w:rsidR="00C131F2" w14:paraId="59E02AD0" w14:textId="77777777">
      <w:pPr>
        <w:pStyle w:val="Heading1"/>
        <w:jc w:val="left"/>
        <w:rPr>
          <w:rFonts w:ascii="Times New Roman" w:eastAsia="方正楷体_GBK" w:hAnsi="Times New Roman"/>
          <w:szCs w:val="32"/>
        </w:rPr>
      </w:pPr>
      <w:r>
        <w:rPr>
          <w:rFonts w:ascii="Times New Roman" w:eastAsia="方正楷体_GBK" w:hAnsi="Times New Roman" w:hint="eastAsia"/>
          <w:szCs w:val="32"/>
        </w:rPr>
        <w:t>模块一</w:t>
      </w:r>
      <w:r>
        <w:rPr>
          <w:rFonts w:ascii="Times New Roman" w:eastAsia="方正楷体_GBK" w:hAnsi="Times New Roman" w:hint="eastAsia"/>
          <w:szCs w:val="32"/>
        </w:rPr>
        <w:t xml:space="preserve"> </w:t>
      </w:r>
      <w:r>
        <w:rPr>
          <w:rFonts w:ascii="Times New Roman" w:eastAsia="方正楷体_GBK" w:hAnsi="Times New Roman"/>
          <w:szCs w:val="32"/>
        </w:rPr>
        <w:t>火灾自动报警与</w:t>
      </w:r>
      <w:r>
        <w:rPr>
          <w:rFonts w:ascii="Times New Roman" w:eastAsia="方正楷体_GBK" w:hAnsi="Times New Roman" w:hint="eastAsia"/>
          <w:szCs w:val="32"/>
        </w:rPr>
        <w:t>湿式自动喷水水灭火系统</w:t>
      </w:r>
    </w:p>
    <w:p w:rsidR="00C131F2" w14:paraId="07D7527F"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任务一 湿式自动喷水灭火系统安装与调试</w:t>
      </w:r>
    </w:p>
    <w:p w:rsidR="00C131F2" w14:paraId="6A8478F3"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1.1设施器材</w:t>
      </w:r>
    </w:p>
    <w:p w:rsidR="00C131F2" w14:paraId="7720DF8F"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使用器件：水箱、水力警铃、湿式报警阀、水池、消防水泵、闭式喷头、水流指示器、压力开关、延时器、过滤器、压力表、信号阀、末端试水装置及各种管道、阀门等。</w:t>
      </w:r>
    </w:p>
    <w:p w:rsidR="00C131F2" w14:paraId="432D769F"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1.2 器件安装</w:t>
      </w:r>
    </w:p>
    <w:p w:rsidR="00C131F2" w14:paraId="422C8D66" w14:textId="167CF49C">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参赛选手需检测所提供的器件、管件、管材性能后，根据任务要求，按照</w:t>
      </w:r>
      <w:r w:rsidR="00B47CD2">
        <w:rPr>
          <w:rFonts w:ascii="仿宋_GB2312" w:eastAsia="仿宋_GB2312" w:cs="Times New Roman" w:hint="eastAsia"/>
          <w:sz w:val="28"/>
          <w:szCs w:val="28"/>
        </w:rPr>
        <w:t>湿式自动喷水灭火系统施工图</w:t>
      </w:r>
      <w:r>
        <w:rPr>
          <w:rFonts w:ascii="仿宋_GB2312" w:eastAsia="仿宋_GB2312" w:cs="Times New Roman" w:hint="eastAsia"/>
          <w:sz w:val="28"/>
          <w:szCs w:val="28"/>
        </w:rPr>
        <w:t>，安装完整的湿式自动喷水灭火系统。</w:t>
      </w:r>
    </w:p>
    <w:p w:rsidR="00C131F2" w14:paraId="42396183"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（1）完成湿式报警阀至延时器管路的加工和安装；</w:t>
      </w:r>
    </w:p>
    <w:p w:rsidR="00C131F2" w14:paraId="2E5EC82A"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（2）完成延时器出水管路的加工和安装；</w:t>
      </w:r>
    </w:p>
    <w:p w:rsidR="00C131F2" w14:paraId="0531CA7A"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（3）完成泄水阀、试验阀、水力警铃及延时器排水管路的加工和安装；</w:t>
      </w:r>
    </w:p>
    <w:p w:rsidR="00C131F2" w14:paraId="62316E47"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（4）完成信号阀至末端试水阀管路的加工和安装。</w:t>
      </w:r>
    </w:p>
    <w:p w:rsidR="00C131F2" w14:paraId="1D609055"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1.3接线与布线</w:t>
      </w:r>
    </w:p>
    <w:p w:rsidR="00C131F2" w14:paraId="1C8DCDFE"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参赛选手电气接线除应符合相关规范规定外，接线必须使用接线端子并套有号码管。设备至墙部分使用软管套管，沿墙敷设部分采用金属套管，穿线需按照施工工序进行。</w:t>
      </w:r>
    </w:p>
    <w:p w:rsidR="00C131F2" w14:paraId="07245D32" w14:textId="6C870811">
      <w:pPr>
        <w:spacing w:line="560" w:lineRule="exact"/>
        <w:ind w:firstLine="560" w:firstLineChars="200"/>
        <w:rPr>
          <w:rFonts w:ascii="仿宋_GB2312" w:eastAsia="仿宋_GB2312" w:cs="Times New Roman"/>
          <w:sz w:val="28"/>
          <w:szCs w:val="28"/>
        </w:rPr>
        <w:sectPr>
          <w:type w:val="nextPage"/>
          <w:pgSz w:w="11906" w:h="16838"/>
          <w:pgMar w:top="1440" w:right="1800" w:bottom="1440" w:left="1800" w:header="708" w:footer="708" w:gutter="0"/>
          <w:pgNumType w:start="4"/>
          <w:cols w:space="708"/>
          <w:titlePg w:val="0"/>
          <w:docGrid w:linePitch="360"/>
        </w:sectPr>
      </w:pPr>
      <w:r>
        <w:rPr>
          <w:rFonts w:ascii="仿宋_GB2312" w:eastAsia="仿宋_GB2312" w:cs="Times New Roman" w:hint="eastAsia"/>
          <w:sz w:val="28"/>
          <w:szCs w:val="28"/>
        </w:rPr>
        <w:t>（1）根据</w:t>
      </w:r>
      <w:r w:rsidR="00B47CD2">
        <w:rPr>
          <w:rFonts w:ascii="仿宋_GB2312" w:eastAsia="仿宋_GB2312" w:cs="Times New Roman" w:hint="eastAsia"/>
          <w:sz w:val="28"/>
          <w:szCs w:val="28"/>
        </w:rPr>
        <w:t>湿式报警阀接管图</w:t>
      </w:r>
      <w:r>
        <w:rPr>
          <w:rFonts w:ascii="仿宋_GB2312" w:eastAsia="仿宋_GB2312" w:cs="Times New Roman" w:hint="eastAsia"/>
          <w:sz w:val="28"/>
          <w:szCs w:val="28"/>
        </w:rPr>
        <w:t>，完成消防水泵的接线工作，实现：</w:t>
      </w:r>
    </w:p>
    <w:p w:rsidR="00C131F2" w14:paraId="19180B6D"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①两台消防水泵1号泵为工作主泵，2号泵为备用泵，均应能手自动启动；</w:t>
      </w:r>
    </w:p>
    <w:p w:rsidR="00C131F2" w14:paraId="4A7B1A48"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②打开末端试水装置，在规定的时间内1号泵启动，信号灯点亮；</w:t>
      </w:r>
    </w:p>
    <w:p w:rsidR="00C131F2" w14:paraId="6FAC1325"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③工作泵（1号泵）故障，备用泵自行投入运行；</w:t>
      </w:r>
    </w:p>
    <w:p w:rsidR="00C131F2" w14:paraId="37676E39"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（2）完成自动喷水灭火系统水流指示器、压力开关、信号阀等各器件与火灾自动报警系统的接线。</w:t>
      </w:r>
    </w:p>
    <w:p w:rsidR="00C131F2" w14:paraId="15FC5D3F"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1.4运行调试</w:t>
      </w:r>
    </w:p>
    <w:p w:rsidR="00C131F2" w14:paraId="0D91F9E1" w14:textId="77777777">
      <w:pPr>
        <w:spacing w:line="560" w:lineRule="exact"/>
        <w:ind w:firstLine="560" w:firstLineChars="200"/>
        <w:rPr>
          <w:rFonts w:ascii="仿宋_GB2312" w:eastAsia="仿宋_GB2312" w:cs="Times New Roman"/>
          <w:b/>
          <w:sz w:val="28"/>
          <w:szCs w:val="28"/>
        </w:rPr>
      </w:pPr>
      <w:r>
        <w:rPr>
          <w:rFonts w:ascii="仿宋_GB2312" w:eastAsia="仿宋_GB2312" w:cs="Times New Roman" w:hint="eastAsia"/>
          <w:sz w:val="28"/>
          <w:szCs w:val="28"/>
        </w:rPr>
        <w:t>（1）完成水压强度试验，设定工作压力为1.0 MPa，按规范要求进行一次水压强度试验（如果一次水压强度试验失败可进行第二次），保压</w:t>
      </w:r>
      <w:r>
        <w:rPr>
          <w:rFonts w:ascii="仿宋_GB2312" w:eastAsia="仿宋_GB2312" w:cs="Times New Roman"/>
          <w:sz w:val="28"/>
          <w:szCs w:val="28"/>
        </w:rPr>
        <w:t>3</w:t>
      </w:r>
      <w:r>
        <w:rPr>
          <w:rFonts w:ascii="仿宋_GB2312" w:eastAsia="仿宋_GB2312" w:cs="Times New Roman" w:hint="eastAsia"/>
          <w:sz w:val="28"/>
          <w:szCs w:val="28"/>
        </w:rPr>
        <w:t>0min，压力降不低于0.05MPa，检查管路无渗漏，为合格。填写自动喷水灭火系统试压记录表。</w:t>
      </w:r>
    </w:p>
    <w:tbl>
      <w:tblPr>
        <w:tblStyle w:val="TableNormal"/>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840"/>
        <w:gridCol w:w="840"/>
        <w:gridCol w:w="1276"/>
        <w:gridCol w:w="1134"/>
        <w:gridCol w:w="992"/>
        <w:gridCol w:w="1276"/>
        <w:gridCol w:w="293"/>
        <w:gridCol w:w="982"/>
        <w:gridCol w:w="851"/>
        <w:gridCol w:w="1276"/>
      </w:tblGrid>
      <w:tr w14:paraId="44B0A57A" w14:textId="77777777">
        <w:tblPrEx>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680" w:type="dxa"/>
            <w:gridSpan w:val="2"/>
            <w:vAlign w:val="center"/>
          </w:tcPr>
          <w:p w:rsidR="00C131F2" w14:paraId="342BE4DC"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410" w:type="dxa"/>
            <w:gridSpan w:val="2"/>
            <w:vAlign w:val="center"/>
          </w:tcPr>
          <w:p w:rsidR="00C131F2" w14:paraId="12F7A7A3" w14:textId="77777777">
            <w:pPr>
              <w:jc w:val="center"/>
              <w:rPr>
                <w:rFonts w:ascii="Times New Roman" w:eastAsia="宋体" w:hAnsi="Times New Roman" w:cs="Times New Roman"/>
                <w:sz w:val="24"/>
                <w:szCs w:val="24"/>
              </w:rPr>
            </w:pPr>
          </w:p>
        </w:tc>
        <w:tc>
          <w:tcPr>
            <w:tcW w:w="2561" w:type="dxa"/>
            <w:gridSpan w:val="3"/>
            <w:vAlign w:val="center"/>
          </w:tcPr>
          <w:p w:rsidR="00C131F2" w14:paraId="41E6D84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3109" w:type="dxa"/>
            <w:gridSpan w:val="3"/>
            <w:vAlign w:val="center"/>
          </w:tcPr>
          <w:p w:rsidR="00C131F2" w14:paraId="5004013F" w14:textId="77777777">
            <w:pPr>
              <w:jc w:val="center"/>
              <w:rPr>
                <w:rFonts w:ascii="Times New Roman" w:eastAsia="宋体" w:hAnsi="Times New Roman" w:cs="Times New Roman"/>
                <w:sz w:val="24"/>
                <w:szCs w:val="24"/>
              </w:rPr>
            </w:pPr>
          </w:p>
        </w:tc>
      </w:tr>
      <w:tr w14:paraId="44066C26" w14:textId="77777777">
        <w:tblPrEx>
          <w:tblW w:w="9760" w:type="dxa"/>
          <w:jc w:val="center"/>
          <w:tblLayout w:type="fixed"/>
          <w:tblCellMar>
            <w:top w:w="17" w:type="dxa"/>
            <w:left w:w="45" w:type="dxa"/>
            <w:bottom w:w="17" w:type="dxa"/>
            <w:right w:w="45" w:type="dxa"/>
          </w:tblCellMar>
          <w:tblLook w:val="04A0"/>
        </w:tblPrEx>
        <w:trPr>
          <w:jc w:val="center"/>
        </w:trPr>
        <w:tc>
          <w:tcPr>
            <w:tcW w:w="1680" w:type="dxa"/>
            <w:gridSpan w:val="2"/>
            <w:vAlign w:val="center"/>
          </w:tcPr>
          <w:p w:rsidR="00C131F2" w14:paraId="47C9201F"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8080" w:type="dxa"/>
            <w:gridSpan w:val="8"/>
            <w:vAlign w:val="center"/>
          </w:tcPr>
          <w:p w:rsidR="00C131F2" w14:paraId="09E2273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《自动喷水灭火系统施工及验收规范》</w:t>
            </w:r>
            <w:r>
              <w:rPr>
                <w:rFonts w:ascii="Times New Roman" w:eastAsia="宋体" w:hAnsi="Times New Roman" w:cs="Times New Roman" w:hint="eastAsia"/>
                <w:sz w:val="24"/>
                <w:szCs w:val="24"/>
              </w:rPr>
              <w:t xml:space="preserve"> GB50261-2017</w:t>
            </w:r>
          </w:p>
        </w:tc>
      </w:tr>
      <w:tr w14:paraId="30058625" w14:textId="77777777">
        <w:tblPrEx>
          <w:tblW w:w="9760" w:type="dxa"/>
          <w:jc w:val="center"/>
          <w:tblLayout w:type="fixed"/>
          <w:tblCellMar>
            <w:top w:w="17" w:type="dxa"/>
            <w:left w:w="45" w:type="dxa"/>
            <w:bottom w:w="17" w:type="dxa"/>
            <w:right w:w="45" w:type="dxa"/>
          </w:tblCellMar>
          <w:tblLook w:val="04A0"/>
        </w:tblPrEx>
        <w:trPr>
          <w:jc w:val="center"/>
        </w:trPr>
        <w:tc>
          <w:tcPr>
            <w:tcW w:w="840" w:type="dxa"/>
            <w:vMerge w:val="restart"/>
            <w:vAlign w:val="center"/>
          </w:tcPr>
          <w:p w:rsidR="00C131F2" w14:paraId="456FD67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w:t>
            </w:r>
          </w:p>
          <w:p w:rsidR="00C131F2" w14:paraId="6E83FD0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内容</w:t>
            </w:r>
          </w:p>
        </w:tc>
        <w:tc>
          <w:tcPr>
            <w:tcW w:w="840" w:type="dxa"/>
            <w:vMerge w:val="restart"/>
            <w:vAlign w:val="center"/>
          </w:tcPr>
          <w:p w:rsidR="00C131F2" w14:paraId="588E04C6"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次数</w:t>
            </w:r>
          </w:p>
        </w:tc>
        <w:tc>
          <w:tcPr>
            <w:tcW w:w="1276" w:type="dxa"/>
            <w:vMerge w:val="restart"/>
            <w:vAlign w:val="center"/>
          </w:tcPr>
          <w:p w:rsidR="00C131F2" w14:paraId="5B5A120B"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工作压力</w:t>
            </w:r>
            <w:r>
              <w:rPr>
                <w:rFonts w:ascii="Times New Roman" w:eastAsia="宋体" w:hAnsi="Times New Roman" w:cs="Times New Roman"/>
                <w:sz w:val="24"/>
                <w:szCs w:val="24"/>
              </w:rPr>
              <w:t>(MPa)</w:t>
            </w:r>
          </w:p>
        </w:tc>
        <w:tc>
          <w:tcPr>
            <w:tcW w:w="3402" w:type="dxa"/>
            <w:gridSpan w:val="3"/>
            <w:vAlign w:val="center"/>
          </w:tcPr>
          <w:p w:rsidR="00C131F2" w14:paraId="2973225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保压开始</w:t>
            </w:r>
          </w:p>
        </w:tc>
        <w:tc>
          <w:tcPr>
            <w:tcW w:w="3402" w:type="dxa"/>
            <w:gridSpan w:val="4"/>
            <w:vAlign w:val="center"/>
          </w:tcPr>
          <w:p w:rsidR="00C131F2" w14:paraId="40F91E2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保压结束</w:t>
            </w:r>
          </w:p>
        </w:tc>
      </w:tr>
      <w:tr w14:paraId="2A5A3818" w14:textId="77777777">
        <w:tblPrEx>
          <w:tblW w:w="9760" w:type="dxa"/>
          <w:jc w:val="center"/>
          <w:tblLayout w:type="fixed"/>
          <w:tblCellMar>
            <w:top w:w="17" w:type="dxa"/>
            <w:left w:w="45" w:type="dxa"/>
            <w:bottom w:w="17" w:type="dxa"/>
            <w:right w:w="45" w:type="dxa"/>
          </w:tblCellMar>
          <w:tblLook w:val="04A0"/>
        </w:tblPrEx>
        <w:trPr>
          <w:jc w:val="center"/>
        </w:trPr>
        <w:tc>
          <w:tcPr>
            <w:tcW w:w="840" w:type="dxa"/>
            <w:vMerge/>
            <w:vAlign w:val="center"/>
          </w:tcPr>
          <w:p w:rsidR="00C131F2" w14:paraId="5EF80F15" w14:textId="77777777">
            <w:pPr>
              <w:jc w:val="center"/>
              <w:rPr>
                <w:rFonts w:ascii="Times New Roman" w:eastAsia="宋体" w:hAnsi="Times New Roman" w:cs="Times New Roman"/>
                <w:sz w:val="24"/>
                <w:szCs w:val="24"/>
              </w:rPr>
            </w:pPr>
          </w:p>
        </w:tc>
        <w:tc>
          <w:tcPr>
            <w:tcW w:w="840" w:type="dxa"/>
            <w:vMerge/>
            <w:vAlign w:val="center"/>
          </w:tcPr>
          <w:p w:rsidR="00C131F2" w14:paraId="6D678A11" w14:textId="77777777">
            <w:pPr>
              <w:jc w:val="center"/>
              <w:rPr>
                <w:rFonts w:ascii="Times New Roman" w:eastAsia="宋体" w:hAnsi="Times New Roman" w:cs="Times New Roman"/>
                <w:sz w:val="24"/>
                <w:szCs w:val="24"/>
              </w:rPr>
            </w:pPr>
          </w:p>
        </w:tc>
        <w:tc>
          <w:tcPr>
            <w:tcW w:w="1276" w:type="dxa"/>
            <w:vMerge/>
            <w:vAlign w:val="center"/>
          </w:tcPr>
          <w:p w:rsidR="00C131F2" w14:paraId="3828AE87" w14:textId="77777777">
            <w:pPr>
              <w:jc w:val="center"/>
              <w:rPr>
                <w:rFonts w:ascii="Times New Roman" w:eastAsia="宋体" w:hAnsi="Times New Roman" w:cs="Times New Roman"/>
                <w:sz w:val="24"/>
                <w:szCs w:val="24"/>
              </w:rPr>
            </w:pPr>
          </w:p>
        </w:tc>
        <w:tc>
          <w:tcPr>
            <w:tcW w:w="1134" w:type="dxa"/>
            <w:vAlign w:val="center"/>
          </w:tcPr>
          <w:p w:rsidR="00C131F2" w14:paraId="0BBC50BB"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试验压力</w:t>
            </w:r>
            <w:r>
              <w:rPr>
                <w:rFonts w:ascii="Times New Roman" w:eastAsia="宋体" w:hAnsi="Times New Roman" w:cs="Times New Roman"/>
                <w:sz w:val="24"/>
                <w:szCs w:val="24"/>
              </w:rPr>
              <w:t>(Mpa)</w:t>
            </w:r>
          </w:p>
        </w:tc>
        <w:tc>
          <w:tcPr>
            <w:tcW w:w="992" w:type="dxa"/>
            <w:vAlign w:val="center"/>
          </w:tcPr>
          <w:p w:rsidR="00C131F2" w14:paraId="5271C7AF"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1276" w:type="dxa"/>
            <w:vAlign w:val="center"/>
          </w:tcPr>
          <w:p w:rsidR="00C131F2" w14:paraId="720675CA"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c>
          <w:tcPr>
            <w:tcW w:w="1275" w:type="dxa"/>
            <w:gridSpan w:val="2"/>
            <w:vAlign w:val="center"/>
          </w:tcPr>
          <w:p w:rsidR="00C131F2" w14:paraId="7CE1B1D4"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试验压力</w:t>
            </w:r>
            <w:r>
              <w:rPr>
                <w:rFonts w:ascii="Times New Roman" w:eastAsia="宋体" w:hAnsi="Times New Roman" w:cs="Times New Roman"/>
                <w:sz w:val="24"/>
                <w:szCs w:val="24"/>
              </w:rPr>
              <w:t>(Mpa)</w:t>
            </w:r>
          </w:p>
        </w:tc>
        <w:tc>
          <w:tcPr>
            <w:tcW w:w="851" w:type="dxa"/>
            <w:vAlign w:val="center"/>
          </w:tcPr>
          <w:p w:rsidR="00C131F2" w14:paraId="796FFE22"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1276" w:type="dxa"/>
            <w:vAlign w:val="center"/>
          </w:tcPr>
          <w:p w:rsidR="00C131F2" w14:paraId="587562C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r>
      <w:tr w14:paraId="080CBB98"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840" w:type="dxa"/>
            <w:vMerge w:val="restart"/>
            <w:vAlign w:val="center"/>
          </w:tcPr>
          <w:p w:rsidR="00C131F2" w14:paraId="6226AA1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自动喷水灭火系统水压试验</w:t>
            </w:r>
          </w:p>
        </w:tc>
        <w:tc>
          <w:tcPr>
            <w:tcW w:w="840" w:type="dxa"/>
            <w:vAlign w:val="center"/>
          </w:tcPr>
          <w:p w:rsidR="00C131F2" w14:paraId="0058F9A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第一次</w:t>
            </w:r>
          </w:p>
        </w:tc>
        <w:tc>
          <w:tcPr>
            <w:tcW w:w="1276" w:type="dxa"/>
            <w:vAlign w:val="center"/>
          </w:tcPr>
          <w:p w:rsidR="00C131F2" w14:paraId="706D0F7E" w14:textId="77777777">
            <w:pPr>
              <w:jc w:val="center"/>
              <w:rPr>
                <w:rFonts w:ascii="Times New Roman" w:eastAsia="宋体" w:hAnsi="Times New Roman" w:cs="Times New Roman"/>
                <w:sz w:val="24"/>
                <w:szCs w:val="24"/>
              </w:rPr>
            </w:pPr>
          </w:p>
        </w:tc>
        <w:tc>
          <w:tcPr>
            <w:tcW w:w="1134" w:type="dxa"/>
            <w:vAlign w:val="center"/>
          </w:tcPr>
          <w:p w:rsidR="00C131F2" w14:paraId="22F84099" w14:textId="77777777">
            <w:pPr>
              <w:jc w:val="center"/>
              <w:rPr>
                <w:rFonts w:ascii="Times New Roman" w:eastAsia="宋体" w:hAnsi="Times New Roman" w:cs="Times New Roman"/>
                <w:sz w:val="24"/>
                <w:szCs w:val="24"/>
              </w:rPr>
            </w:pPr>
          </w:p>
        </w:tc>
        <w:tc>
          <w:tcPr>
            <w:tcW w:w="992" w:type="dxa"/>
            <w:vAlign w:val="center"/>
          </w:tcPr>
          <w:p w:rsidR="00C131F2" w14:paraId="28D2FE22" w14:textId="77777777">
            <w:pPr>
              <w:jc w:val="center"/>
              <w:rPr>
                <w:rFonts w:ascii="Times New Roman" w:eastAsia="宋体" w:hAnsi="Times New Roman" w:cs="Times New Roman"/>
                <w:sz w:val="24"/>
                <w:szCs w:val="24"/>
              </w:rPr>
            </w:pPr>
          </w:p>
        </w:tc>
        <w:tc>
          <w:tcPr>
            <w:tcW w:w="1276" w:type="dxa"/>
            <w:vAlign w:val="center"/>
          </w:tcPr>
          <w:p w:rsidR="00C131F2" w14:paraId="416C1BF1" w14:textId="77777777">
            <w:pPr>
              <w:jc w:val="center"/>
              <w:rPr>
                <w:rFonts w:ascii="Times New Roman" w:eastAsia="宋体" w:hAnsi="Times New Roman" w:cs="Times New Roman"/>
                <w:sz w:val="24"/>
                <w:szCs w:val="24"/>
              </w:rPr>
            </w:pPr>
          </w:p>
        </w:tc>
        <w:tc>
          <w:tcPr>
            <w:tcW w:w="1275" w:type="dxa"/>
            <w:gridSpan w:val="2"/>
            <w:vAlign w:val="center"/>
          </w:tcPr>
          <w:p w:rsidR="00C131F2" w14:paraId="6B78D23A" w14:textId="77777777">
            <w:pPr>
              <w:jc w:val="center"/>
              <w:rPr>
                <w:rFonts w:ascii="Times New Roman" w:eastAsia="宋体" w:hAnsi="Times New Roman" w:cs="Times New Roman"/>
                <w:sz w:val="24"/>
                <w:szCs w:val="24"/>
              </w:rPr>
            </w:pPr>
          </w:p>
        </w:tc>
        <w:tc>
          <w:tcPr>
            <w:tcW w:w="851" w:type="dxa"/>
            <w:vAlign w:val="center"/>
          </w:tcPr>
          <w:p w:rsidR="00C131F2" w14:paraId="1525E792" w14:textId="77777777">
            <w:pPr>
              <w:jc w:val="center"/>
              <w:rPr>
                <w:rFonts w:ascii="Times New Roman" w:eastAsia="宋体" w:hAnsi="Times New Roman" w:cs="Times New Roman"/>
                <w:sz w:val="24"/>
                <w:szCs w:val="24"/>
              </w:rPr>
            </w:pPr>
          </w:p>
        </w:tc>
        <w:tc>
          <w:tcPr>
            <w:tcW w:w="1276" w:type="dxa"/>
            <w:vAlign w:val="center"/>
          </w:tcPr>
          <w:p w:rsidR="00C131F2" w14:paraId="6A31801D" w14:textId="77777777">
            <w:pPr>
              <w:jc w:val="center"/>
              <w:rPr>
                <w:rFonts w:ascii="Times New Roman" w:eastAsia="宋体" w:hAnsi="Times New Roman" w:cs="Times New Roman"/>
                <w:sz w:val="24"/>
                <w:szCs w:val="24"/>
              </w:rPr>
            </w:pPr>
          </w:p>
        </w:tc>
      </w:tr>
      <w:tr w14:paraId="219E3F3C"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840" w:type="dxa"/>
            <w:vMerge/>
            <w:vAlign w:val="center"/>
          </w:tcPr>
          <w:p w:rsidR="00C131F2" w14:paraId="6B856EA3" w14:textId="77777777">
            <w:pPr>
              <w:jc w:val="center"/>
              <w:rPr>
                <w:rFonts w:ascii="Times New Roman" w:eastAsia="宋体" w:hAnsi="Times New Roman" w:cs="Times New Roman"/>
                <w:sz w:val="24"/>
                <w:szCs w:val="24"/>
              </w:rPr>
            </w:pPr>
          </w:p>
        </w:tc>
        <w:tc>
          <w:tcPr>
            <w:tcW w:w="840" w:type="dxa"/>
            <w:vAlign w:val="center"/>
          </w:tcPr>
          <w:p w:rsidR="00C131F2" w14:paraId="78F25ACC"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第二次</w:t>
            </w:r>
          </w:p>
        </w:tc>
        <w:tc>
          <w:tcPr>
            <w:tcW w:w="1276" w:type="dxa"/>
            <w:vAlign w:val="center"/>
          </w:tcPr>
          <w:p w:rsidR="00C131F2" w14:paraId="0492406B" w14:textId="77777777">
            <w:pPr>
              <w:jc w:val="center"/>
              <w:rPr>
                <w:rFonts w:ascii="Times New Roman" w:eastAsia="宋体" w:hAnsi="Times New Roman" w:cs="Times New Roman"/>
                <w:sz w:val="24"/>
                <w:szCs w:val="24"/>
              </w:rPr>
            </w:pPr>
          </w:p>
        </w:tc>
        <w:tc>
          <w:tcPr>
            <w:tcW w:w="1134" w:type="dxa"/>
            <w:vAlign w:val="center"/>
          </w:tcPr>
          <w:p w:rsidR="00C131F2" w14:paraId="79BE0988" w14:textId="77777777">
            <w:pPr>
              <w:jc w:val="center"/>
              <w:rPr>
                <w:rFonts w:ascii="Times New Roman" w:eastAsia="宋体" w:hAnsi="Times New Roman" w:cs="Times New Roman"/>
                <w:sz w:val="24"/>
                <w:szCs w:val="24"/>
              </w:rPr>
            </w:pPr>
          </w:p>
        </w:tc>
        <w:tc>
          <w:tcPr>
            <w:tcW w:w="992" w:type="dxa"/>
            <w:vAlign w:val="center"/>
          </w:tcPr>
          <w:p w:rsidR="00C131F2" w14:paraId="0A809D3F" w14:textId="77777777">
            <w:pPr>
              <w:jc w:val="center"/>
              <w:rPr>
                <w:rFonts w:ascii="Times New Roman" w:eastAsia="宋体" w:hAnsi="Times New Roman" w:cs="Times New Roman"/>
                <w:sz w:val="24"/>
                <w:szCs w:val="24"/>
              </w:rPr>
            </w:pPr>
          </w:p>
        </w:tc>
        <w:tc>
          <w:tcPr>
            <w:tcW w:w="1276" w:type="dxa"/>
            <w:vAlign w:val="center"/>
          </w:tcPr>
          <w:p w:rsidR="00C131F2" w14:paraId="031D30AA" w14:textId="77777777">
            <w:pPr>
              <w:jc w:val="center"/>
              <w:rPr>
                <w:rFonts w:ascii="Times New Roman" w:eastAsia="宋体" w:hAnsi="Times New Roman" w:cs="Times New Roman"/>
                <w:sz w:val="24"/>
                <w:szCs w:val="24"/>
              </w:rPr>
            </w:pPr>
          </w:p>
        </w:tc>
        <w:tc>
          <w:tcPr>
            <w:tcW w:w="1275" w:type="dxa"/>
            <w:gridSpan w:val="2"/>
            <w:vAlign w:val="center"/>
          </w:tcPr>
          <w:p w:rsidR="00C131F2" w14:paraId="11E094C5" w14:textId="77777777">
            <w:pPr>
              <w:jc w:val="center"/>
              <w:rPr>
                <w:rFonts w:ascii="Times New Roman" w:eastAsia="宋体" w:hAnsi="Times New Roman" w:cs="Times New Roman"/>
                <w:sz w:val="24"/>
                <w:szCs w:val="24"/>
              </w:rPr>
            </w:pPr>
          </w:p>
        </w:tc>
        <w:tc>
          <w:tcPr>
            <w:tcW w:w="851" w:type="dxa"/>
            <w:vAlign w:val="center"/>
          </w:tcPr>
          <w:p w:rsidR="00C131F2" w14:paraId="6FB80715" w14:textId="77777777">
            <w:pPr>
              <w:jc w:val="center"/>
              <w:rPr>
                <w:rFonts w:ascii="Times New Roman" w:eastAsia="宋体" w:hAnsi="Times New Roman" w:cs="Times New Roman"/>
                <w:sz w:val="24"/>
                <w:szCs w:val="24"/>
              </w:rPr>
            </w:pPr>
          </w:p>
        </w:tc>
        <w:tc>
          <w:tcPr>
            <w:tcW w:w="1276" w:type="dxa"/>
            <w:vAlign w:val="center"/>
          </w:tcPr>
          <w:p w:rsidR="00C131F2" w14:paraId="01F4A658" w14:textId="77777777">
            <w:pPr>
              <w:jc w:val="center"/>
              <w:rPr>
                <w:rFonts w:ascii="Times New Roman" w:eastAsia="宋体" w:hAnsi="Times New Roman" w:cs="Times New Roman"/>
                <w:sz w:val="24"/>
                <w:szCs w:val="24"/>
              </w:rPr>
            </w:pPr>
          </w:p>
        </w:tc>
      </w:tr>
      <w:tr w14:paraId="349FB894" w14:textId="77777777">
        <w:tblPrEx>
          <w:tblW w:w="9760" w:type="dxa"/>
          <w:jc w:val="center"/>
          <w:tblLayout w:type="fixed"/>
          <w:tblCellMar>
            <w:top w:w="17" w:type="dxa"/>
            <w:left w:w="45" w:type="dxa"/>
            <w:bottom w:w="17" w:type="dxa"/>
            <w:right w:w="45" w:type="dxa"/>
          </w:tblCellMar>
          <w:tblLook w:val="04A0"/>
        </w:tblPrEx>
        <w:trPr>
          <w:trHeight w:val="793"/>
          <w:jc w:val="center"/>
        </w:trPr>
        <w:tc>
          <w:tcPr>
            <w:tcW w:w="1680" w:type="dxa"/>
            <w:gridSpan w:val="2"/>
            <w:vAlign w:val="center"/>
          </w:tcPr>
          <w:p w:rsidR="00C131F2" w14:paraId="4EEC9C4B"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确认安装</w:t>
            </w:r>
          </w:p>
          <w:p w:rsidR="00C131F2" w14:paraId="6634BC44"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检查结果</w:t>
            </w:r>
          </w:p>
        </w:tc>
        <w:tc>
          <w:tcPr>
            <w:tcW w:w="2410" w:type="dxa"/>
            <w:gridSpan w:val="2"/>
            <w:vAlign w:val="center"/>
          </w:tcPr>
          <w:p w:rsidR="00C131F2" w14:paraId="1027607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压降</w:t>
            </w:r>
            <w:r>
              <w:rPr>
                <w:rFonts w:ascii="Times New Roman" w:eastAsia="宋体" w:hAnsi="Times New Roman" w:cs="Times New Roman"/>
                <w:sz w:val="24"/>
                <w:szCs w:val="24"/>
              </w:rPr>
              <w:t>(MPa)</w:t>
            </w:r>
            <w:r>
              <w:rPr>
                <w:rFonts w:ascii="Times New Roman" w:eastAsia="宋体" w:hAnsi="Times New Roman" w:cs="Times New Roman"/>
                <w:sz w:val="24"/>
                <w:szCs w:val="24"/>
              </w:rPr>
              <w:t>或泄漏</w:t>
            </w:r>
          </w:p>
        </w:tc>
        <w:tc>
          <w:tcPr>
            <w:tcW w:w="5670" w:type="dxa"/>
            <w:gridSpan w:val="6"/>
            <w:vAlign w:val="center"/>
          </w:tcPr>
          <w:p w:rsidR="00C131F2" w14:paraId="51AB5319" w14:textId="77777777">
            <w:pPr>
              <w:jc w:val="center"/>
              <w:rPr>
                <w:rFonts w:ascii="Times New Roman" w:eastAsia="宋体" w:hAnsi="Times New Roman" w:cs="Times New Roman"/>
                <w:sz w:val="24"/>
                <w:szCs w:val="24"/>
              </w:rPr>
            </w:pPr>
          </w:p>
        </w:tc>
      </w:tr>
    </w:tbl>
    <w:p>
      <w:pPr>
        <w:sectPr>
          <w:type w:val="nextPage"/>
          <w:pgSz w:w="11906" w:h="16838"/>
          <w:pgMar w:top="1440" w:right="1800" w:bottom="1440" w:left="1800" w:header="708" w:footer="708" w:gutter="0"/>
          <w:pgNumType w:start="5"/>
          <w:cols w:space="708"/>
          <w:titlePg w:val="0"/>
          <w:docGrid w:linePitch="360"/>
        </w:sectPr>
      </w:pPr>
    </w:p>
    <w:p w:rsidR="00C131F2" w14:paraId="6E78DF14"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（2）水泵控制柜设置为“自动”控制方式， 开启末端试水装置，查看末端试水装置压力表，待压力表指针稳定后；数据不低于0.05MPa;检查水流指示器、压力开关、信号阀和消防水泵的动作情况及反馈信号；测量自开启末端试水装置至消防水泵投入运行的时间；用声强计测量水力警铃声强值，测试完成后恢复系统正常。</w:t>
      </w: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6"/>
        <w:gridCol w:w="1100"/>
        <w:gridCol w:w="919"/>
        <w:gridCol w:w="73"/>
        <w:gridCol w:w="419"/>
        <w:gridCol w:w="715"/>
        <w:gridCol w:w="142"/>
        <w:gridCol w:w="992"/>
        <w:gridCol w:w="570"/>
        <w:gridCol w:w="422"/>
        <w:gridCol w:w="1029"/>
        <w:gridCol w:w="1453"/>
      </w:tblGrid>
      <w:tr w14:paraId="4653475C"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576" w:type="dxa"/>
            <w:vAlign w:val="center"/>
          </w:tcPr>
          <w:p w:rsidR="00C131F2" w14:paraId="2E12EFE3"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511" w:type="dxa"/>
            <w:gridSpan w:val="4"/>
            <w:vAlign w:val="center"/>
          </w:tcPr>
          <w:p w:rsidR="00C131F2" w14:paraId="2789A76A" w14:textId="77777777">
            <w:pPr>
              <w:jc w:val="center"/>
              <w:rPr>
                <w:rFonts w:ascii="Times New Roman" w:eastAsia="宋体" w:hAnsi="Times New Roman" w:cs="Times New Roman"/>
                <w:sz w:val="24"/>
                <w:szCs w:val="24"/>
              </w:rPr>
            </w:pPr>
          </w:p>
        </w:tc>
        <w:tc>
          <w:tcPr>
            <w:tcW w:w="2419" w:type="dxa"/>
            <w:gridSpan w:val="4"/>
            <w:vAlign w:val="center"/>
          </w:tcPr>
          <w:p w:rsidR="00C131F2" w14:paraId="66E86014"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904" w:type="dxa"/>
            <w:gridSpan w:val="3"/>
            <w:vAlign w:val="center"/>
          </w:tcPr>
          <w:p w:rsidR="00C131F2" w14:paraId="7BBABF8C" w14:textId="77777777">
            <w:pPr>
              <w:jc w:val="center"/>
              <w:rPr>
                <w:rFonts w:ascii="Times New Roman" w:eastAsia="宋体" w:hAnsi="Times New Roman" w:cs="Times New Roman"/>
                <w:sz w:val="24"/>
                <w:szCs w:val="24"/>
              </w:rPr>
            </w:pPr>
          </w:p>
        </w:tc>
      </w:tr>
      <w:tr w14:paraId="3727A47A" w14:textId="77777777">
        <w:tblPrEx>
          <w:tblW w:w="9410" w:type="dxa"/>
          <w:jc w:val="center"/>
          <w:tblLayout w:type="fixed"/>
          <w:tblCellMar>
            <w:top w:w="17" w:type="dxa"/>
            <w:left w:w="45" w:type="dxa"/>
            <w:bottom w:w="17" w:type="dxa"/>
            <w:right w:w="45" w:type="dxa"/>
          </w:tblCellMar>
          <w:tblLook w:val="04A0"/>
        </w:tblPrEx>
        <w:trPr>
          <w:jc w:val="center"/>
        </w:trPr>
        <w:tc>
          <w:tcPr>
            <w:tcW w:w="1576" w:type="dxa"/>
            <w:vAlign w:val="center"/>
          </w:tcPr>
          <w:p w:rsidR="00C131F2" w14:paraId="03E564AD"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7834" w:type="dxa"/>
            <w:gridSpan w:val="11"/>
            <w:vAlign w:val="center"/>
          </w:tcPr>
          <w:p w:rsidR="00C131F2" w14:paraId="1253E29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《自动喷水灭火系统施工及验收规范》</w:t>
            </w:r>
            <w:r>
              <w:rPr>
                <w:rFonts w:ascii="Times New Roman" w:eastAsia="宋体" w:hAnsi="Times New Roman" w:cs="Times New Roman" w:hint="eastAsia"/>
                <w:sz w:val="24"/>
                <w:szCs w:val="24"/>
              </w:rPr>
              <w:t xml:space="preserve"> GB50261-2017</w:t>
            </w:r>
          </w:p>
        </w:tc>
      </w:tr>
      <w:tr w14:paraId="1940292C" w14:textId="77777777">
        <w:tblPrEx>
          <w:tblW w:w="9410" w:type="dxa"/>
          <w:jc w:val="center"/>
          <w:tblLayout w:type="fixed"/>
          <w:tblCellMar>
            <w:top w:w="17" w:type="dxa"/>
            <w:left w:w="45" w:type="dxa"/>
            <w:bottom w:w="17" w:type="dxa"/>
            <w:right w:w="45" w:type="dxa"/>
          </w:tblCellMar>
          <w:tblLook w:val="04A0"/>
        </w:tblPrEx>
        <w:trPr>
          <w:trHeight w:val="661"/>
          <w:jc w:val="center"/>
        </w:trPr>
        <w:tc>
          <w:tcPr>
            <w:tcW w:w="1576" w:type="dxa"/>
            <w:vAlign w:val="center"/>
          </w:tcPr>
          <w:p w:rsidR="00C131F2" w14:paraId="06DDA0F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测试内容</w:t>
            </w:r>
          </w:p>
        </w:tc>
        <w:tc>
          <w:tcPr>
            <w:tcW w:w="6381" w:type="dxa"/>
            <w:gridSpan w:val="10"/>
            <w:vAlign w:val="center"/>
          </w:tcPr>
          <w:p w:rsidR="00C131F2" w14:paraId="7F74992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测试项目</w:t>
            </w:r>
          </w:p>
        </w:tc>
        <w:tc>
          <w:tcPr>
            <w:tcW w:w="1453" w:type="dxa"/>
          </w:tcPr>
          <w:p w:rsidR="00C131F2" w14:paraId="3724C90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裁判签字</w:t>
            </w:r>
          </w:p>
        </w:tc>
      </w:tr>
      <w:tr w14:paraId="592FE1C3"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6" w:type="dxa"/>
            <w:vMerge w:val="restart"/>
            <w:vAlign w:val="center"/>
          </w:tcPr>
          <w:p w:rsidR="00C131F2" w14:paraId="4D782F7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消防水泵</w:t>
            </w:r>
          </w:p>
        </w:tc>
        <w:tc>
          <w:tcPr>
            <w:tcW w:w="2019" w:type="dxa"/>
            <w:gridSpan w:val="2"/>
            <w:vAlign w:val="center"/>
          </w:tcPr>
          <w:p w:rsidR="00C131F2" w14:paraId="16C2923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启动检查</w:t>
            </w:r>
          </w:p>
        </w:tc>
        <w:tc>
          <w:tcPr>
            <w:tcW w:w="4362" w:type="dxa"/>
            <w:gridSpan w:val="8"/>
            <w:vAlign w:val="center"/>
          </w:tcPr>
          <w:p w:rsidR="00C131F2" w14:paraId="417056F2" w14:textId="77777777">
            <w:pPr>
              <w:jc w:val="center"/>
              <w:rPr>
                <w:rFonts w:ascii="Times New Roman" w:eastAsia="宋体" w:hAnsi="Times New Roman" w:cs="Times New Roman"/>
                <w:sz w:val="24"/>
                <w:szCs w:val="24"/>
              </w:rPr>
            </w:pPr>
          </w:p>
        </w:tc>
        <w:tc>
          <w:tcPr>
            <w:tcW w:w="1453" w:type="dxa"/>
            <w:vMerge w:val="restart"/>
          </w:tcPr>
          <w:p w:rsidR="00C131F2" w14:paraId="0DC44B46" w14:textId="77777777">
            <w:pPr>
              <w:jc w:val="center"/>
              <w:rPr>
                <w:rFonts w:ascii="Times New Roman" w:eastAsia="宋体" w:hAnsi="Times New Roman" w:cs="Times New Roman"/>
                <w:sz w:val="24"/>
                <w:szCs w:val="24"/>
              </w:rPr>
            </w:pPr>
          </w:p>
          <w:p w:rsidR="00C131F2" w14:paraId="3E88693D" w14:textId="77777777">
            <w:pPr>
              <w:jc w:val="center"/>
              <w:rPr>
                <w:rFonts w:ascii="Times New Roman" w:eastAsia="宋体" w:hAnsi="Times New Roman" w:cs="Times New Roman"/>
                <w:sz w:val="24"/>
                <w:szCs w:val="24"/>
              </w:rPr>
            </w:pPr>
          </w:p>
          <w:p w:rsidR="00C131F2" w14:paraId="123A1477" w14:textId="77777777">
            <w:pPr>
              <w:jc w:val="center"/>
              <w:rPr>
                <w:rFonts w:ascii="Times New Roman" w:eastAsia="宋体" w:hAnsi="Times New Roman" w:cs="Times New Roman"/>
                <w:sz w:val="24"/>
                <w:szCs w:val="24"/>
              </w:rPr>
            </w:pPr>
          </w:p>
        </w:tc>
      </w:tr>
      <w:tr w14:paraId="34594ED1" w14:textId="77777777">
        <w:tblPrEx>
          <w:tblW w:w="9410" w:type="dxa"/>
          <w:jc w:val="center"/>
          <w:tblLayout w:type="fixed"/>
          <w:tblCellMar>
            <w:top w:w="17" w:type="dxa"/>
            <w:left w:w="45" w:type="dxa"/>
            <w:bottom w:w="17" w:type="dxa"/>
            <w:right w:w="45" w:type="dxa"/>
          </w:tblCellMar>
          <w:tblLook w:val="04A0"/>
        </w:tblPrEx>
        <w:trPr>
          <w:jc w:val="center"/>
        </w:trPr>
        <w:tc>
          <w:tcPr>
            <w:tcW w:w="1576" w:type="dxa"/>
            <w:vMerge/>
            <w:vAlign w:val="center"/>
          </w:tcPr>
          <w:p w:rsidR="00C131F2" w14:paraId="1CF4C916" w14:textId="77777777">
            <w:pPr>
              <w:jc w:val="center"/>
              <w:rPr>
                <w:rFonts w:ascii="Times New Roman" w:eastAsia="宋体" w:hAnsi="Times New Roman" w:cs="Times New Roman"/>
                <w:sz w:val="24"/>
                <w:szCs w:val="24"/>
              </w:rPr>
            </w:pPr>
          </w:p>
        </w:tc>
        <w:tc>
          <w:tcPr>
            <w:tcW w:w="2019" w:type="dxa"/>
            <w:gridSpan w:val="2"/>
            <w:vAlign w:val="center"/>
          </w:tcPr>
          <w:p w:rsidR="00C131F2" w14:paraId="75D3234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备用泵切换</w:t>
            </w:r>
          </w:p>
          <w:p w:rsidR="00C131F2" w14:paraId="3FFCAC1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启动时长</w:t>
            </w:r>
          </w:p>
        </w:tc>
        <w:tc>
          <w:tcPr>
            <w:tcW w:w="1349" w:type="dxa"/>
            <w:gridSpan w:val="4"/>
            <w:vAlign w:val="center"/>
          </w:tcPr>
          <w:p w:rsidR="00C131F2" w14:paraId="5B63A83B" w14:textId="77777777">
            <w:pPr>
              <w:jc w:val="center"/>
              <w:rPr>
                <w:rFonts w:ascii="Times New Roman" w:eastAsia="宋体" w:hAnsi="Times New Roman" w:cs="Times New Roman"/>
                <w:sz w:val="24"/>
                <w:szCs w:val="24"/>
              </w:rPr>
            </w:pPr>
          </w:p>
        </w:tc>
        <w:tc>
          <w:tcPr>
            <w:tcW w:w="1562" w:type="dxa"/>
            <w:gridSpan w:val="2"/>
            <w:vAlign w:val="center"/>
          </w:tcPr>
          <w:p w:rsidR="00C131F2" w14:paraId="1939B52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手动启动时长</w:t>
            </w:r>
          </w:p>
        </w:tc>
        <w:tc>
          <w:tcPr>
            <w:tcW w:w="1451" w:type="dxa"/>
            <w:gridSpan w:val="2"/>
            <w:vAlign w:val="center"/>
          </w:tcPr>
          <w:p w:rsidR="00C131F2" w14:paraId="55E76B37" w14:textId="77777777">
            <w:pPr>
              <w:jc w:val="center"/>
              <w:rPr>
                <w:rFonts w:ascii="Times New Roman" w:eastAsia="宋体" w:hAnsi="Times New Roman" w:cs="Times New Roman"/>
                <w:sz w:val="24"/>
                <w:szCs w:val="24"/>
              </w:rPr>
            </w:pPr>
          </w:p>
        </w:tc>
        <w:tc>
          <w:tcPr>
            <w:tcW w:w="1453" w:type="dxa"/>
            <w:vMerge/>
          </w:tcPr>
          <w:p w:rsidR="00C131F2" w14:paraId="2A08F2DA" w14:textId="77777777">
            <w:pPr>
              <w:jc w:val="center"/>
              <w:rPr>
                <w:rFonts w:ascii="Times New Roman" w:eastAsia="宋体" w:hAnsi="Times New Roman" w:cs="Times New Roman"/>
                <w:sz w:val="24"/>
                <w:szCs w:val="24"/>
              </w:rPr>
            </w:pPr>
          </w:p>
        </w:tc>
      </w:tr>
      <w:tr w14:paraId="1FB59B36" w14:textId="77777777">
        <w:tblPrEx>
          <w:tblW w:w="9410" w:type="dxa"/>
          <w:jc w:val="center"/>
          <w:tblLayout w:type="fixed"/>
          <w:tblCellMar>
            <w:top w:w="17" w:type="dxa"/>
            <w:left w:w="45" w:type="dxa"/>
            <w:bottom w:w="17" w:type="dxa"/>
            <w:right w:w="45" w:type="dxa"/>
          </w:tblCellMar>
          <w:tblLook w:val="04A0"/>
        </w:tblPrEx>
        <w:trPr>
          <w:trHeight w:val="636"/>
          <w:jc w:val="center"/>
        </w:trPr>
        <w:tc>
          <w:tcPr>
            <w:tcW w:w="1576" w:type="dxa"/>
            <w:vMerge w:val="restart"/>
            <w:vAlign w:val="center"/>
          </w:tcPr>
          <w:p w:rsidR="00C131F2" w14:paraId="6131758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水力警铃</w:t>
            </w:r>
          </w:p>
        </w:tc>
        <w:tc>
          <w:tcPr>
            <w:tcW w:w="2019" w:type="dxa"/>
            <w:gridSpan w:val="2"/>
            <w:vAlign w:val="center"/>
          </w:tcPr>
          <w:p w:rsidR="00C131F2" w14:paraId="417782F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报警延迟时长</w:t>
            </w:r>
          </w:p>
        </w:tc>
        <w:tc>
          <w:tcPr>
            <w:tcW w:w="1349" w:type="dxa"/>
            <w:gridSpan w:val="4"/>
            <w:vAlign w:val="center"/>
          </w:tcPr>
          <w:p w:rsidR="00C131F2" w14:paraId="20E7B797" w14:textId="77777777">
            <w:pPr>
              <w:jc w:val="center"/>
              <w:rPr>
                <w:rFonts w:ascii="Times New Roman" w:eastAsia="宋体" w:hAnsi="Times New Roman" w:cs="Times New Roman"/>
                <w:sz w:val="24"/>
                <w:szCs w:val="24"/>
              </w:rPr>
            </w:pPr>
          </w:p>
        </w:tc>
        <w:tc>
          <w:tcPr>
            <w:tcW w:w="1562" w:type="dxa"/>
            <w:gridSpan w:val="2"/>
            <w:vAlign w:val="center"/>
          </w:tcPr>
          <w:p w:rsidR="00C131F2" w14:paraId="747AD360" w14:textId="77777777">
            <w:pPr>
              <w:ind w:firstLine="120" w:firstLineChars="50"/>
              <w:rPr>
                <w:rFonts w:ascii="Times New Roman" w:eastAsia="宋体" w:hAnsi="Times New Roman" w:cs="Times New Roman"/>
                <w:sz w:val="24"/>
                <w:szCs w:val="24"/>
              </w:rPr>
            </w:pPr>
            <w:r>
              <w:rPr>
                <w:rFonts w:ascii="Times New Roman" w:eastAsia="宋体" w:hAnsi="Times New Roman" w:cs="Times New Roman" w:hint="eastAsia"/>
                <w:sz w:val="24"/>
                <w:szCs w:val="24"/>
              </w:rPr>
              <w:t>喷嘴处压力</w:t>
            </w:r>
            <w:r>
              <w:rPr>
                <w:rFonts w:ascii="Times New Roman" w:eastAsia="宋体" w:hAnsi="Times New Roman" w:cs="Times New Roman" w:hint="eastAsia"/>
                <w:sz w:val="24"/>
                <w:szCs w:val="24"/>
              </w:rPr>
              <w:t xml:space="preserve"> </w:t>
            </w:r>
          </w:p>
        </w:tc>
        <w:tc>
          <w:tcPr>
            <w:tcW w:w="1451" w:type="dxa"/>
            <w:gridSpan w:val="2"/>
            <w:vAlign w:val="center"/>
          </w:tcPr>
          <w:p w:rsidR="00C131F2" w14:paraId="270BFA92" w14:textId="77777777">
            <w:pPr>
              <w:rPr>
                <w:rFonts w:ascii="Times New Roman" w:eastAsia="宋体" w:hAnsi="Times New Roman" w:cs="Times New Roman"/>
                <w:sz w:val="24"/>
                <w:szCs w:val="24"/>
              </w:rPr>
            </w:pPr>
          </w:p>
        </w:tc>
        <w:tc>
          <w:tcPr>
            <w:tcW w:w="1453" w:type="dxa"/>
            <w:vMerge w:val="restart"/>
          </w:tcPr>
          <w:p w:rsidR="00C131F2" w14:paraId="11986DB6" w14:textId="77777777">
            <w:pPr>
              <w:jc w:val="center"/>
              <w:rPr>
                <w:rFonts w:ascii="Times New Roman" w:eastAsia="宋体" w:hAnsi="Times New Roman" w:cs="Times New Roman"/>
                <w:sz w:val="24"/>
                <w:szCs w:val="24"/>
              </w:rPr>
            </w:pPr>
          </w:p>
        </w:tc>
      </w:tr>
      <w:tr w14:paraId="5EF42AED" w14:textId="77777777">
        <w:tblPrEx>
          <w:tblW w:w="9410" w:type="dxa"/>
          <w:jc w:val="center"/>
          <w:tblLayout w:type="fixed"/>
          <w:tblCellMar>
            <w:top w:w="17" w:type="dxa"/>
            <w:left w:w="45" w:type="dxa"/>
            <w:bottom w:w="17" w:type="dxa"/>
            <w:right w:w="45" w:type="dxa"/>
          </w:tblCellMar>
          <w:tblLook w:val="04A0"/>
        </w:tblPrEx>
        <w:trPr>
          <w:trHeight w:val="659"/>
          <w:jc w:val="center"/>
        </w:trPr>
        <w:tc>
          <w:tcPr>
            <w:tcW w:w="1576" w:type="dxa"/>
            <w:vMerge/>
            <w:vAlign w:val="center"/>
          </w:tcPr>
          <w:p w:rsidR="00C131F2" w14:paraId="15103405" w14:textId="77777777">
            <w:pPr>
              <w:jc w:val="center"/>
              <w:rPr>
                <w:rFonts w:ascii="Times New Roman" w:eastAsia="宋体" w:hAnsi="Times New Roman" w:cs="Times New Roman"/>
                <w:sz w:val="24"/>
                <w:szCs w:val="24"/>
              </w:rPr>
            </w:pPr>
          </w:p>
        </w:tc>
        <w:tc>
          <w:tcPr>
            <w:tcW w:w="2019" w:type="dxa"/>
            <w:gridSpan w:val="2"/>
            <w:vAlign w:val="center"/>
          </w:tcPr>
          <w:p w:rsidR="00C131F2" w14:paraId="29A86FA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铃声声强</w:t>
            </w:r>
          </w:p>
        </w:tc>
        <w:tc>
          <w:tcPr>
            <w:tcW w:w="1349" w:type="dxa"/>
            <w:gridSpan w:val="4"/>
            <w:vAlign w:val="center"/>
          </w:tcPr>
          <w:p w:rsidR="00C131F2" w14:paraId="3DCFDFE3" w14:textId="77777777">
            <w:pPr>
              <w:jc w:val="center"/>
              <w:rPr>
                <w:rFonts w:ascii="Times New Roman" w:eastAsia="宋体" w:hAnsi="Times New Roman" w:cs="Times New Roman"/>
                <w:sz w:val="24"/>
                <w:szCs w:val="24"/>
              </w:rPr>
            </w:pPr>
          </w:p>
        </w:tc>
        <w:tc>
          <w:tcPr>
            <w:tcW w:w="3013" w:type="dxa"/>
            <w:gridSpan w:val="4"/>
            <w:vAlign w:val="center"/>
          </w:tcPr>
          <w:p w:rsidR="00C131F2" w14:paraId="6ACCE439" w14:textId="77777777">
            <w:pPr>
              <w:jc w:val="center"/>
              <w:rPr>
                <w:rFonts w:ascii="Times New Roman" w:eastAsia="宋体" w:hAnsi="Times New Roman" w:cs="Times New Roman"/>
                <w:sz w:val="24"/>
                <w:szCs w:val="24"/>
              </w:rPr>
            </w:pPr>
          </w:p>
        </w:tc>
        <w:tc>
          <w:tcPr>
            <w:tcW w:w="1453" w:type="dxa"/>
            <w:vMerge/>
          </w:tcPr>
          <w:p w:rsidR="00C131F2" w14:paraId="515C59F7" w14:textId="77777777">
            <w:pPr>
              <w:jc w:val="center"/>
              <w:rPr>
                <w:rFonts w:ascii="Times New Roman" w:eastAsia="宋体" w:hAnsi="Times New Roman" w:cs="Times New Roman"/>
                <w:sz w:val="24"/>
                <w:szCs w:val="24"/>
              </w:rPr>
            </w:pPr>
          </w:p>
        </w:tc>
      </w:tr>
      <w:tr w14:paraId="3D93FBE0" w14:textId="77777777">
        <w:tblPrEx>
          <w:tblW w:w="9410" w:type="dxa"/>
          <w:jc w:val="center"/>
          <w:tblLayout w:type="fixed"/>
          <w:tblCellMar>
            <w:top w:w="17" w:type="dxa"/>
            <w:left w:w="45" w:type="dxa"/>
            <w:bottom w:w="17" w:type="dxa"/>
            <w:right w:w="45" w:type="dxa"/>
          </w:tblCellMar>
          <w:tblLook w:val="04A0"/>
        </w:tblPrEx>
        <w:trPr>
          <w:trHeight w:val="952"/>
          <w:jc w:val="center"/>
        </w:trPr>
        <w:tc>
          <w:tcPr>
            <w:tcW w:w="1576" w:type="dxa"/>
            <w:vAlign w:val="center"/>
          </w:tcPr>
          <w:p w:rsidR="00C131F2" w14:paraId="581FA9E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信号反馈</w:t>
            </w:r>
          </w:p>
        </w:tc>
        <w:tc>
          <w:tcPr>
            <w:tcW w:w="1100" w:type="dxa"/>
            <w:vAlign w:val="center"/>
          </w:tcPr>
          <w:p w:rsidR="00C131F2" w14:paraId="51C5DAA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水流</w:t>
            </w:r>
          </w:p>
          <w:p w:rsidR="00C131F2" w14:paraId="2E6253C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指示器</w:t>
            </w:r>
          </w:p>
        </w:tc>
        <w:tc>
          <w:tcPr>
            <w:tcW w:w="992" w:type="dxa"/>
            <w:gridSpan w:val="2"/>
            <w:vAlign w:val="center"/>
          </w:tcPr>
          <w:p w:rsidR="00C131F2" w14:paraId="0D348642" w14:textId="77777777">
            <w:pPr>
              <w:jc w:val="center"/>
              <w:rPr>
                <w:rFonts w:ascii="Times New Roman" w:eastAsia="宋体" w:hAnsi="Times New Roman" w:cs="Times New Roman"/>
                <w:sz w:val="24"/>
                <w:szCs w:val="24"/>
              </w:rPr>
            </w:pPr>
          </w:p>
        </w:tc>
        <w:tc>
          <w:tcPr>
            <w:tcW w:w="1134" w:type="dxa"/>
            <w:gridSpan w:val="2"/>
            <w:vAlign w:val="center"/>
          </w:tcPr>
          <w:p w:rsidR="00C131F2" w14:paraId="330F55B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压力开关</w:t>
            </w:r>
          </w:p>
        </w:tc>
        <w:tc>
          <w:tcPr>
            <w:tcW w:w="1134" w:type="dxa"/>
            <w:gridSpan w:val="2"/>
            <w:vAlign w:val="center"/>
          </w:tcPr>
          <w:p w:rsidR="00C131F2" w14:paraId="6E5808BF" w14:textId="77777777">
            <w:pPr>
              <w:jc w:val="center"/>
              <w:rPr>
                <w:rFonts w:ascii="Times New Roman" w:eastAsia="宋体" w:hAnsi="Times New Roman" w:cs="Times New Roman"/>
                <w:sz w:val="24"/>
                <w:szCs w:val="24"/>
              </w:rPr>
            </w:pPr>
          </w:p>
        </w:tc>
        <w:tc>
          <w:tcPr>
            <w:tcW w:w="992" w:type="dxa"/>
            <w:gridSpan w:val="2"/>
            <w:vAlign w:val="center"/>
          </w:tcPr>
          <w:p w:rsidR="00C131F2" w14:paraId="42547B3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消防水泵</w:t>
            </w:r>
          </w:p>
        </w:tc>
        <w:tc>
          <w:tcPr>
            <w:tcW w:w="1029" w:type="dxa"/>
            <w:vAlign w:val="center"/>
          </w:tcPr>
          <w:p w:rsidR="00C131F2" w14:paraId="3E083304" w14:textId="77777777">
            <w:pPr>
              <w:jc w:val="center"/>
              <w:rPr>
                <w:rFonts w:ascii="Times New Roman" w:eastAsia="宋体" w:hAnsi="Times New Roman" w:cs="Times New Roman"/>
                <w:sz w:val="24"/>
                <w:szCs w:val="24"/>
              </w:rPr>
            </w:pPr>
          </w:p>
        </w:tc>
        <w:tc>
          <w:tcPr>
            <w:tcW w:w="1453" w:type="dxa"/>
          </w:tcPr>
          <w:p w:rsidR="00C131F2" w14:paraId="5B99FD37" w14:textId="77777777">
            <w:pPr>
              <w:jc w:val="center"/>
              <w:rPr>
                <w:rFonts w:ascii="Times New Roman" w:eastAsia="宋体" w:hAnsi="Times New Roman" w:cs="Times New Roman"/>
                <w:sz w:val="24"/>
                <w:szCs w:val="24"/>
              </w:rPr>
            </w:pPr>
          </w:p>
        </w:tc>
      </w:tr>
    </w:tbl>
    <w:p w:rsidR="00C131F2" w14:paraId="7132927E" w14:textId="77777777">
      <w:pPr>
        <w:spacing w:line="400" w:lineRule="exact"/>
        <w:ind w:firstLine="280" w:firstLineChars="100"/>
        <w:textAlignment w:val="center"/>
        <w:rPr>
          <w:rFonts w:ascii="Times New Roman" w:eastAsia="仿宋_GB2312" w:hAnsi="Times New Roman"/>
          <w:color w:val="000000"/>
          <w:sz w:val="28"/>
          <w:szCs w:val="28"/>
          <w:highlight w:val="yellow"/>
        </w:rPr>
      </w:pPr>
    </w:p>
    <w:p w:rsidR="00C131F2" w14:paraId="3C2AEEF9"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任务二 火灾自动报警系统安装与调试</w:t>
      </w:r>
    </w:p>
    <w:p w:rsidR="00C131F2" w14:paraId="561EA265"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.1器件安装</w:t>
      </w:r>
    </w:p>
    <w:p w:rsidR="00C131F2" w14:paraId="7048D1A8" w14:textId="75796E93">
      <w:pPr>
        <w:spacing w:line="560" w:lineRule="exact"/>
        <w:ind w:firstLine="560" w:firstLineChars="200"/>
        <w:rPr>
          <w:rFonts w:eastAsia="仿宋_GB2312"/>
          <w:sz w:val="28"/>
          <w:szCs w:val="28"/>
        </w:rPr>
        <w:sectPr>
          <w:type w:val="nextPage"/>
          <w:pgSz w:w="11906" w:h="16838"/>
          <w:pgMar w:top="1440" w:right="1800" w:bottom="1440" w:left="1800" w:header="708" w:footer="708" w:gutter="0"/>
          <w:pgNumType w:start="6"/>
          <w:cols w:space="708"/>
          <w:titlePg w:val="0"/>
          <w:docGrid w:linePitch="360"/>
        </w:sectPr>
      </w:pPr>
      <w:r>
        <w:rPr>
          <w:rFonts w:ascii="仿宋_GB2312" w:eastAsia="仿宋_GB2312" w:hint="eastAsia"/>
          <w:sz w:val="28"/>
          <w:szCs w:val="28"/>
        </w:rPr>
        <w:t>参赛选手根据赛场提供的感烟探测器、感温探测器、可燃气体探测器、手动火灾报警按钮、消火栓报警按钮、声光报警器、输入/输出模块、总线隔离器等器件根据</w:t>
      </w:r>
      <w:r w:rsidR="004975BD">
        <w:rPr>
          <w:rFonts w:ascii="仿宋_GB2312" w:eastAsia="仿宋_GB2312" w:hAnsi="宋体" w:hint="eastAsia"/>
          <w:sz w:val="28"/>
          <w:szCs w:val="28"/>
        </w:rPr>
        <w:t>火灾自动报警系统系统图</w:t>
      </w:r>
      <w:r>
        <w:rPr>
          <w:rFonts w:ascii="仿宋_GB2312" w:eastAsia="仿宋_GB2312" w:hint="eastAsia"/>
          <w:sz w:val="28"/>
          <w:szCs w:val="28"/>
        </w:rPr>
        <w:t>安装</w:t>
      </w:r>
      <w:r>
        <w:rPr>
          <w:rFonts w:eastAsia="仿宋_GB2312"/>
          <w:sz w:val="28"/>
          <w:szCs w:val="28"/>
        </w:rPr>
        <w:t>。</w:t>
      </w:r>
    </w:p>
    <w:p w:rsidR="00C131F2" w14:paraId="34A0197C"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.2接线与布线</w:t>
      </w:r>
    </w:p>
    <w:p w:rsidR="00C131F2" w14:paraId="7CFE82D5" w14:textId="0B4BFF2E">
      <w:pPr>
        <w:spacing w:line="560" w:lineRule="exact"/>
        <w:ind w:firstLine="560" w:firstLineChars="200"/>
        <w:rPr>
          <w:rFonts w:ascii="仿宋_GB2312" w:eastAsia="仿宋_GB2312"/>
          <w:sz w:val="28"/>
          <w:szCs w:val="28"/>
        </w:rPr>
      </w:pPr>
      <w:r>
        <w:rPr>
          <w:rFonts w:ascii="仿宋_GB2312" w:eastAsia="仿宋_GB2312" w:hAnsi="宋体" w:hint="eastAsia"/>
          <w:sz w:val="28"/>
          <w:szCs w:val="28"/>
        </w:rPr>
        <w:t>按照火灾自动报警系统的系统图、</w:t>
      </w:r>
      <w:r w:rsidR="009A5B1C">
        <w:rPr>
          <w:rFonts w:ascii="仿宋_GB2312" w:eastAsia="仿宋_GB2312" w:hAnsi="宋体" w:hint="eastAsia"/>
          <w:sz w:val="28"/>
          <w:szCs w:val="28"/>
        </w:rPr>
        <w:t>联动</w:t>
      </w:r>
      <w:r>
        <w:rPr>
          <w:rFonts w:ascii="仿宋_GB2312" w:eastAsia="仿宋_GB2312" w:hAnsi="宋体" w:hint="eastAsia"/>
          <w:sz w:val="28"/>
          <w:szCs w:val="28"/>
        </w:rPr>
        <w:t>图及工艺要求完成火灾自动报警系统的安装和接线。</w:t>
      </w:r>
    </w:p>
    <w:p w:rsidR="00C131F2" w14:paraId="4AEE2EF2"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工艺要求：</w:t>
      </w:r>
    </w:p>
    <w:p w:rsidR="006D67DA" w:rsidP="006D67DA" w14:paraId="7C7C3758" w14:textId="77777777">
      <w:pPr>
        <w:spacing w:after="0" w:line="560" w:lineRule="exact"/>
        <w:ind w:left="559" w:leftChars="254"/>
        <w:rPr>
          <w:rFonts w:ascii="仿宋_GB2312" w:eastAsia="仿宋_GB2312"/>
          <w:sz w:val="28"/>
          <w:szCs w:val="28"/>
        </w:rPr>
      </w:pPr>
      <w:r>
        <w:rPr>
          <w:rFonts w:ascii="仿宋_GB2312" w:eastAsia="仿宋_GB2312" w:hint="eastAsia"/>
          <w:sz w:val="28"/>
          <w:szCs w:val="28"/>
        </w:rPr>
        <w:t>（1）接线时正确使用工具，布线要选择在线槽、线管上进行；（2）连接线上应使用号码管，并做好识别标记或标注，编号和接线图编号要一致；</w:t>
      </w:r>
    </w:p>
    <w:p w:rsidR="006D67DA" w:rsidP="006D67DA" w14:paraId="44642A32" w14:textId="77777777">
      <w:pPr>
        <w:spacing w:after="0" w:line="560" w:lineRule="exact"/>
        <w:ind w:left="559" w:leftChars="254"/>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int="eastAsia"/>
          <w:sz w:val="28"/>
          <w:szCs w:val="28"/>
        </w:rPr>
        <w:t>各类探测器、</w:t>
      </w:r>
      <w:r>
        <w:rPr>
          <w:rFonts w:ascii="仿宋_GB2312" w:eastAsia="仿宋_GB2312" w:hAnsi="宋体" w:hint="eastAsia"/>
          <w:sz w:val="28"/>
          <w:szCs w:val="28"/>
        </w:rPr>
        <w:t>手动报警按钮、声光报警器、模块等器件的安装接线应使用冷压针型接线端子；</w:t>
      </w:r>
    </w:p>
    <w:p w:rsidR="006D67DA" w:rsidRPr="00023E4D" w:rsidP="006D67DA" w14:paraId="51B3AA7D" w14:textId="77777777">
      <w:pPr>
        <w:spacing w:after="0" w:line="560" w:lineRule="exact"/>
        <w:ind w:left="559" w:leftChars="254"/>
        <w:rPr>
          <w:rFonts w:ascii="仿宋_GB2312" w:eastAsia="仿宋_GB2312" w:hAnsi="宋体"/>
          <w:color w:val="000000" w:themeColor="text1"/>
          <w:sz w:val="28"/>
          <w:szCs w:val="28"/>
        </w:rPr>
      </w:pPr>
      <w:r w:rsidRPr="00023E4D">
        <w:rPr>
          <w:rFonts w:ascii="仿宋_GB2312" w:eastAsia="仿宋_GB2312" w:hAnsi="宋体" w:hint="eastAsia"/>
          <w:color w:val="000000" w:themeColor="text1"/>
          <w:sz w:val="28"/>
          <w:szCs w:val="28"/>
        </w:rPr>
        <w:t>（4）线路进出控制器箱体时，采用软管连接，各器件之间，必须使用金属导管连接。</w:t>
      </w:r>
    </w:p>
    <w:p w:rsidR="00C131F2" w14:paraId="481BC432"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.3参数设置</w:t>
      </w:r>
    </w:p>
    <w:p w:rsidR="00C131F2" w14:paraId="6C4288DB" w14:textId="77777777">
      <w:pPr>
        <w:spacing w:line="560" w:lineRule="exact"/>
        <w:ind w:firstLine="560" w:firstLineChars="200"/>
        <w:rPr>
          <w:rFonts w:ascii="仿宋_GB2312" w:eastAsia="仿宋_GB2312"/>
          <w:sz w:val="28"/>
          <w:szCs w:val="28"/>
        </w:rPr>
      </w:pPr>
      <w:r>
        <w:rPr>
          <w:rFonts w:ascii="仿宋_GB2312" w:eastAsia="仿宋_GB2312" w:hint="eastAsia"/>
          <w:sz w:val="28"/>
          <w:szCs w:val="28"/>
        </w:rPr>
        <w:t>按下表1所示要求，完成各消防模块的编码设置。</w:t>
      </w:r>
    </w:p>
    <w:p w:rsidR="00C131F2" w14:paraId="4F891977" w14:textId="77777777">
      <w:pPr>
        <w:spacing w:line="360" w:lineRule="auto"/>
        <w:ind w:firstLine="480" w:firstLineChars="200"/>
        <w:jc w:val="center"/>
        <w:rPr>
          <w:rFonts w:ascii="仿宋_GB2312" w:eastAsia="仿宋_GB2312"/>
          <w:sz w:val="24"/>
        </w:rPr>
      </w:pPr>
      <w:r>
        <w:rPr>
          <w:rFonts w:ascii="黑体" w:eastAsia="黑体" w:hAnsi="黑体" w:cs="黑体" w:hint="eastAsia"/>
          <w:sz w:val="24"/>
        </w:rPr>
        <w:t>表1 系统模块参数设置表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1"/>
        <w:gridCol w:w="2838"/>
        <w:gridCol w:w="851"/>
        <w:gridCol w:w="992"/>
        <w:gridCol w:w="2114"/>
      </w:tblGrid>
      <w:tr w14:paraId="1D8799CB"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46"/>
          <w:jc w:val="center"/>
        </w:trPr>
        <w:tc>
          <w:tcPr>
            <w:tcW w:w="751" w:type="dxa"/>
            <w:vAlign w:val="center"/>
          </w:tcPr>
          <w:p w:rsidR="00C131F2" w14:paraId="59A2D74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序号</w:t>
            </w:r>
          </w:p>
        </w:tc>
        <w:tc>
          <w:tcPr>
            <w:tcW w:w="2838" w:type="dxa"/>
            <w:vAlign w:val="center"/>
          </w:tcPr>
          <w:p w:rsidR="00C131F2" w14:paraId="5728971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设备名称</w:t>
            </w:r>
          </w:p>
        </w:tc>
        <w:tc>
          <w:tcPr>
            <w:tcW w:w="851" w:type="dxa"/>
            <w:vAlign w:val="center"/>
          </w:tcPr>
          <w:p w:rsidR="00C131F2" w14:paraId="4B39AD0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编码</w:t>
            </w:r>
          </w:p>
        </w:tc>
        <w:tc>
          <w:tcPr>
            <w:tcW w:w="992" w:type="dxa"/>
            <w:vAlign w:val="center"/>
          </w:tcPr>
          <w:p w:rsidR="00C131F2" w14:paraId="7EAF53DB" w14:textId="77777777">
            <w:pPr>
              <w:ind w:firstLine="32"/>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二次码</w:t>
            </w:r>
          </w:p>
        </w:tc>
        <w:tc>
          <w:tcPr>
            <w:tcW w:w="2114" w:type="dxa"/>
            <w:vAlign w:val="center"/>
          </w:tcPr>
          <w:p w:rsidR="00C131F2" w14:paraId="2730FDDC" w14:textId="77777777">
            <w:pPr>
              <w:ind w:firstLine="20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设备定义</w:t>
            </w:r>
          </w:p>
        </w:tc>
      </w:tr>
      <w:tr w14:paraId="38C3C19B" w14:textId="77777777">
        <w:tblPrEx>
          <w:tblW w:w="0" w:type="auto"/>
          <w:jc w:val="center"/>
          <w:tblLayout w:type="fixed"/>
          <w:tblLook w:val="04A0"/>
        </w:tblPrEx>
        <w:trPr>
          <w:trHeight w:val="546"/>
          <w:jc w:val="center"/>
        </w:trPr>
        <w:tc>
          <w:tcPr>
            <w:tcW w:w="751" w:type="dxa"/>
            <w:vAlign w:val="center"/>
          </w:tcPr>
          <w:p w:rsidR="00C131F2" w14:paraId="7623D56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p>
        </w:tc>
        <w:tc>
          <w:tcPr>
            <w:tcW w:w="2838" w:type="dxa"/>
            <w:vAlign w:val="center"/>
          </w:tcPr>
          <w:p w:rsidR="00C131F2" w14:paraId="57BF271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单输入单输出模块</w:t>
            </w:r>
          </w:p>
        </w:tc>
        <w:tc>
          <w:tcPr>
            <w:tcW w:w="851" w:type="dxa"/>
            <w:vAlign w:val="center"/>
          </w:tcPr>
          <w:p w:rsidR="00C131F2" w14:paraId="5B4B604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31</w:t>
            </w:r>
          </w:p>
        </w:tc>
        <w:tc>
          <w:tcPr>
            <w:tcW w:w="992" w:type="dxa"/>
            <w:vAlign w:val="center"/>
          </w:tcPr>
          <w:p w:rsidR="00C131F2" w14:paraId="75B8F26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031001</w:t>
            </w:r>
          </w:p>
        </w:tc>
        <w:tc>
          <w:tcPr>
            <w:tcW w:w="2114" w:type="dxa"/>
            <w:vAlign w:val="center"/>
          </w:tcPr>
          <w:p w:rsidR="00C131F2" w14:paraId="53387A96"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sz w:val="24"/>
                <w:szCs w:val="24"/>
              </w:rPr>
              <w:t>80</w:t>
            </w:r>
            <w:r>
              <w:rPr>
                <w:rFonts w:ascii="Times New Roman" w:eastAsia="宋体" w:hAnsi="Times New Roman" w:cs="Times New Roman" w:hint="eastAsia"/>
                <w:sz w:val="24"/>
                <w:szCs w:val="24"/>
              </w:rPr>
              <w:t>（警报输出）</w:t>
            </w:r>
          </w:p>
        </w:tc>
      </w:tr>
      <w:tr w14:paraId="55BD8EC5" w14:textId="77777777">
        <w:tblPrEx>
          <w:tblW w:w="0" w:type="auto"/>
          <w:jc w:val="center"/>
          <w:tblLayout w:type="fixed"/>
          <w:tblLook w:val="04A0"/>
        </w:tblPrEx>
        <w:trPr>
          <w:trHeight w:val="546"/>
          <w:jc w:val="center"/>
        </w:trPr>
        <w:tc>
          <w:tcPr>
            <w:tcW w:w="751" w:type="dxa"/>
            <w:vAlign w:val="center"/>
          </w:tcPr>
          <w:p w:rsidR="00C131F2" w14:paraId="48E72D7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2838" w:type="dxa"/>
            <w:vAlign w:val="center"/>
          </w:tcPr>
          <w:p w:rsidR="00C131F2" w14:paraId="67C876D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消火栓按钮</w:t>
            </w:r>
          </w:p>
        </w:tc>
        <w:tc>
          <w:tcPr>
            <w:tcW w:w="851" w:type="dxa"/>
            <w:vAlign w:val="center"/>
          </w:tcPr>
          <w:p w:rsidR="00C131F2" w14:paraId="1082ED1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32</w:t>
            </w:r>
          </w:p>
        </w:tc>
        <w:tc>
          <w:tcPr>
            <w:tcW w:w="992" w:type="dxa"/>
            <w:vAlign w:val="center"/>
          </w:tcPr>
          <w:p w:rsidR="00C131F2" w14:paraId="09CD876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031002</w:t>
            </w:r>
          </w:p>
        </w:tc>
        <w:tc>
          <w:tcPr>
            <w:tcW w:w="2114" w:type="dxa"/>
            <w:vAlign w:val="center"/>
          </w:tcPr>
          <w:p w:rsidR="00C131F2" w14:paraId="2CD07FA4"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15</w:t>
            </w:r>
            <w:r>
              <w:rPr>
                <w:rFonts w:ascii="Times New Roman" w:eastAsia="宋体" w:hAnsi="Times New Roman" w:cs="Times New Roman" w:hint="eastAsia"/>
                <w:sz w:val="24"/>
                <w:szCs w:val="24"/>
              </w:rPr>
              <w:t>（消火栓）</w:t>
            </w:r>
          </w:p>
        </w:tc>
      </w:tr>
      <w:tr w14:paraId="25086314" w14:textId="77777777">
        <w:tblPrEx>
          <w:tblW w:w="0" w:type="auto"/>
          <w:jc w:val="center"/>
          <w:tblLayout w:type="fixed"/>
          <w:tblLook w:val="04A0"/>
        </w:tblPrEx>
        <w:trPr>
          <w:trHeight w:val="546"/>
          <w:jc w:val="center"/>
        </w:trPr>
        <w:tc>
          <w:tcPr>
            <w:tcW w:w="751" w:type="dxa"/>
            <w:vAlign w:val="center"/>
          </w:tcPr>
          <w:p w:rsidR="00C131F2" w14:paraId="641AED6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c>
          <w:tcPr>
            <w:tcW w:w="2838" w:type="dxa"/>
            <w:vAlign w:val="center"/>
          </w:tcPr>
          <w:p w:rsidR="00C131F2" w14:paraId="7811D64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声光报警器</w:t>
            </w:r>
          </w:p>
        </w:tc>
        <w:tc>
          <w:tcPr>
            <w:tcW w:w="851" w:type="dxa"/>
            <w:vAlign w:val="center"/>
          </w:tcPr>
          <w:p w:rsidR="00C131F2" w14:paraId="5F56C13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33</w:t>
            </w:r>
          </w:p>
        </w:tc>
        <w:tc>
          <w:tcPr>
            <w:tcW w:w="992" w:type="dxa"/>
            <w:vAlign w:val="center"/>
          </w:tcPr>
          <w:p w:rsidR="00C131F2" w14:paraId="1E3FC11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031003</w:t>
            </w:r>
          </w:p>
        </w:tc>
        <w:tc>
          <w:tcPr>
            <w:tcW w:w="2114" w:type="dxa"/>
            <w:vAlign w:val="center"/>
          </w:tcPr>
          <w:p w:rsidR="00C131F2" w14:paraId="0EDF3BDE"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sz w:val="24"/>
                <w:szCs w:val="24"/>
              </w:rPr>
              <w:t>76</w:t>
            </w:r>
            <w:r>
              <w:rPr>
                <w:rFonts w:ascii="Times New Roman" w:eastAsia="宋体" w:hAnsi="Times New Roman" w:cs="Times New Roman" w:hint="eastAsia"/>
                <w:sz w:val="24"/>
                <w:szCs w:val="24"/>
              </w:rPr>
              <w:t>（声光报警）</w:t>
            </w:r>
          </w:p>
        </w:tc>
      </w:tr>
      <w:tr w14:paraId="173E45AF" w14:textId="77777777">
        <w:tblPrEx>
          <w:tblW w:w="0" w:type="auto"/>
          <w:jc w:val="center"/>
          <w:tblLayout w:type="fixed"/>
          <w:tblLook w:val="04A0"/>
        </w:tblPrEx>
        <w:trPr>
          <w:trHeight w:val="546"/>
          <w:jc w:val="center"/>
        </w:trPr>
        <w:tc>
          <w:tcPr>
            <w:tcW w:w="751" w:type="dxa"/>
            <w:vAlign w:val="center"/>
          </w:tcPr>
          <w:p w:rsidR="00C131F2" w14:paraId="4DCDCF4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w:t>
            </w:r>
          </w:p>
        </w:tc>
        <w:tc>
          <w:tcPr>
            <w:tcW w:w="2838" w:type="dxa"/>
            <w:vAlign w:val="center"/>
          </w:tcPr>
          <w:p w:rsidR="00C131F2" w14:paraId="6B95CEE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手动报警按钮</w:t>
            </w:r>
          </w:p>
        </w:tc>
        <w:tc>
          <w:tcPr>
            <w:tcW w:w="851" w:type="dxa"/>
            <w:vAlign w:val="center"/>
          </w:tcPr>
          <w:p w:rsidR="00C131F2" w14:paraId="6D2F544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34</w:t>
            </w:r>
          </w:p>
        </w:tc>
        <w:tc>
          <w:tcPr>
            <w:tcW w:w="992" w:type="dxa"/>
            <w:vAlign w:val="center"/>
          </w:tcPr>
          <w:p w:rsidR="00C131F2" w14:paraId="4BC0F20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031004</w:t>
            </w:r>
          </w:p>
        </w:tc>
        <w:tc>
          <w:tcPr>
            <w:tcW w:w="2114" w:type="dxa"/>
            <w:vAlign w:val="center"/>
          </w:tcPr>
          <w:p w:rsidR="00C131F2" w14:paraId="44129080"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（手动按钮）</w:t>
            </w:r>
          </w:p>
        </w:tc>
      </w:tr>
      <w:tr w14:paraId="08FADC2D" w14:textId="77777777">
        <w:tblPrEx>
          <w:tblW w:w="0" w:type="auto"/>
          <w:jc w:val="center"/>
          <w:tblLayout w:type="fixed"/>
          <w:tblLook w:val="04A0"/>
        </w:tblPrEx>
        <w:trPr>
          <w:trHeight w:val="546"/>
          <w:jc w:val="center"/>
        </w:trPr>
        <w:tc>
          <w:tcPr>
            <w:tcW w:w="751" w:type="dxa"/>
            <w:vAlign w:val="center"/>
          </w:tcPr>
          <w:p w:rsidR="00C131F2" w14:paraId="4B04137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5</w:t>
            </w:r>
          </w:p>
        </w:tc>
        <w:tc>
          <w:tcPr>
            <w:tcW w:w="2838" w:type="dxa"/>
            <w:vAlign w:val="center"/>
          </w:tcPr>
          <w:p w:rsidR="00C131F2" w14:paraId="766C256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智能电子差定温感温探测器</w:t>
            </w:r>
          </w:p>
        </w:tc>
        <w:tc>
          <w:tcPr>
            <w:tcW w:w="851" w:type="dxa"/>
            <w:vAlign w:val="center"/>
          </w:tcPr>
          <w:p w:rsidR="00C131F2" w14:paraId="2DE3EAD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35</w:t>
            </w:r>
          </w:p>
        </w:tc>
        <w:tc>
          <w:tcPr>
            <w:tcW w:w="992" w:type="dxa"/>
            <w:vAlign w:val="center"/>
          </w:tcPr>
          <w:p w:rsidR="00C131F2" w14:paraId="1BB3F3E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031005</w:t>
            </w:r>
          </w:p>
        </w:tc>
        <w:tc>
          <w:tcPr>
            <w:tcW w:w="2114" w:type="dxa"/>
            <w:vAlign w:val="center"/>
          </w:tcPr>
          <w:p w:rsidR="00C131F2" w14:paraId="61A16DB6"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w:t>
            </w:r>
            <w:r>
              <w:rPr>
                <w:rFonts w:ascii="Times New Roman" w:eastAsia="宋体" w:hAnsi="Times New Roman" w:cs="Times New Roman" w:hint="eastAsia"/>
                <w:sz w:val="24"/>
                <w:szCs w:val="24"/>
              </w:rPr>
              <w:t>（点型感温）</w:t>
            </w:r>
          </w:p>
        </w:tc>
      </w:tr>
      <w:tr w14:paraId="0DF7F0C5" w14:textId="77777777">
        <w:tblPrEx>
          <w:tblW w:w="0" w:type="auto"/>
          <w:jc w:val="center"/>
          <w:tblLayout w:type="fixed"/>
          <w:tblLook w:val="04A0"/>
        </w:tblPrEx>
        <w:trPr>
          <w:trHeight w:val="546"/>
          <w:jc w:val="center"/>
        </w:trPr>
        <w:tc>
          <w:tcPr>
            <w:tcW w:w="751" w:type="dxa"/>
            <w:vAlign w:val="center"/>
          </w:tcPr>
          <w:p w:rsidR="00C131F2" w14:paraId="1ADD63E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w:t>
            </w:r>
          </w:p>
        </w:tc>
        <w:tc>
          <w:tcPr>
            <w:tcW w:w="2838" w:type="dxa"/>
            <w:vAlign w:val="center"/>
          </w:tcPr>
          <w:p w:rsidR="00C131F2" w14:paraId="3A4E0ED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智能光电感烟探测器</w:t>
            </w:r>
          </w:p>
        </w:tc>
        <w:tc>
          <w:tcPr>
            <w:tcW w:w="851" w:type="dxa"/>
            <w:vAlign w:val="center"/>
          </w:tcPr>
          <w:p w:rsidR="00C131F2" w14:paraId="5F9C7FA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36</w:t>
            </w:r>
          </w:p>
        </w:tc>
        <w:tc>
          <w:tcPr>
            <w:tcW w:w="992" w:type="dxa"/>
            <w:vAlign w:val="center"/>
          </w:tcPr>
          <w:p w:rsidR="00C131F2" w14:paraId="11DB492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031006</w:t>
            </w:r>
          </w:p>
        </w:tc>
        <w:tc>
          <w:tcPr>
            <w:tcW w:w="2114" w:type="dxa"/>
            <w:vAlign w:val="center"/>
          </w:tcPr>
          <w:p w:rsidR="00C131F2" w14:paraId="2491F1DA"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w:t>
            </w:r>
            <w:r>
              <w:rPr>
                <w:rFonts w:ascii="Times New Roman" w:eastAsia="宋体" w:hAnsi="Times New Roman" w:cs="Times New Roman" w:hint="eastAsia"/>
                <w:sz w:val="24"/>
                <w:szCs w:val="24"/>
              </w:rPr>
              <w:t>（点型感烟）</w:t>
            </w:r>
          </w:p>
        </w:tc>
      </w:tr>
      <w:tr w14:paraId="2DB026D3" w14:textId="77777777">
        <w:tblPrEx>
          <w:tblW w:w="0" w:type="auto"/>
          <w:jc w:val="center"/>
          <w:tblLayout w:type="fixed"/>
          <w:tblLook w:val="04A0"/>
        </w:tblPrEx>
        <w:trPr>
          <w:trHeight w:val="546"/>
          <w:jc w:val="center"/>
        </w:trPr>
        <w:tc>
          <w:tcPr>
            <w:tcW w:w="751" w:type="dxa"/>
            <w:vAlign w:val="center"/>
          </w:tcPr>
          <w:p w:rsidR="00C131F2" w14:paraId="7BDC6E5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7</w:t>
            </w:r>
          </w:p>
        </w:tc>
        <w:tc>
          <w:tcPr>
            <w:tcW w:w="2838" w:type="dxa"/>
            <w:vAlign w:val="center"/>
          </w:tcPr>
          <w:p w:rsidR="00C131F2" w14:paraId="5282B37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智能可燃气体泄露探测器</w:t>
            </w:r>
          </w:p>
        </w:tc>
        <w:tc>
          <w:tcPr>
            <w:tcW w:w="851" w:type="dxa"/>
            <w:vAlign w:val="center"/>
          </w:tcPr>
          <w:p w:rsidR="00C131F2" w14:paraId="7B2C83D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37</w:t>
            </w:r>
          </w:p>
        </w:tc>
        <w:tc>
          <w:tcPr>
            <w:tcW w:w="992" w:type="dxa"/>
            <w:vAlign w:val="center"/>
          </w:tcPr>
          <w:p w:rsidR="00C131F2" w14:paraId="75C9FF1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031007</w:t>
            </w:r>
          </w:p>
        </w:tc>
        <w:tc>
          <w:tcPr>
            <w:tcW w:w="2114" w:type="dxa"/>
            <w:vAlign w:val="center"/>
          </w:tcPr>
          <w:p w:rsidR="00C131F2" w14:paraId="614BA2C4"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69</w:t>
            </w:r>
            <w:r>
              <w:rPr>
                <w:rFonts w:ascii="Times New Roman" w:eastAsia="宋体" w:hAnsi="Times New Roman" w:cs="Times New Roman" w:hint="eastAsia"/>
                <w:sz w:val="24"/>
                <w:szCs w:val="24"/>
              </w:rPr>
              <w:t>（可燃气体）</w:t>
            </w:r>
          </w:p>
        </w:tc>
      </w:tr>
    </w:tbl>
    <w:p>
      <w:pPr>
        <w:sectPr>
          <w:type w:val="nextPage"/>
          <w:pgSz w:w="11906" w:h="16838"/>
          <w:pgMar w:top="1440" w:right="1800" w:bottom="1440" w:left="1800" w:header="708" w:footer="708" w:gutter="0"/>
          <w:pgNumType w:start="7"/>
          <w:cols w:space="708"/>
          <w:titlePg w:val="0"/>
          <w:docGrid w:linePitch="36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1"/>
        <w:gridCol w:w="2838"/>
        <w:gridCol w:w="851"/>
        <w:gridCol w:w="992"/>
        <w:gridCol w:w="2114"/>
      </w:tblGrid>
      <w:tr w14:paraId="479AFD19"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46"/>
          <w:jc w:val="center"/>
        </w:trPr>
        <w:tc>
          <w:tcPr>
            <w:tcW w:w="751" w:type="dxa"/>
            <w:vAlign w:val="center"/>
          </w:tcPr>
          <w:p w:rsidR="00C131F2" w14:paraId="59CE3C8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8</w:t>
            </w:r>
          </w:p>
        </w:tc>
        <w:tc>
          <w:tcPr>
            <w:tcW w:w="2838" w:type="dxa"/>
            <w:vAlign w:val="center"/>
          </w:tcPr>
          <w:p w:rsidR="00C131F2" w14:paraId="57F4D2A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C131F2" w14:paraId="6641E85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38</w:t>
            </w:r>
          </w:p>
        </w:tc>
        <w:tc>
          <w:tcPr>
            <w:tcW w:w="992" w:type="dxa"/>
            <w:vAlign w:val="center"/>
          </w:tcPr>
          <w:p w:rsidR="00C131F2" w14:paraId="097B611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031008</w:t>
            </w:r>
          </w:p>
        </w:tc>
        <w:tc>
          <w:tcPr>
            <w:tcW w:w="2114" w:type="dxa"/>
            <w:vAlign w:val="center"/>
          </w:tcPr>
          <w:p w:rsidR="00C131F2" w14:paraId="5D48A97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29</w:t>
            </w:r>
            <w:r>
              <w:rPr>
                <w:rFonts w:ascii="Times New Roman" w:eastAsia="宋体" w:hAnsi="Times New Roman" w:cs="Times New Roman" w:hint="eastAsia"/>
                <w:sz w:val="24"/>
                <w:szCs w:val="24"/>
              </w:rPr>
              <w:t>（压力开关）</w:t>
            </w:r>
          </w:p>
        </w:tc>
      </w:tr>
      <w:tr w14:paraId="5D9DFE5D" w14:textId="77777777">
        <w:tblPrEx>
          <w:tblW w:w="0" w:type="auto"/>
          <w:jc w:val="center"/>
          <w:tblLayout w:type="fixed"/>
          <w:tblLook w:val="04A0"/>
        </w:tblPrEx>
        <w:trPr>
          <w:trHeight w:val="546"/>
          <w:jc w:val="center"/>
        </w:trPr>
        <w:tc>
          <w:tcPr>
            <w:tcW w:w="751" w:type="dxa"/>
            <w:vAlign w:val="center"/>
          </w:tcPr>
          <w:p w:rsidR="00C131F2" w14:paraId="1FEC760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9</w:t>
            </w:r>
          </w:p>
        </w:tc>
        <w:tc>
          <w:tcPr>
            <w:tcW w:w="2838" w:type="dxa"/>
            <w:vAlign w:val="center"/>
          </w:tcPr>
          <w:p w:rsidR="00C131F2" w14:paraId="4D7800F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C131F2" w14:paraId="0FCA068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39</w:t>
            </w:r>
          </w:p>
        </w:tc>
        <w:tc>
          <w:tcPr>
            <w:tcW w:w="992" w:type="dxa"/>
            <w:vAlign w:val="center"/>
          </w:tcPr>
          <w:p w:rsidR="00C131F2" w14:paraId="546A54F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031009</w:t>
            </w:r>
          </w:p>
        </w:tc>
        <w:tc>
          <w:tcPr>
            <w:tcW w:w="2114" w:type="dxa"/>
            <w:vAlign w:val="center"/>
          </w:tcPr>
          <w:p w:rsidR="00C131F2" w14:paraId="0E4A90B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30</w:t>
            </w:r>
            <w:r>
              <w:rPr>
                <w:rFonts w:ascii="Times New Roman" w:eastAsia="宋体" w:hAnsi="Times New Roman" w:cs="Times New Roman" w:hint="eastAsia"/>
                <w:sz w:val="24"/>
                <w:szCs w:val="24"/>
              </w:rPr>
              <w:t>（水流指示）</w:t>
            </w:r>
          </w:p>
        </w:tc>
      </w:tr>
      <w:tr w14:paraId="12AA1D2B" w14:textId="77777777">
        <w:tblPrEx>
          <w:tblW w:w="0" w:type="auto"/>
          <w:jc w:val="center"/>
          <w:tblLayout w:type="fixed"/>
          <w:tblLook w:val="04A0"/>
        </w:tblPrEx>
        <w:trPr>
          <w:trHeight w:val="546"/>
          <w:jc w:val="center"/>
        </w:trPr>
        <w:tc>
          <w:tcPr>
            <w:tcW w:w="751" w:type="dxa"/>
            <w:vAlign w:val="center"/>
          </w:tcPr>
          <w:p w:rsidR="00C131F2" w14:paraId="11341FB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10</w:t>
            </w:r>
          </w:p>
        </w:tc>
        <w:tc>
          <w:tcPr>
            <w:tcW w:w="2838" w:type="dxa"/>
            <w:vAlign w:val="center"/>
          </w:tcPr>
          <w:p w:rsidR="00C131F2" w14:paraId="17B242F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C131F2" w14:paraId="2CC0DFFE"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40</w:t>
            </w:r>
          </w:p>
        </w:tc>
        <w:tc>
          <w:tcPr>
            <w:tcW w:w="992" w:type="dxa"/>
            <w:vAlign w:val="center"/>
          </w:tcPr>
          <w:p w:rsidR="00C131F2" w14:paraId="7E5DE55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031010</w:t>
            </w:r>
          </w:p>
        </w:tc>
        <w:tc>
          <w:tcPr>
            <w:tcW w:w="2114" w:type="dxa"/>
            <w:vAlign w:val="center"/>
          </w:tcPr>
          <w:p w:rsidR="00C131F2" w14:paraId="733350A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49</w:t>
            </w:r>
            <w:r>
              <w:rPr>
                <w:rFonts w:ascii="Times New Roman" w:eastAsia="宋体" w:hAnsi="Times New Roman" w:cs="Times New Roman" w:hint="eastAsia"/>
                <w:sz w:val="24"/>
                <w:szCs w:val="24"/>
              </w:rPr>
              <w:t>（信号碟阀）</w:t>
            </w:r>
          </w:p>
        </w:tc>
      </w:tr>
    </w:tbl>
    <w:p w:rsidR="00C131F2" w14:paraId="232DAFE6"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.4系统调试</w:t>
      </w:r>
    </w:p>
    <w:p w:rsidR="00C131F2" w14:paraId="2AC1C3A7"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切断火灾报警控制器的所有外部控制连线，并将任意一个总线回路的火灾探测器、手动火灾报警按钮、模块等部件接入火灾报警控制器（联动型），接通电源，使控制器处于正常监视状态。对故障报警功能、火警优先功能、主、备电源自动转换功能、短路隔离保护功能、屏蔽功能进行调试。</w:t>
      </w: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8"/>
        <w:gridCol w:w="2512"/>
        <w:gridCol w:w="2561"/>
        <w:gridCol w:w="1306"/>
        <w:gridCol w:w="1453"/>
      </w:tblGrid>
      <w:tr w14:paraId="21AC5C66"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578" w:type="dxa"/>
            <w:vAlign w:val="center"/>
          </w:tcPr>
          <w:p w:rsidR="00C131F2" w14:paraId="667BA0E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512" w:type="dxa"/>
            <w:vAlign w:val="center"/>
          </w:tcPr>
          <w:p w:rsidR="00C131F2" w14:paraId="2FD7AEF5" w14:textId="77777777">
            <w:pPr>
              <w:jc w:val="center"/>
              <w:rPr>
                <w:rFonts w:ascii="Times New Roman" w:eastAsia="宋体" w:hAnsi="Times New Roman" w:cs="Times New Roman"/>
                <w:sz w:val="24"/>
                <w:szCs w:val="24"/>
              </w:rPr>
            </w:pPr>
          </w:p>
        </w:tc>
        <w:tc>
          <w:tcPr>
            <w:tcW w:w="2561" w:type="dxa"/>
            <w:vAlign w:val="center"/>
          </w:tcPr>
          <w:p w:rsidR="00C131F2" w14:paraId="005FB0F8"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759" w:type="dxa"/>
            <w:gridSpan w:val="2"/>
            <w:vAlign w:val="center"/>
          </w:tcPr>
          <w:p w:rsidR="00C131F2" w14:paraId="7214C3E7" w14:textId="77777777">
            <w:pPr>
              <w:jc w:val="center"/>
              <w:rPr>
                <w:rFonts w:ascii="Times New Roman" w:eastAsia="宋体" w:hAnsi="Times New Roman" w:cs="Times New Roman"/>
                <w:sz w:val="24"/>
                <w:szCs w:val="24"/>
              </w:rPr>
            </w:pPr>
          </w:p>
        </w:tc>
      </w:tr>
      <w:tr w14:paraId="194F2F32" w14:textId="77777777">
        <w:tblPrEx>
          <w:tblW w:w="9410" w:type="dxa"/>
          <w:jc w:val="center"/>
          <w:tblLayout w:type="fixed"/>
          <w:tblCellMar>
            <w:top w:w="17" w:type="dxa"/>
            <w:left w:w="45" w:type="dxa"/>
            <w:bottom w:w="17" w:type="dxa"/>
            <w:right w:w="45" w:type="dxa"/>
          </w:tblCellMar>
          <w:tblLook w:val="04A0"/>
        </w:tblPrEx>
        <w:trPr>
          <w:jc w:val="center"/>
        </w:trPr>
        <w:tc>
          <w:tcPr>
            <w:tcW w:w="1578" w:type="dxa"/>
            <w:vAlign w:val="center"/>
          </w:tcPr>
          <w:p w:rsidR="00C131F2" w14:paraId="6C617112"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7832" w:type="dxa"/>
            <w:gridSpan w:val="4"/>
            <w:vAlign w:val="center"/>
          </w:tcPr>
          <w:p w:rsidR="00C131F2" w14:paraId="713BAC5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《火灾自动报警系统施工及验收标准》</w:t>
            </w:r>
            <w:r>
              <w:rPr>
                <w:rFonts w:ascii="Times New Roman" w:eastAsia="宋体" w:hAnsi="Times New Roman" w:cs="Times New Roman" w:hint="eastAsia"/>
                <w:sz w:val="24"/>
                <w:szCs w:val="24"/>
              </w:rPr>
              <w:t xml:space="preserve"> GB502166-2019</w:t>
            </w:r>
          </w:p>
        </w:tc>
      </w:tr>
      <w:tr w14:paraId="388CD9D1" w14:textId="77777777">
        <w:tblPrEx>
          <w:tblW w:w="9410" w:type="dxa"/>
          <w:jc w:val="center"/>
          <w:tblLayout w:type="fixed"/>
          <w:tblCellMar>
            <w:top w:w="17" w:type="dxa"/>
            <w:left w:w="45" w:type="dxa"/>
            <w:bottom w:w="17" w:type="dxa"/>
            <w:right w:w="45" w:type="dxa"/>
          </w:tblCellMar>
          <w:tblLook w:val="04A0"/>
        </w:tblPrEx>
        <w:trPr>
          <w:trHeight w:val="661"/>
          <w:jc w:val="center"/>
        </w:trPr>
        <w:tc>
          <w:tcPr>
            <w:tcW w:w="1578" w:type="dxa"/>
            <w:vAlign w:val="center"/>
          </w:tcPr>
          <w:p w:rsidR="00C131F2" w14:paraId="0DD23D7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测试内容</w:t>
            </w:r>
          </w:p>
        </w:tc>
        <w:tc>
          <w:tcPr>
            <w:tcW w:w="2512" w:type="dxa"/>
            <w:vAlign w:val="center"/>
          </w:tcPr>
          <w:p w:rsidR="00C131F2" w14:paraId="558C25AA" w14:textId="77777777">
            <w:pPr>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测试项目</w:t>
            </w:r>
          </w:p>
        </w:tc>
        <w:tc>
          <w:tcPr>
            <w:tcW w:w="2561" w:type="dxa"/>
            <w:vAlign w:val="center"/>
          </w:tcPr>
          <w:p w:rsidR="00C131F2" w14:paraId="7C8DD022" w14:textId="77777777">
            <w:pPr>
              <w:ind w:firstLine="960" w:firstLineChars="40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测试结果</w:t>
            </w:r>
          </w:p>
        </w:tc>
        <w:tc>
          <w:tcPr>
            <w:tcW w:w="1306" w:type="dxa"/>
            <w:vAlign w:val="center"/>
          </w:tcPr>
          <w:p w:rsidR="00C131F2" w14:paraId="67769F56" w14:textId="77777777">
            <w:pPr>
              <w:ind w:firstLine="240" w:firstLineChars="10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是否合格</w:t>
            </w:r>
          </w:p>
        </w:tc>
        <w:tc>
          <w:tcPr>
            <w:tcW w:w="1453" w:type="dxa"/>
          </w:tcPr>
          <w:p w:rsidR="00C131F2" w14:paraId="4CCB912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裁判签字</w:t>
            </w:r>
          </w:p>
        </w:tc>
      </w:tr>
      <w:tr w14:paraId="2EF17353" w14:textId="77777777">
        <w:tblPrEx>
          <w:tblW w:w="9410" w:type="dxa"/>
          <w:jc w:val="center"/>
          <w:tblLayout w:type="fixed"/>
          <w:tblCellMar>
            <w:top w:w="17" w:type="dxa"/>
            <w:left w:w="45" w:type="dxa"/>
            <w:bottom w:w="17" w:type="dxa"/>
            <w:right w:w="45" w:type="dxa"/>
          </w:tblCellMar>
          <w:tblLook w:val="04A0"/>
        </w:tblPrEx>
        <w:trPr>
          <w:trHeight w:val="1016"/>
          <w:jc w:val="center"/>
        </w:trPr>
        <w:tc>
          <w:tcPr>
            <w:tcW w:w="1578" w:type="dxa"/>
            <w:vMerge w:val="restart"/>
            <w:vAlign w:val="center"/>
          </w:tcPr>
          <w:p w:rsidR="00C131F2" w14:paraId="0E8CED7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故障报警功能</w:t>
            </w:r>
          </w:p>
        </w:tc>
        <w:tc>
          <w:tcPr>
            <w:tcW w:w="2512" w:type="dxa"/>
            <w:vAlign w:val="center"/>
          </w:tcPr>
          <w:p w:rsidR="00C131F2" w14:paraId="4F7D923E"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使控制器处于备电工作状态，使控制器与任一现场部件之间的连线断路</w:t>
            </w:r>
          </w:p>
        </w:tc>
        <w:tc>
          <w:tcPr>
            <w:tcW w:w="2561" w:type="dxa"/>
            <w:vAlign w:val="center"/>
          </w:tcPr>
          <w:p w:rsidR="00C131F2" w14:paraId="1F6022FA" w14:textId="77777777">
            <w:pPr>
              <w:rPr>
                <w:rFonts w:ascii="Times New Roman" w:eastAsia="宋体" w:hAnsi="Times New Roman" w:cs="Times New Roman"/>
                <w:sz w:val="24"/>
                <w:szCs w:val="24"/>
              </w:rPr>
            </w:pPr>
          </w:p>
        </w:tc>
        <w:tc>
          <w:tcPr>
            <w:tcW w:w="1306" w:type="dxa"/>
            <w:vAlign w:val="center"/>
          </w:tcPr>
          <w:p w:rsidR="00C131F2" w14:paraId="462A8B1D" w14:textId="77777777">
            <w:pPr>
              <w:jc w:val="center"/>
              <w:rPr>
                <w:rFonts w:ascii="Times New Roman" w:eastAsia="宋体" w:hAnsi="Times New Roman" w:cs="Times New Roman"/>
                <w:sz w:val="24"/>
                <w:szCs w:val="24"/>
              </w:rPr>
            </w:pPr>
          </w:p>
        </w:tc>
        <w:tc>
          <w:tcPr>
            <w:tcW w:w="1453" w:type="dxa"/>
          </w:tcPr>
          <w:p w:rsidR="00C131F2" w14:paraId="6927BD83" w14:textId="77777777">
            <w:pPr>
              <w:jc w:val="center"/>
              <w:rPr>
                <w:rFonts w:ascii="Times New Roman" w:eastAsia="宋体" w:hAnsi="Times New Roman" w:cs="Times New Roman"/>
                <w:sz w:val="24"/>
                <w:szCs w:val="24"/>
              </w:rPr>
            </w:pPr>
          </w:p>
          <w:p w:rsidR="00C131F2" w14:paraId="349E2C99" w14:textId="77777777">
            <w:pPr>
              <w:jc w:val="center"/>
              <w:rPr>
                <w:rFonts w:ascii="Times New Roman" w:eastAsia="宋体" w:hAnsi="Times New Roman" w:cs="Times New Roman"/>
                <w:sz w:val="24"/>
                <w:szCs w:val="24"/>
              </w:rPr>
            </w:pPr>
          </w:p>
          <w:p w:rsidR="00C131F2" w14:paraId="3321B38A" w14:textId="77777777">
            <w:pPr>
              <w:jc w:val="center"/>
              <w:rPr>
                <w:rFonts w:ascii="Times New Roman" w:eastAsia="宋体" w:hAnsi="Times New Roman" w:cs="Times New Roman"/>
                <w:sz w:val="24"/>
                <w:szCs w:val="24"/>
              </w:rPr>
            </w:pPr>
          </w:p>
        </w:tc>
      </w:tr>
      <w:tr w14:paraId="50085591" w14:textId="77777777">
        <w:tblPrEx>
          <w:tblW w:w="9410" w:type="dxa"/>
          <w:jc w:val="center"/>
          <w:tblLayout w:type="fixed"/>
          <w:tblCellMar>
            <w:top w:w="17" w:type="dxa"/>
            <w:left w:w="45" w:type="dxa"/>
            <w:bottom w:w="17" w:type="dxa"/>
            <w:right w:w="45" w:type="dxa"/>
          </w:tblCellMar>
          <w:tblLook w:val="04A0"/>
        </w:tblPrEx>
        <w:trPr>
          <w:trHeight w:val="1015"/>
          <w:jc w:val="center"/>
        </w:trPr>
        <w:tc>
          <w:tcPr>
            <w:tcW w:w="1578" w:type="dxa"/>
            <w:vMerge/>
            <w:vAlign w:val="center"/>
          </w:tcPr>
          <w:p w:rsidR="00C131F2" w14:paraId="7FE207D9" w14:textId="77777777">
            <w:pPr>
              <w:jc w:val="center"/>
              <w:rPr>
                <w:rFonts w:ascii="Times New Roman" w:eastAsia="宋体" w:hAnsi="Times New Roman" w:cs="Times New Roman"/>
                <w:sz w:val="24"/>
                <w:szCs w:val="24"/>
              </w:rPr>
            </w:pPr>
          </w:p>
        </w:tc>
        <w:tc>
          <w:tcPr>
            <w:tcW w:w="2512" w:type="dxa"/>
            <w:vAlign w:val="center"/>
          </w:tcPr>
          <w:p w:rsidR="00C131F2" w14:paraId="1D5401BA"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用秒表测量控制器故障报警响应时间，检查控制器故障信息显示情况</w:t>
            </w:r>
          </w:p>
        </w:tc>
        <w:tc>
          <w:tcPr>
            <w:tcW w:w="2561" w:type="dxa"/>
            <w:vAlign w:val="center"/>
          </w:tcPr>
          <w:p w:rsidR="00C131F2" w14:paraId="3AD2F3A5" w14:textId="77777777">
            <w:pPr>
              <w:rPr>
                <w:rFonts w:ascii="Times New Roman" w:eastAsia="宋体" w:hAnsi="Times New Roman" w:cs="Times New Roman"/>
                <w:sz w:val="24"/>
                <w:szCs w:val="24"/>
              </w:rPr>
            </w:pPr>
          </w:p>
        </w:tc>
        <w:tc>
          <w:tcPr>
            <w:tcW w:w="1306" w:type="dxa"/>
            <w:vAlign w:val="center"/>
          </w:tcPr>
          <w:p w:rsidR="00C131F2" w14:paraId="49D9C7D3" w14:textId="77777777">
            <w:pPr>
              <w:jc w:val="center"/>
              <w:rPr>
                <w:rFonts w:ascii="Times New Roman" w:eastAsia="宋体" w:hAnsi="Times New Roman" w:cs="Times New Roman"/>
                <w:sz w:val="24"/>
                <w:szCs w:val="24"/>
              </w:rPr>
            </w:pPr>
          </w:p>
        </w:tc>
        <w:tc>
          <w:tcPr>
            <w:tcW w:w="1453" w:type="dxa"/>
          </w:tcPr>
          <w:p w:rsidR="00C131F2" w14:paraId="42D3BD0C" w14:textId="77777777">
            <w:pPr>
              <w:jc w:val="center"/>
              <w:rPr>
                <w:rFonts w:ascii="Times New Roman" w:eastAsia="宋体" w:hAnsi="Times New Roman" w:cs="Times New Roman"/>
                <w:sz w:val="24"/>
                <w:szCs w:val="24"/>
              </w:rPr>
            </w:pPr>
          </w:p>
        </w:tc>
      </w:tr>
      <w:tr w14:paraId="6E6A1A0E" w14:textId="77777777">
        <w:tblPrEx>
          <w:tblW w:w="9410" w:type="dxa"/>
          <w:jc w:val="center"/>
          <w:tblLayout w:type="fixed"/>
          <w:tblCellMar>
            <w:top w:w="17" w:type="dxa"/>
            <w:left w:w="45" w:type="dxa"/>
            <w:bottom w:w="17" w:type="dxa"/>
            <w:right w:w="45" w:type="dxa"/>
          </w:tblCellMar>
          <w:tblLook w:val="04A0"/>
        </w:tblPrEx>
        <w:trPr>
          <w:trHeight w:val="1555"/>
          <w:jc w:val="center"/>
        </w:trPr>
        <w:tc>
          <w:tcPr>
            <w:tcW w:w="1578" w:type="dxa"/>
            <w:vAlign w:val="center"/>
          </w:tcPr>
          <w:p w:rsidR="00C131F2" w14:paraId="6AC77E34"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火警优先功能</w:t>
            </w:r>
          </w:p>
        </w:tc>
        <w:tc>
          <w:tcPr>
            <w:tcW w:w="2512" w:type="dxa"/>
            <w:vAlign w:val="center"/>
          </w:tcPr>
          <w:p w:rsidR="00C131F2" w14:paraId="02418BA1"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在故障状态下，使任一非故障探测器发出火灾报警信号时间</w:t>
            </w:r>
          </w:p>
        </w:tc>
        <w:tc>
          <w:tcPr>
            <w:tcW w:w="2561" w:type="dxa"/>
            <w:vAlign w:val="center"/>
          </w:tcPr>
          <w:p w:rsidR="00C131F2" w14:paraId="279640FC" w14:textId="77777777">
            <w:pPr>
              <w:jc w:val="center"/>
              <w:rPr>
                <w:rFonts w:ascii="Times New Roman" w:eastAsia="宋体" w:hAnsi="Times New Roman" w:cs="Times New Roman"/>
                <w:sz w:val="24"/>
                <w:szCs w:val="24"/>
              </w:rPr>
            </w:pPr>
          </w:p>
        </w:tc>
        <w:tc>
          <w:tcPr>
            <w:tcW w:w="1306" w:type="dxa"/>
            <w:vAlign w:val="center"/>
          </w:tcPr>
          <w:p w:rsidR="00C131F2" w14:paraId="4A47BE71" w14:textId="77777777">
            <w:pPr>
              <w:rPr>
                <w:rFonts w:ascii="Times New Roman" w:eastAsia="宋体" w:hAnsi="Times New Roman" w:cs="Times New Roman"/>
                <w:sz w:val="24"/>
                <w:szCs w:val="24"/>
              </w:rPr>
            </w:pPr>
          </w:p>
        </w:tc>
        <w:tc>
          <w:tcPr>
            <w:tcW w:w="1453" w:type="dxa"/>
          </w:tcPr>
          <w:p w:rsidR="00C131F2" w14:paraId="3D61DD0D" w14:textId="77777777">
            <w:pPr>
              <w:jc w:val="center"/>
              <w:rPr>
                <w:rFonts w:ascii="Times New Roman" w:eastAsia="宋体" w:hAnsi="Times New Roman" w:cs="Times New Roman"/>
                <w:sz w:val="24"/>
                <w:szCs w:val="24"/>
              </w:rPr>
            </w:pPr>
          </w:p>
        </w:tc>
      </w:tr>
      <w:tr w14:paraId="02EF2B85" w14:textId="77777777">
        <w:tblPrEx>
          <w:tblW w:w="9410" w:type="dxa"/>
          <w:jc w:val="center"/>
          <w:tblLayout w:type="fixed"/>
          <w:tblCellMar>
            <w:top w:w="17" w:type="dxa"/>
            <w:left w:w="45" w:type="dxa"/>
            <w:bottom w:w="17" w:type="dxa"/>
            <w:right w:w="45" w:type="dxa"/>
          </w:tblCellMar>
          <w:tblLook w:val="04A0"/>
        </w:tblPrEx>
        <w:trPr>
          <w:trHeight w:val="725"/>
          <w:jc w:val="center"/>
        </w:trPr>
        <w:tc>
          <w:tcPr>
            <w:tcW w:w="1578" w:type="dxa"/>
            <w:vMerge w:val="restart"/>
            <w:vAlign w:val="center"/>
          </w:tcPr>
          <w:p w:rsidR="00C131F2" w14:paraId="77767F39"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主、备电源自动转换功能</w:t>
            </w:r>
          </w:p>
        </w:tc>
        <w:tc>
          <w:tcPr>
            <w:tcW w:w="2512" w:type="dxa"/>
            <w:vAlign w:val="center"/>
          </w:tcPr>
          <w:p w:rsidR="00C131F2" w14:paraId="17FB9C87"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切断主电源，检査备用电源自动投入情况</w:t>
            </w:r>
          </w:p>
        </w:tc>
        <w:tc>
          <w:tcPr>
            <w:tcW w:w="2561" w:type="dxa"/>
            <w:vAlign w:val="center"/>
          </w:tcPr>
          <w:p w:rsidR="00C131F2" w14:paraId="2AB0B366" w14:textId="77777777">
            <w:pPr>
              <w:jc w:val="center"/>
              <w:rPr>
                <w:rFonts w:ascii="Times New Roman" w:eastAsia="宋体" w:hAnsi="Times New Roman" w:cs="Times New Roman"/>
                <w:sz w:val="24"/>
                <w:szCs w:val="24"/>
              </w:rPr>
            </w:pPr>
          </w:p>
        </w:tc>
        <w:tc>
          <w:tcPr>
            <w:tcW w:w="1306" w:type="dxa"/>
            <w:vAlign w:val="center"/>
          </w:tcPr>
          <w:p w:rsidR="00C131F2" w14:paraId="57DF070D" w14:textId="77777777">
            <w:pPr>
              <w:rPr>
                <w:rFonts w:ascii="Times New Roman" w:eastAsia="宋体" w:hAnsi="Times New Roman" w:cs="Times New Roman"/>
                <w:sz w:val="24"/>
                <w:szCs w:val="24"/>
              </w:rPr>
            </w:pPr>
          </w:p>
        </w:tc>
        <w:tc>
          <w:tcPr>
            <w:tcW w:w="1453" w:type="dxa"/>
          </w:tcPr>
          <w:p w:rsidR="00C131F2" w14:paraId="221E6400" w14:textId="77777777">
            <w:pPr>
              <w:jc w:val="center"/>
              <w:rPr>
                <w:rFonts w:ascii="Times New Roman" w:eastAsia="宋体" w:hAnsi="Times New Roman" w:cs="Times New Roman"/>
                <w:sz w:val="24"/>
                <w:szCs w:val="24"/>
              </w:rPr>
            </w:pPr>
          </w:p>
        </w:tc>
      </w:tr>
      <w:tr w14:paraId="7C211BB3"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8" w:type="dxa"/>
            <w:vMerge/>
            <w:vAlign w:val="center"/>
          </w:tcPr>
          <w:p w:rsidR="00C131F2" w14:paraId="2C6546CA" w14:textId="77777777">
            <w:pPr>
              <w:jc w:val="center"/>
              <w:rPr>
                <w:rFonts w:ascii="Times New Roman" w:eastAsia="宋体" w:hAnsi="Times New Roman" w:cs="Times New Roman"/>
                <w:sz w:val="24"/>
                <w:szCs w:val="24"/>
              </w:rPr>
            </w:pPr>
          </w:p>
        </w:tc>
        <w:tc>
          <w:tcPr>
            <w:tcW w:w="2512" w:type="dxa"/>
            <w:vAlign w:val="center"/>
          </w:tcPr>
          <w:p w:rsidR="00C131F2" w14:paraId="44597313" w14:textId="77777777">
            <w:pPr>
              <w:spacing w:after="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观察工作指示灯显示</w:t>
            </w:r>
          </w:p>
        </w:tc>
        <w:tc>
          <w:tcPr>
            <w:tcW w:w="2561" w:type="dxa"/>
            <w:vAlign w:val="center"/>
          </w:tcPr>
          <w:p w:rsidR="00C131F2" w14:paraId="36A07984" w14:textId="77777777">
            <w:pPr>
              <w:jc w:val="center"/>
              <w:rPr>
                <w:rFonts w:ascii="Times New Roman" w:eastAsia="宋体" w:hAnsi="Times New Roman" w:cs="Times New Roman"/>
                <w:sz w:val="24"/>
                <w:szCs w:val="24"/>
              </w:rPr>
            </w:pPr>
          </w:p>
        </w:tc>
        <w:tc>
          <w:tcPr>
            <w:tcW w:w="1306" w:type="dxa"/>
            <w:vAlign w:val="center"/>
          </w:tcPr>
          <w:p w:rsidR="00C131F2" w14:paraId="4562A015" w14:textId="77777777">
            <w:pPr>
              <w:rPr>
                <w:rFonts w:ascii="Times New Roman" w:eastAsia="宋体" w:hAnsi="Times New Roman" w:cs="Times New Roman"/>
                <w:sz w:val="24"/>
                <w:szCs w:val="24"/>
              </w:rPr>
            </w:pPr>
          </w:p>
        </w:tc>
        <w:tc>
          <w:tcPr>
            <w:tcW w:w="1453" w:type="dxa"/>
          </w:tcPr>
          <w:p w:rsidR="00C131F2" w14:paraId="73A42B61" w14:textId="77777777">
            <w:pPr>
              <w:jc w:val="center"/>
              <w:rPr>
                <w:rFonts w:ascii="Times New Roman" w:eastAsia="宋体" w:hAnsi="Times New Roman" w:cs="Times New Roman"/>
                <w:sz w:val="24"/>
                <w:szCs w:val="24"/>
              </w:rPr>
            </w:pPr>
          </w:p>
        </w:tc>
      </w:tr>
    </w:tbl>
    <w:p>
      <w:pPr>
        <w:sectPr>
          <w:type w:val="nextPage"/>
          <w:pgSz w:w="11906" w:h="16838"/>
          <w:pgMar w:top="1440" w:right="1800" w:bottom="1440" w:left="1800" w:header="708" w:footer="708" w:gutter="0"/>
          <w:pgNumType w:start="8"/>
          <w:cols w:space="708"/>
          <w:titlePg w:val="0"/>
          <w:docGrid w:linePitch="360"/>
        </w:sectPr>
      </w:pP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8"/>
        <w:gridCol w:w="2512"/>
        <w:gridCol w:w="2561"/>
        <w:gridCol w:w="1306"/>
        <w:gridCol w:w="1453"/>
      </w:tblGrid>
      <w:tr w14:paraId="7C211BB3"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724"/>
          <w:jc w:val="center"/>
        </w:trPr>
        <w:tc>
          <w:tcPr>
            <w:tcW w:w="1578" w:type="dxa"/>
            <w:vMerge w:val="restart"/>
            <w:vAlign w:val="center"/>
          </w:tcPr>
          <w:p/>
        </w:tc>
        <w:tc>
          <w:tcPr>
            <w:tcW w:w="2512" w:type="dxa"/>
            <w:vAlign w:val="center"/>
          </w:tcPr>
          <w:p w:rsidR="00C131F2" w14:textId="77777777">
            <w:pPr>
              <w:spacing w:before="0"/>
              <w:rPr>
                <w:rFonts w:ascii="Times New Roman" w:eastAsia="宋体" w:hAnsi="Times New Roman" w:cs="Times New Roman"/>
                <w:sz w:val="24"/>
                <w:szCs w:val="24"/>
              </w:rPr>
            </w:pPr>
            <w:r>
              <w:rPr>
                <w:rFonts w:ascii="Times New Roman" w:eastAsia="宋体" w:hAnsi="Times New Roman" w:cs="Times New Roman"/>
                <w:sz w:val="24"/>
                <w:szCs w:val="24"/>
              </w:rPr>
              <w:t>情况</w:t>
            </w:r>
          </w:p>
        </w:tc>
        <w:tc>
          <w:tcPr>
            <w:tcW w:w="2561" w:type="dxa"/>
            <w:vAlign w:val="center"/>
          </w:tcPr>
          <w:p/>
        </w:tc>
        <w:tc>
          <w:tcPr>
            <w:tcW w:w="1306" w:type="dxa"/>
            <w:vAlign w:val="center"/>
          </w:tcPr>
          <w:p/>
        </w:tc>
        <w:tc>
          <w:tcPr>
            <w:tcW w:w="1453" w:type="dxa"/>
          </w:tcPr>
          <w:p/>
        </w:tc>
      </w:tr>
      <w:tr w14:paraId="5DE04B4C"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8" w:type="dxa"/>
            <w:vMerge/>
            <w:vAlign w:val="center"/>
          </w:tcPr>
          <w:p w:rsidR="00C131F2" w14:paraId="1D309EC9" w14:textId="77777777">
            <w:pPr>
              <w:jc w:val="center"/>
              <w:rPr>
                <w:rFonts w:ascii="Times New Roman" w:eastAsia="宋体" w:hAnsi="Times New Roman" w:cs="Times New Roman"/>
                <w:sz w:val="24"/>
                <w:szCs w:val="24"/>
              </w:rPr>
            </w:pPr>
          </w:p>
        </w:tc>
        <w:tc>
          <w:tcPr>
            <w:tcW w:w="2512" w:type="dxa"/>
            <w:vAlign w:val="center"/>
          </w:tcPr>
          <w:p w:rsidR="00C131F2" w14:paraId="6D484920"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恢复主电源，检查主电源自动投入情况，观察工作指示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灯显示情况</w:t>
            </w:r>
          </w:p>
        </w:tc>
        <w:tc>
          <w:tcPr>
            <w:tcW w:w="2561" w:type="dxa"/>
            <w:vAlign w:val="center"/>
          </w:tcPr>
          <w:p w:rsidR="00C131F2" w14:paraId="092A551A" w14:textId="77777777">
            <w:pPr>
              <w:jc w:val="center"/>
              <w:rPr>
                <w:rFonts w:ascii="Times New Roman" w:eastAsia="宋体" w:hAnsi="Times New Roman" w:cs="Times New Roman"/>
                <w:sz w:val="24"/>
                <w:szCs w:val="24"/>
              </w:rPr>
            </w:pPr>
          </w:p>
        </w:tc>
        <w:tc>
          <w:tcPr>
            <w:tcW w:w="1306" w:type="dxa"/>
            <w:vAlign w:val="center"/>
          </w:tcPr>
          <w:p w:rsidR="00C131F2" w14:paraId="380F7F51" w14:textId="77777777">
            <w:pPr>
              <w:rPr>
                <w:rFonts w:ascii="Times New Roman" w:eastAsia="宋体" w:hAnsi="Times New Roman" w:cs="Times New Roman"/>
                <w:sz w:val="24"/>
                <w:szCs w:val="24"/>
              </w:rPr>
            </w:pPr>
          </w:p>
        </w:tc>
        <w:tc>
          <w:tcPr>
            <w:tcW w:w="1453" w:type="dxa"/>
          </w:tcPr>
          <w:p w:rsidR="00C131F2" w14:paraId="45941B18" w14:textId="77777777">
            <w:pPr>
              <w:jc w:val="center"/>
              <w:rPr>
                <w:rFonts w:ascii="Times New Roman" w:eastAsia="宋体" w:hAnsi="Times New Roman" w:cs="Times New Roman"/>
                <w:sz w:val="24"/>
                <w:szCs w:val="24"/>
              </w:rPr>
            </w:pPr>
          </w:p>
        </w:tc>
      </w:tr>
      <w:tr w14:paraId="77E77C8F" w14:textId="77777777">
        <w:tblPrEx>
          <w:tblW w:w="9410" w:type="dxa"/>
          <w:jc w:val="center"/>
          <w:tblLayout w:type="fixed"/>
          <w:tblCellMar>
            <w:top w:w="17" w:type="dxa"/>
            <w:left w:w="45" w:type="dxa"/>
            <w:bottom w:w="17" w:type="dxa"/>
            <w:right w:w="45" w:type="dxa"/>
          </w:tblCellMar>
          <w:tblLook w:val="04A0"/>
        </w:tblPrEx>
        <w:trPr>
          <w:trHeight w:val="636"/>
          <w:jc w:val="center"/>
        </w:trPr>
        <w:tc>
          <w:tcPr>
            <w:tcW w:w="1578" w:type="dxa"/>
            <w:vAlign w:val="center"/>
          </w:tcPr>
          <w:p w:rsidR="00C131F2" w14:paraId="00B58BD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短路隔离保护功能</w:t>
            </w:r>
          </w:p>
        </w:tc>
        <w:tc>
          <w:tcPr>
            <w:tcW w:w="2512" w:type="dxa"/>
            <w:vAlign w:val="center"/>
          </w:tcPr>
          <w:p w:rsidR="00C131F2" w14:paraId="4FC15EF0" w14:textId="77777777">
            <w:pPr>
              <w:rPr>
                <w:rFonts w:ascii="Times New Roman" w:eastAsia="宋体" w:hAnsi="Times New Roman" w:cs="Times New Roman"/>
                <w:sz w:val="24"/>
                <w:szCs w:val="24"/>
              </w:rPr>
            </w:pPr>
            <w:r>
              <w:rPr>
                <w:rFonts w:ascii="Times New Roman" w:eastAsia="宋体" w:hAnsi="Times New Roman" w:cs="Times New Roman"/>
                <w:sz w:val="24"/>
                <w:szCs w:val="24"/>
              </w:rPr>
              <w:t>使总线任一点线路短路，核查隔离保护现场部件的数量</w:t>
            </w:r>
          </w:p>
        </w:tc>
        <w:tc>
          <w:tcPr>
            <w:tcW w:w="2561" w:type="dxa"/>
            <w:vAlign w:val="center"/>
          </w:tcPr>
          <w:p w:rsidR="00C131F2" w14:paraId="4863F5C1" w14:textId="77777777">
            <w:pPr>
              <w:jc w:val="center"/>
              <w:rPr>
                <w:rFonts w:ascii="Times New Roman" w:eastAsia="宋体" w:hAnsi="Times New Roman" w:cs="Times New Roman"/>
                <w:sz w:val="24"/>
                <w:szCs w:val="24"/>
              </w:rPr>
            </w:pPr>
          </w:p>
        </w:tc>
        <w:tc>
          <w:tcPr>
            <w:tcW w:w="1306" w:type="dxa"/>
            <w:vAlign w:val="center"/>
          </w:tcPr>
          <w:p w:rsidR="00C131F2" w14:paraId="3DD7C6E1" w14:textId="77777777">
            <w:pPr>
              <w:rPr>
                <w:rFonts w:ascii="Times New Roman" w:eastAsia="宋体" w:hAnsi="Times New Roman" w:cs="Times New Roman"/>
                <w:sz w:val="24"/>
                <w:szCs w:val="24"/>
              </w:rPr>
            </w:pPr>
          </w:p>
        </w:tc>
        <w:tc>
          <w:tcPr>
            <w:tcW w:w="1453" w:type="dxa"/>
          </w:tcPr>
          <w:p w:rsidR="00C131F2" w14:paraId="19F57072" w14:textId="77777777">
            <w:pPr>
              <w:jc w:val="center"/>
              <w:rPr>
                <w:rFonts w:ascii="Times New Roman" w:eastAsia="宋体" w:hAnsi="Times New Roman" w:cs="Times New Roman"/>
                <w:sz w:val="24"/>
                <w:szCs w:val="24"/>
              </w:rPr>
            </w:pPr>
          </w:p>
        </w:tc>
      </w:tr>
      <w:tr w14:paraId="07B79553" w14:textId="77777777">
        <w:tblPrEx>
          <w:tblW w:w="9410" w:type="dxa"/>
          <w:jc w:val="center"/>
          <w:tblLayout w:type="fixed"/>
          <w:tblCellMar>
            <w:top w:w="17" w:type="dxa"/>
            <w:left w:w="45" w:type="dxa"/>
            <w:bottom w:w="17" w:type="dxa"/>
            <w:right w:w="45" w:type="dxa"/>
          </w:tblCellMar>
          <w:tblLook w:val="04A0"/>
        </w:tblPrEx>
        <w:trPr>
          <w:trHeight w:val="945"/>
          <w:jc w:val="center"/>
        </w:trPr>
        <w:tc>
          <w:tcPr>
            <w:tcW w:w="1578" w:type="dxa"/>
            <w:vMerge w:val="restart"/>
            <w:vAlign w:val="center"/>
          </w:tcPr>
          <w:p w:rsidR="00C131F2" w14:paraId="06A26E2B"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屏蔽功能</w:t>
            </w:r>
          </w:p>
        </w:tc>
        <w:tc>
          <w:tcPr>
            <w:tcW w:w="2512" w:type="dxa"/>
            <w:vAlign w:val="center"/>
          </w:tcPr>
          <w:p w:rsidR="00C131F2" w14:paraId="2069109C"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按</w:t>
            </w:r>
            <w:r>
              <w:rPr>
                <w:rFonts w:ascii="Times New Roman" w:eastAsia="宋体" w:hAnsi="Times New Roman" w:cs="Times New Roman"/>
                <w:sz w:val="24"/>
                <w:szCs w:val="24"/>
              </w:rPr>
              <w:t>地址编号，操作控制器屏蔽回路任一部件；</w:t>
            </w:r>
          </w:p>
        </w:tc>
        <w:tc>
          <w:tcPr>
            <w:tcW w:w="2561" w:type="dxa"/>
            <w:vAlign w:val="center"/>
          </w:tcPr>
          <w:p w:rsidR="00C131F2" w14:paraId="79AEF1DB" w14:textId="77777777">
            <w:pPr>
              <w:jc w:val="center"/>
              <w:rPr>
                <w:rFonts w:ascii="Times New Roman" w:eastAsia="宋体" w:hAnsi="Times New Roman" w:cs="Times New Roman"/>
                <w:sz w:val="24"/>
                <w:szCs w:val="24"/>
              </w:rPr>
            </w:pPr>
          </w:p>
        </w:tc>
        <w:tc>
          <w:tcPr>
            <w:tcW w:w="1306" w:type="dxa"/>
            <w:vAlign w:val="center"/>
          </w:tcPr>
          <w:p w:rsidR="00C131F2" w14:paraId="47815FCF" w14:textId="77777777">
            <w:pPr>
              <w:rPr>
                <w:rFonts w:ascii="Times New Roman" w:eastAsia="宋体" w:hAnsi="Times New Roman" w:cs="Times New Roman"/>
                <w:sz w:val="24"/>
                <w:szCs w:val="24"/>
              </w:rPr>
            </w:pPr>
          </w:p>
        </w:tc>
        <w:tc>
          <w:tcPr>
            <w:tcW w:w="1453" w:type="dxa"/>
          </w:tcPr>
          <w:p w:rsidR="00C131F2" w14:paraId="49456EC7" w14:textId="77777777">
            <w:pPr>
              <w:jc w:val="center"/>
              <w:rPr>
                <w:rFonts w:ascii="Times New Roman" w:eastAsia="宋体" w:hAnsi="Times New Roman" w:cs="Times New Roman"/>
                <w:sz w:val="24"/>
                <w:szCs w:val="24"/>
              </w:rPr>
            </w:pPr>
          </w:p>
        </w:tc>
      </w:tr>
      <w:tr w14:paraId="2B946CEB" w14:textId="77777777">
        <w:tblPrEx>
          <w:tblW w:w="9410" w:type="dxa"/>
          <w:jc w:val="center"/>
          <w:tblLayout w:type="fixed"/>
          <w:tblCellMar>
            <w:top w:w="17" w:type="dxa"/>
            <w:left w:w="45" w:type="dxa"/>
            <w:bottom w:w="17" w:type="dxa"/>
            <w:right w:w="45" w:type="dxa"/>
          </w:tblCellMar>
          <w:tblLook w:val="04A0"/>
        </w:tblPrEx>
        <w:trPr>
          <w:trHeight w:val="944"/>
          <w:jc w:val="center"/>
        </w:trPr>
        <w:tc>
          <w:tcPr>
            <w:tcW w:w="1578" w:type="dxa"/>
            <w:vMerge/>
            <w:vAlign w:val="center"/>
          </w:tcPr>
          <w:p w:rsidR="00C131F2" w14:paraId="28E83A24" w14:textId="77777777">
            <w:pPr>
              <w:jc w:val="center"/>
              <w:rPr>
                <w:rFonts w:ascii="Times New Roman" w:eastAsia="宋体" w:hAnsi="Times New Roman" w:cs="Times New Roman"/>
                <w:sz w:val="24"/>
                <w:szCs w:val="24"/>
              </w:rPr>
            </w:pPr>
          </w:p>
        </w:tc>
        <w:tc>
          <w:tcPr>
            <w:tcW w:w="2512" w:type="dxa"/>
            <w:vAlign w:val="center"/>
          </w:tcPr>
          <w:p w:rsidR="00C131F2" w14:paraId="700B3843" w14:textId="77777777">
            <w:pPr>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观察控制器屏蔽指示灯点亮情况，检査控制器地址注释信息显示情况</w:t>
            </w:r>
            <w:r>
              <w:rPr>
                <w:rFonts w:ascii="Times New Roman" w:eastAsia="宋体" w:hAnsi="Times New Roman" w:cs="Times New Roman" w:hint="eastAsia"/>
                <w:sz w:val="24"/>
                <w:szCs w:val="24"/>
              </w:rPr>
              <w:t>;</w:t>
            </w:r>
          </w:p>
        </w:tc>
        <w:tc>
          <w:tcPr>
            <w:tcW w:w="2561" w:type="dxa"/>
            <w:vAlign w:val="center"/>
          </w:tcPr>
          <w:p w:rsidR="00C131F2" w14:paraId="797A6397" w14:textId="77777777">
            <w:pPr>
              <w:jc w:val="center"/>
              <w:rPr>
                <w:rFonts w:ascii="Times New Roman" w:eastAsia="宋体" w:hAnsi="Times New Roman" w:cs="Times New Roman"/>
                <w:sz w:val="24"/>
                <w:szCs w:val="24"/>
              </w:rPr>
            </w:pPr>
          </w:p>
        </w:tc>
        <w:tc>
          <w:tcPr>
            <w:tcW w:w="1306" w:type="dxa"/>
            <w:vAlign w:val="center"/>
          </w:tcPr>
          <w:p w:rsidR="00C131F2" w14:paraId="674B7E6E" w14:textId="77777777">
            <w:pPr>
              <w:rPr>
                <w:rFonts w:ascii="Times New Roman" w:eastAsia="宋体" w:hAnsi="Times New Roman" w:cs="Times New Roman"/>
                <w:sz w:val="24"/>
                <w:szCs w:val="24"/>
              </w:rPr>
            </w:pPr>
          </w:p>
        </w:tc>
        <w:tc>
          <w:tcPr>
            <w:tcW w:w="1453" w:type="dxa"/>
          </w:tcPr>
          <w:p w:rsidR="00C131F2" w14:paraId="563E356D" w14:textId="77777777">
            <w:pPr>
              <w:jc w:val="center"/>
              <w:rPr>
                <w:rFonts w:ascii="Times New Roman" w:eastAsia="宋体" w:hAnsi="Times New Roman" w:cs="Times New Roman"/>
                <w:sz w:val="24"/>
                <w:szCs w:val="24"/>
              </w:rPr>
            </w:pPr>
          </w:p>
        </w:tc>
      </w:tr>
      <w:tr w14:paraId="0EEFA62B" w14:textId="77777777">
        <w:tblPrEx>
          <w:tblW w:w="9410" w:type="dxa"/>
          <w:jc w:val="center"/>
          <w:tblLayout w:type="fixed"/>
          <w:tblCellMar>
            <w:top w:w="17" w:type="dxa"/>
            <w:left w:w="45" w:type="dxa"/>
            <w:bottom w:w="17" w:type="dxa"/>
            <w:right w:w="45" w:type="dxa"/>
          </w:tblCellMar>
          <w:tblLook w:val="04A0"/>
        </w:tblPrEx>
        <w:trPr>
          <w:trHeight w:val="944"/>
          <w:jc w:val="center"/>
        </w:trPr>
        <w:tc>
          <w:tcPr>
            <w:tcW w:w="1578" w:type="dxa"/>
            <w:vMerge/>
            <w:vAlign w:val="center"/>
          </w:tcPr>
          <w:p w:rsidR="00C131F2" w14:paraId="7823306F" w14:textId="77777777">
            <w:pPr>
              <w:jc w:val="center"/>
              <w:rPr>
                <w:rFonts w:ascii="Times New Roman" w:eastAsia="宋体" w:hAnsi="Times New Roman" w:cs="Times New Roman"/>
                <w:sz w:val="24"/>
                <w:szCs w:val="24"/>
              </w:rPr>
            </w:pPr>
          </w:p>
        </w:tc>
        <w:tc>
          <w:tcPr>
            <w:tcW w:w="2512" w:type="dxa"/>
            <w:vAlign w:val="center"/>
          </w:tcPr>
          <w:p w:rsidR="00C131F2" w14:paraId="790613F2"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操作控制器解除回路部件的屏蔽，观察控制器屏蔽指示灯熄灭情况</w:t>
            </w:r>
            <w:r>
              <w:rPr>
                <w:rFonts w:ascii="Times New Roman" w:eastAsia="宋体" w:hAnsi="Times New Roman" w:cs="Times New Roman" w:hint="eastAsia"/>
                <w:sz w:val="24"/>
                <w:szCs w:val="24"/>
              </w:rPr>
              <w:t>。</w:t>
            </w:r>
          </w:p>
        </w:tc>
        <w:tc>
          <w:tcPr>
            <w:tcW w:w="2561" w:type="dxa"/>
            <w:vAlign w:val="center"/>
          </w:tcPr>
          <w:p w:rsidR="00C131F2" w14:paraId="79383468" w14:textId="77777777">
            <w:pPr>
              <w:jc w:val="center"/>
              <w:rPr>
                <w:rFonts w:ascii="Times New Roman" w:eastAsia="宋体" w:hAnsi="Times New Roman" w:cs="Times New Roman"/>
                <w:sz w:val="24"/>
                <w:szCs w:val="24"/>
              </w:rPr>
            </w:pPr>
          </w:p>
        </w:tc>
        <w:tc>
          <w:tcPr>
            <w:tcW w:w="1306" w:type="dxa"/>
            <w:vAlign w:val="center"/>
          </w:tcPr>
          <w:p w:rsidR="00C131F2" w14:paraId="7C3F5F9B" w14:textId="77777777">
            <w:pPr>
              <w:rPr>
                <w:rFonts w:ascii="Times New Roman" w:eastAsia="宋体" w:hAnsi="Times New Roman" w:cs="Times New Roman"/>
                <w:sz w:val="24"/>
                <w:szCs w:val="24"/>
              </w:rPr>
            </w:pPr>
          </w:p>
        </w:tc>
        <w:tc>
          <w:tcPr>
            <w:tcW w:w="1453" w:type="dxa"/>
          </w:tcPr>
          <w:p w:rsidR="00C131F2" w14:paraId="2643B7D1" w14:textId="77777777">
            <w:pPr>
              <w:jc w:val="center"/>
              <w:rPr>
                <w:rFonts w:ascii="Times New Roman" w:eastAsia="宋体" w:hAnsi="Times New Roman" w:cs="Times New Roman"/>
                <w:sz w:val="24"/>
                <w:szCs w:val="24"/>
              </w:rPr>
            </w:pPr>
          </w:p>
        </w:tc>
      </w:tr>
    </w:tbl>
    <w:p w:rsidR="00C131F2" w14:paraId="1AC67FEA"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.5功能调试</w:t>
      </w:r>
    </w:p>
    <w:p w:rsidR="00C131F2" w14:paraId="4C25E1A4"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调试要求如下：</w:t>
      </w:r>
    </w:p>
    <w:p w:rsidR="00C131F2" w14:paraId="644E1BCE" w14:textId="77777777">
      <w:pPr>
        <w:pStyle w:val="21"/>
        <w:spacing w:line="560" w:lineRule="exact"/>
        <w:ind w:left="560" w:firstLine="0" w:firstLineChars="0"/>
        <w:rPr>
          <w:rFonts w:ascii="仿宋_GB2312" w:eastAsia="仿宋_GB2312"/>
          <w:sz w:val="28"/>
          <w:szCs w:val="28"/>
        </w:rPr>
      </w:pPr>
      <w:r>
        <w:rPr>
          <w:rFonts w:ascii="仿宋_GB2312" w:eastAsia="仿宋_GB2312" w:hint="eastAsia"/>
          <w:sz w:val="28"/>
          <w:szCs w:val="28"/>
        </w:rPr>
        <w:t>（1）按下手动盘按键1～2，能分别启动警铃、声光报警器；</w:t>
      </w:r>
    </w:p>
    <w:p w:rsidR="00C131F2" w14:paraId="238D95C3"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（2）触发感烟探测器，能立即启动声光报警器，并在楼层显示盘中显示报警信息；</w:t>
      </w:r>
    </w:p>
    <w:p w:rsidR="00C131F2" w14:paraId="09B73136"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（3）按下手动报警按钮，能立即启动声光报警器；</w:t>
      </w:r>
    </w:p>
    <w:p w:rsidR="00C131F2" w14:paraId="53E79026"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（4）触发任意探测器或按下消火栓报警按钮，能立即启动声光报警器；</w:t>
      </w:r>
    </w:p>
    <w:p w:rsidR="00C131F2" w14:paraId="7591F019" w14:textId="77777777">
      <w:pPr>
        <w:spacing w:after="0" w:line="560" w:lineRule="exact"/>
        <w:ind w:firstLine="560" w:firstLineChars="200"/>
        <w:rPr>
          <w:rFonts w:ascii="仿宋_GB2312" w:eastAsia="仿宋_GB2312"/>
          <w:sz w:val="28"/>
          <w:szCs w:val="28"/>
        </w:rPr>
        <w:sectPr>
          <w:type w:val="nextPage"/>
          <w:pgSz w:w="11906" w:h="16838"/>
          <w:pgMar w:top="1440" w:right="1800" w:bottom="1440" w:left="1800" w:header="708" w:footer="708" w:gutter="0"/>
          <w:pgNumType w:start="9"/>
          <w:cols w:space="708"/>
          <w:titlePg w:val="0"/>
          <w:docGrid w:linePitch="360"/>
        </w:sectPr>
      </w:pPr>
      <w:r>
        <w:rPr>
          <w:rFonts w:ascii="仿宋_GB2312" w:eastAsia="仿宋_GB2312" w:hint="eastAsia"/>
          <w:sz w:val="28"/>
          <w:szCs w:val="28"/>
        </w:rPr>
        <w:t>（5）“信号阀”、“压力开关”、“水流开关”的工作状态能在消防联动控制器上显示。</w:t>
      </w:r>
    </w:p>
    <w:p w:rsidR="00C131F2" w14:paraId="7AB4D74E"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（6）触发一只烟感探测器和手动报警按钮或触发任意两只探测器，在消防联动控制器上能显示报警联动信号。</w:t>
      </w:r>
    </w:p>
    <w:p w:rsidR="00C131F2" w14:paraId="06B4BEA8" w14:textId="77777777">
      <w:pPr>
        <w:spacing w:after="0" w:line="560" w:lineRule="exact"/>
        <w:ind w:firstLine="560" w:firstLineChars="200"/>
        <w:rPr>
          <w:rFonts w:ascii="仿宋_GB2312" w:eastAsia="仿宋_GB2312"/>
          <w:sz w:val="28"/>
          <w:szCs w:val="28"/>
        </w:rPr>
      </w:pPr>
    </w:p>
    <w:p w:rsidR="00C131F2" w14:paraId="5F02D51F" w14:textId="77777777">
      <w:pPr>
        <w:pStyle w:val="Heading1"/>
        <w:jc w:val="left"/>
        <w:rPr>
          <w:rFonts w:ascii="Times New Roman" w:eastAsia="方正楷体_GBK" w:hAnsi="Times New Roman"/>
          <w:szCs w:val="32"/>
        </w:rPr>
      </w:pPr>
    </w:p>
    <w:p w:rsidR="00C131F2" w14:paraId="0AB6F8E8" w14:textId="77777777">
      <w:pPr>
        <w:pStyle w:val="Heading1"/>
        <w:jc w:val="left"/>
        <w:rPr>
          <w:rFonts w:ascii="Times New Roman" w:eastAsia="方正楷体_GBK" w:hAnsi="Times New Roman"/>
          <w:szCs w:val="32"/>
        </w:rPr>
      </w:pPr>
      <w:r>
        <w:rPr>
          <w:rFonts w:ascii="Times New Roman" w:eastAsia="方正楷体_GBK" w:hAnsi="Times New Roman" w:hint="eastAsia"/>
          <w:szCs w:val="32"/>
        </w:rPr>
        <w:t>模块二</w:t>
      </w:r>
      <w:r>
        <w:rPr>
          <w:rFonts w:ascii="Times New Roman" w:eastAsia="方正楷体_GBK" w:hAnsi="Times New Roman" w:hint="eastAsia"/>
          <w:szCs w:val="32"/>
        </w:rPr>
        <w:t xml:space="preserve"> </w:t>
      </w:r>
      <w:r>
        <w:rPr>
          <w:rFonts w:ascii="Times New Roman" w:eastAsia="方正楷体_GBK" w:hAnsi="Times New Roman" w:hint="eastAsia"/>
          <w:szCs w:val="32"/>
        </w:rPr>
        <w:t>消防联动控制系统</w:t>
      </w:r>
    </w:p>
    <w:p w:rsidR="00C131F2" w14:paraId="28778C50"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任务一 可燃气体报警系统安装与调试</w:t>
      </w:r>
    </w:p>
    <w:p w:rsidR="00C131F2" w14:paraId="0D4E9D1A"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1.1设施器材</w:t>
      </w:r>
    </w:p>
    <w:p w:rsidR="00C131F2" w14:paraId="1BED9F3A"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使用器件：火灾自动报警控制器（联动型）、可燃气体报警控制器、可燃气体探测器、声光警报器等。</w:t>
      </w:r>
    </w:p>
    <w:p w:rsidR="00C131F2" w14:paraId="06023111"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1.2 器件安装</w:t>
      </w:r>
    </w:p>
    <w:p w:rsidR="00C131F2" w14:paraId="1D21071C" w14:textId="4721715B">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参赛选手对所提供的器材进场检查，确认合格后，根据任务要求，按照</w:t>
      </w:r>
      <w:r w:rsidRPr="009A5B1C" w:rsidR="009A5B1C">
        <w:rPr>
          <w:rFonts w:ascii="仿宋_GB2312" w:eastAsia="仿宋_GB2312" w:hAnsi="宋体" w:hint="eastAsia"/>
          <w:sz w:val="28"/>
          <w:szCs w:val="28"/>
        </w:rPr>
        <w:t>可燃气体报警系统</w:t>
      </w:r>
      <w:r w:rsidR="004975BD">
        <w:rPr>
          <w:rFonts w:ascii="仿宋_GB2312" w:eastAsia="仿宋_GB2312" w:hAnsi="宋体" w:hint="eastAsia"/>
          <w:sz w:val="28"/>
          <w:szCs w:val="28"/>
        </w:rPr>
        <w:t>系统图</w:t>
      </w:r>
      <w:r>
        <w:rPr>
          <w:rFonts w:ascii="仿宋_GB2312" w:eastAsia="仿宋_GB2312" w:cs="Times New Roman" w:hint="eastAsia"/>
          <w:sz w:val="28"/>
          <w:szCs w:val="28"/>
        </w:rPr>
        <w:t>，安装可燃气体报警系统。</w:t>
      </w:r>
    </w:p>
    <w:p w:rsidR="00C131F2" w14:paraId="171A7DEA"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（1）完成输入/输出模块的安装；</w:t>
      </w:r>
    </w:p>
    <w:p w:rsidR="00C131F2" w14:paraId="6E5D2B15"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（2）完成声光警报器、可燃气体探测器的安装；</w:t>
      </w:r>
    </w:p>
    <w:p w:rsidR="00C131F2" w14:paraId="074AC3DC"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w:t>
      </w:r>
      <w:r>
        <w:rPr>
          <w:rFonts w:ascii="仿宋_GB2312" w:eastAsia="仿宋_GB2312" w:cs="Times New Roman"/>
          <w:sz w:val="28"/>
          <w:szCs w:val="28"/>
        </w:rPr>
        <w:t>3</w:t>
      </w:r>
      <w:r>
        <w:rPr>
          <w:rFonts w:ascii="仿宋_GB2312" w:eastAsia="仿宋_GB2312" w:cs="Times New Roman" w:hint="eastAsia"/>
          <w:sz w:val="28"/>
          <w:szCs w:val="28"/>
        </w:rPr>
        <w:t>）完成可燃气体报警控制器的安装。</w:t>
      </w:r>
    </w:p>
    <w:p w:rsidR="00C131F2" w14:paraId="5A4892E1"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1.3接线与布线</w:t>
      </w:r>
    </w:p>
    <w:p w:rsidR="00C131F2" w14:paraId="2D37B847"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完成火灾自动报警控制器（联动型）、声光警报器、可燃气体控制器、探测器及输入/输出模块的接线连接。</w:t>
      </w:r>
    </w:p>
    <w:p w:rsidR="000A615A" w:rsidRPr="000A615A" w:rsidP="000A615A" w14:paraId="2743DF64" w14:textId="13149BB6">
      <w:pPr>
        <w:spacing w:line="560" w:lineRule="exact"/>
        <w:ind w:firstLine="560" w:firstLineChars="200"/>
        <w:rPr>
          <w:rFonts w:ascii="仿宋_GB2312" w:eastAsia="仿宋_GB2312"/>
          <w:color w:val="000000" w:themeColor="text1"/>
          <w:sz w:val="28"/>
          <w:szCs w:val="28"/>
        </w:rPr>
        <w:sectPr>
          <w:type w:val="nextPage"/>
          <w:pgSz w:w="11906" w:h="16838"/>
          <w:pgMar w:top="1440" w:right="1800" w:bottom="1440" w:left="1800" w:header="708" w:footer="708" w:gutter="0"/>
          <w:pgNumType w:start="10"/>
          <w:cols w:space="708"/>
          <w:titlePg w:val="0"/>
          <w:docGrid w:linePitch="360"/>
        </w:sectPr>
      </w:pPr>
      <w:r w:rsidRPr="00023E4D">
        <w:rPr>
          <w:rFonts w:ascii="仿宋_GB2312" w:eastAsia="仿宋_GB2312" w:hint="eastAsia"/>
          <w:color w:val="000000" w:themeColor="text1"/>
          <w:sz w:val="28"/>
          <w:szCs w:val="28"/>
        </w:rPr>
        <w:t>工艺要求：接线时正确使用工具，布线要求在线槽或线管内进行，连接线上应使用号码管，并做好识别标记或标注，编号和接线</w:t>
      </w:r>
    </w:p>
    <w:p w:rsidR="000A615A" w:rsidRPr="000A615A" w:rsidP="000A615A" w14:textId="13149BB6">
      <w:pPr>
        <w:spacing w:line="560" w:lineRule="exact"/>
        <w:ind w:firstLine="560" w:firstLineChars="200"/>
        <w:rPr>
          <w:rFonts w:ascii="仿宋_GB2312" w:eastAsia="仿宋_GB2312"/>
          <w:color w:val="000000" w:themeColor="text1"/>
          <w:sz w:val="28"/>
          <w:szCs w:val="28"/>
        </w:rPr>
      </w:pPr>
      <w:r w:rsidRPr="00023E4D">
        <w:rPr>
          <w:rFonts w:ascii="仿宋_GB2312" w:eastAsia="仿宋_GB2312" w:hint="eastAsia"/>
          <w:color w:val="000000" w:themeColor="text1"/>
          <w:sz w:val="28"/>
          <w:szCs w:val="28"/>
        </w:rPr>
        <w:t>图编号要一致，</w:t>
      </w:r>
      <w:r w:rsidRPr="00023E4D">
        <w:rPr>
          <w:rFonts w:ascii="仿宋_GB2312" w:eastAsia="仿宋_GB2312" w:hAnsi="宋体" w:hint="eastAsia"/>
          <w:color w:val="000000" w:themeColor="text1"/>
          <w:sz w:val="28"/>
          <w:szCs w:val="28"/>
        </w:rPr>
        <w:t>线路进出控制器箱体时，采用软管连接，各器件之间，必须使用金属导管连接。</w:t>
      </w:r>
    </w:p>
    <w:p w:rsidR="00C131F2" w14:paraId="4DA53CE8"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1.4运行调试</w:t>
      </w:r>
    </w:p>
    <w:p w:rsidR="00C131F2" w14:paraId="571E6433"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1.可燃气体探测器</w:t>
      </w:r>
    </w:p>
    <w:p w:rsidR="00C131F2" w14:paraId="43F6E326"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可燃气体探测器的可燃气体报警功能、复位功能：应对探测器施加浓度为探测器报警设定值的可燃气体标准样气，探测器的报警确认灯应在30s内点亮并保持；进行复位处置，报警确认灯应熄灭。</w:t>
      </w:r>
    </w:p>
    <w:p w:rsidR="00C131F2" w14:paraId="717514D9"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2.可燃气体报警控制器</w:t>
      </w:r>
    </w:p>
    <w:p w:rsidR="00C131F2" w14:paraId="33ADC630"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可燃气体浓度显示、故障报警、备用电源连接故障、负载功能。</w:t>
      </w:r>
    </w:p>
    <w:tbl>
      <w:tblPr>
        <w:tblStyle w:val="TableNormal"/>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680"/>
        <w:gridCol w:w="1927"/>
        <w:gridCol w:w="1709"/>
        <w:gridCol w:w="1664"/>
        <w:gridCol w:w="1372"/>
        <w:gridCol w:w="1408"/>
      </w:tblGrid>
      <w:tr w14:paraId="0972AE44" w14:textId="77777777">
        <w:tblPrEx>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680" w:type="dxa"/>
            <w:vAlign w:val="center"/>
          </w:tcPr>
          <w:p w:rsidR="00C131F2" w14:paraId="2C98F4EF"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1927" w:type="dxa"/>
            <w:vAlign w:val="center"/>
          </w:tcPr>
          <w:p w:rsidR="00C131F2" w14:paraId="02F931F8" w14:textId="77777777">
            <w:pPr>
              <w:jc w:val="center"/>
              <w:rPr>
                <w:rFonts w:ascii="Times New Roman" w:eastAsia="宋体" w:hAnsi="Times New Roman" w:cs="Times New Roman"/>
                <w:sz w:val="24"/>
                <w:szCs w:val="24"/>
              </w:rPr>
            </w:pPr>
          </w:p>
        </w:tc>
        <w:tc>
          <w:tcPr>
            <w:tcW w:w="3373" w:type="dxa"/>
            <w:gridSpan w:val="2"/>
            <w:vAlign w:val="center"/>
          </w:tcPr>
          <w:p w:rsidR="00C131F2" w14:paraId="2CFEB2F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780" w:type="dxa"/>
            <w:gridSpan w:val="2"/>
            <w:vAlign w:val="center"/>
          </w:tcPr>
          <w:p w:rsidR="00C131F2" w14:paraId="4224663B" w14:textId="77777777">
            <w:pPr>
              <w:jc w:val="center"/>
              <w:rPr>
                <w:rFonts w:ascii="Times New Roman" w:eastAsia="宋体" w:hAnsi="Times New Roman" w:cs="Times New Roman"/>
                <w:sz w:val="24"/>
                <w:szCs w:val="24"/>
              </w:rPr>
            </w:pPr>
          </w:p>
        </w:tc>
      </w:tr>
      <w:tr w14:paraId="2CE089F1" w14:textId="77777777">
        <w:tblPrEx>
          <w:tblW w:w="9760" w:type="dxa"/>
          <w:jc w:val="center"/>
          <w:tblLayout w:type="fixed"/>
          <w:tblCellMar>
            <w:top w:w="17" w:type="dxa"/>
            <w:left w:w="45" w:type="dxa"/>
            <w:bottom w:w="17" w:type="dxa"/>
            <w:right w:w="45" w:type="dxa"/>
          </w:tblCellMar>
          <w:tblLook w:val="04A0"/>
        </w:tblPrEx>
        <w:trPr>
          <w:jc w:val="center"/>
        </w:trPr>
        <w:tc>
          <w:tcPr>
            <w:tcW w:w="1680" w:type="dxa"/>
            <w:vAlign w:val="center"/>
          </w:tcPr>
          <w:p w:rsidR="00C131F2" w14:paraId="0F942F76"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8080" w:type="dxa"/>
            <w:gridSpan w:val="5"/>
            <w:vAlign w:val="center"/>
          </w:tcPr>
          <w:p w:rsidR="00C131F2" w14:paraId="42ED83A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《火灾自动报警系统施工及验收标准》</w:t>
            </w:r>
            <w:r>
              <w:rPr>
                <w:rFonts w:ascii="Times New Roman" w:eastAsia="宋体" w:hAnsi="Times New Roman" w:cs="Times New Roman" w:hint="eastAsia"/>
                <w:sz w:val="24"/>
                <w:szCs w:val="24"/>
              </w:rPr>
              <w:t>GB50166-2019</w:t>
            </w:r>
          </w:p>
        </w:tc>
      </w:tr>
      <w:tr w14:paraId="57683305" w14:textId="77777777">
        <w:tblPrEx>
          <w:tblW w:w="9760" w:type="dxa"/>
          <w:jc w:val="center"/>
          <w:tblLayout w:type="fixed"/>
          <w:tblCellMar>
            <w:top w:w="17" w:type="dxa"/>
            <w:left w:w="45" w:type="dxa"/>
            <w:bottom w:w="17" w:type="dxa"/>
            <w:right w:w="45" w:type="dxa"/>
          </w:tblCellMar>
          <w:tblLook w:val="04A0"/>
        </w:tblPrEx>
        <w:trPr>
          <w:jc w:val="center"/>
        </w:trPr>
        <w:tc>
          <w:tcPr>
            <w:tcW w:w="1680" w:type="dxa"/>
            <w:vMerge w:val="restart"/>
            <w:vAlign w:val="center"/>
          </w:tcPr>
          <w:p w:rsidR="00C131F2" w14:paraId="3D18A81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可燃气体报警系统的调试</w:t>
            </w:r>
          </w:p>
        </w:tc>
        <w:tc>
          <w:tcPr>
            <w:tcW w:w="8080" w:type="dxa"/>
            <w:gridSpan w:val="5"/>
            <w:vAlign w:val="center"/>
          </w:tcPr>
          <w:p w:rsidR="00C131F2" w14:paraId="75F51D0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测试项目</w:t>
            </w:r>
          </w:p>
        </w:tc>
      </w:tr>
      <w:tr w14:paraId="54BF9D08" w14:textId="77777777">
        <w:tblPrEx>
          <w:tblW w:w="9760" w:type="dxa"/>
          <w:jc w:val="center"/>
          <w:tblLayout w:type="fixed"/>
          <w:tblCellMar>
            <w:top w:w="17" w:type="dxa"/>
            <w:left w:w="45" w:type="dxa"/>
            <w:bottom w:w="17" w:type="dxa"/>
            <w:right w:w="45" w:type="dxa"/>
          </w:tblCellMar>
          <w:tblLook w:val="04A0"/>
        </w:tblPrEx>
        <w:trPr>
          <w:jc w:val="center"/>
        </w:trPr>
        <w:tc>
          <w:tcPr>
            <w:tcW w:w="1680" w:type="dxa"/>
            <w:vMerge/>
            <w:vAlign w:val="center"/>
          </w:tcPr>
          <w:p w:rsidR="00C131F2" w14:paraId="537A22C1" w14:textId="77777777">
            <w:pPr>
              <w:jc w:val="center"/>
              <w:rPr>
                <w:rFonts w:ascii="Times New Roman" w:eastAsia="宋体" w:hAnsi="Times New Roman" w:cs="Times New Roman"/>
                <w:sz w:val="24"/>
                <w:szCs w:val="24"/>
              </w:rPr>
            </w:pPr>
          </w:p>
        </w:tc>
        <w:tc>
          <w:tcPr>
            <w:tcW w:w="1927" w:type="dxa"/>
            <w:vAlign w:val="center"/>
          </w:tcPr>
          <w:p w:rsidR="00C131F2" w14:paraId="0F941B1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气体探测器安装位置是否正确</w:t>
            </w:r>
          </w:p>
        </w:tc>
        <w:tc>
          <w:tcPr>
            <w:tcW w:w="1709" w:type="dxa"/>
            <w:vAlign w:val="center"/>
          </w:tcPr>
          <w:p w:rsidR="00C131F2" w14:paraId="3FDFCDB8"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能否正确复位</w:t>
            </w:r>
          </w:p>
        </w:tc>
        <w:tc>
          <w:tcPr>
            <w:tcW w:w="1664" w:type="dxa"/>
            <w:vAlign w:val="center"/>
          </w:tcPr>
          <w:p w:rsidR="00C131F2" w14:paraId="07E3E49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设备连线</w:t>
            </w:r>
          </w:p>
          <w:p w:rsidR="00C131F2" w14:paraId="4CC41E2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是否正确</w:t>
            </w:r>
          </w:p>
        </w:tc>
        <w:tc>
          <w:tcPr>
            <w:tcW w:w="1372" w:type="dxa"/>
            <w:vAlign w:val="center"/>
          </w:tcPr>
          <w:p w:rsidR="00C131F2" w14:paraId="1AC6E1E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负载功能测试是否正常</w:t>
            </w:r>
          </w:p>
        </w:tc>
        <w:tc>
          <w:tcPr>
            <w:tcW w:w="1408" w:type="dxa"/>
            <w:vAlign w:val="center"/>
          </w:tcPr>
          <w:p w:rsidR="00C131F2" w14:paraId="5AD5BCFA"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r>
      <w:tr w14:paraId="4BCE8EE2"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1680" w:type="dxa"/>
            <w:vAlign w:val="center"/>
          </w:tcPr>
          <w:p w:rsidR="00C131F2" w14:paraId="55F8306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结论</w:t>
            </w:r>
          </w:p>
        </w:tc>
        <w:tc>
          <w:tcPr>
            <w:tcW w:w="1927" w:type="dxa"/>
            <w:vAlign w:val="center"/>
          </w:tcPr>
          <w:p w:rsidR="00C131F2" w14:paraId="2D666405" w14:textId="77777777">
            <w:pPr>
              <w:jc w:val="center"/>
              <w:rPr>
                <w:rFonts w:ascii="Times New Roman" w:eastAsia="宋体" w:hAnsi="Times New Roman" w:cs="Times New Roman"/>
                <w:sz w:val="24"/>
                <w:szCs w:val="24"/>
              </w:rPr>
            </w:pPr>
          </w:p>
        </w:tc>
        <w:tc>
          <w:tcPr>
            <w:tcW w:w="1709" w:type="dxa"/>
            <w:vAlign w:val="center"/>
          </w:tcPr>
          <w:p w:rsidR="00C131F2" w14:paraId="4C17E3EA" w14:textId="77777777">
            <w:pPr>
              <w:jc w:val="center"/>
              <w:rPr>
                <w:rFonts w:ascii="Times New Roman" w:eastAsia="宋体" w:hAnsi="Times New Roman" w:cs="Times New Roman"/>
                <w:sz w:val="24"/>
                <w:szCs w:val="24"/>
              </w:rPr>
            </w:pPr>
          </w:p>
        </w:tc>
        <w:tc>
          <w:tcPr>
            <w:tcW w:w="1664" w:type="dxa"/>
            <w:vAlign w:val="center"/>
          </w:tcPr>
          <w:p w:rsidR="00C131F2" w14:paraId="4B8F6884" w14:textId="77777777">
            <w:pPr>
              <w:jc w:val="center"/>
              <w:rPr>
                <w:rFonts w:ascii="Times New Roman" w:eastAsia="宋体" w:hAnsi="Times New Roman" w:cs="Times New Roman"/>
                <w:sz w:val="24"/>
                <w:szCs w:val="24"/>
              </w:rPr>
            </w:pPr>
          </w:p>
        </w:tc>
        <w:tc>
          <w:tcPr>
            <w:tcW w:w="1372" w:type="dxa"/>
            <w:vAlign w:val="center"/>
          </w:tcPr>
          <w:p w:rsidR="00C131F2" w14:paraId="57A967FE" w14:textId="77777777">
            <w:pPr>
              <w:jc w:val="center"/>
              <w:rPr>
                <w:rFonts w:ascii="Times New Roman" w:eastAsia="宋体" w:hAnsi="Times New Roman" w:cs="Times New Roman"/>
                <w:sz w:val="24"/>
                <w:szCs w:val="24"/>
              </w:rPr>
            </w:pPr>
          </w:p>
        </w:tc>
        <w:tc>
          <w:tcPr>
            <w:tcW w:w="1408" w:type="dxa"/>
            <w:vAlign w:val="center"/>
          </w:tcPr>
          <w:p w:rsidR="00C131F2" w14:paraId="19076586" w14:textId="77777777">
            <w:pPr>
              <w:jc w:val="center"/>
              <w:rPr>
                <w:rFonts w:ascii="Times New Roman" w:eastAsia="宋体" w:hAnsi="Times New Roman" w:cs="Times New Roman"/>
                <w:sz w:val="24"/>
                <w:szCs w:val="24"/>
              </w:rPr>
            </w:pPr>
          </w:p>
        </w:tc>
      </w:tr>
    </w:tbl>
    <w:p w:rsidR="00C131F2" w14:paraId="4E4C5FB3" w14:textId="77777777"/>
    <w:p w:rsidR="00C131F2" w14:paraId="63002992"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任务二 应急照明与疏散指示系统安装与调试</w:t>
      </w:r>
    </w:p>
    <w:p w:rsidR="00C131F2" w14:paraId="1847B430" w14:textId="77777777">
      <w:pPr>
        <w:spacing w:line="560" w:lineRule="exact"/>
        <w:ind w:firstLine="451" w:firstLineChars="161"/>
        <w:outlineLvl w:val="1"/>
        <w:rPr>
          <w:rFonts w:ascii="仿宋_GB2312" w:eastAsia="仿宋_GB2312"/>
          <w:b/>
          <w:sz w:val="28"/>
          <w:szCs w:val="28"/>
        </w:rPr>
      </w:pPr>
      <w:r>
        <w:rPr>
          <w:rFonts w:ascii="仿宋_GB2312" w:eastAsia="仿宋_GB2312" w:hint="eastAsia"/>
          <w:b/>
          <w:sz w:val="28"/>
          <w:szCs w:val="28"/>
        </w:rPr>
        <w:t>2.1 系统的安装调试</w:t>
      </w:r>
    </w:p>
    <w:p w:rsidR="00C131F2" w14:paraId="11D8495E" w14:textId="47DC6D0B">
      <w:pPr>
        <w:spacing w:line="560" w:lineRule="exact"/>
        <w:ind w:firstLine="560" w:firstLineChars="200"/>
        <w:rPr>
          <w:rFonts w:ascii="仿宋_GB2312" w:eastAsia="仿宋_GB2312"/>
          <w:sz w:val="28"/>
          <w:szCs w:val="28"/>
        </w:rPr>
        <w:sectPr>
          <w:type w:val="nextPage"/>
          <w:pgSz w:w="11906" w:h="16838"/>
          <w:pgMar w:top="1440" w:right="1800" w:bottom="1440" w:left="1800" w:header="708" w:footer="708" w:gutter="0"/>
          <w:pgNumType w:start="11"/>
          <w:cols w:space="708"/>
          <w:titlePg w:val="0"/>
          <w:docGrid w:linePitch="360"/>
        </w:sectPr>
      </w:pPr>
      <w:r>
        <w:rPr>
          <w:rFonts w:ascii="仿宋_GB2312" w:eastAsia="仿宋_GB2312" w:hint="eastAsia"/>
          <w:sz w:val="28"/>
          <w:szCs w:val="28"/>
        </w:rPr>
        <w:t>参赛选手根据提供的</w:t>
      </w:r>
      <w:r w:rsidRPr="009A5B1C" w:rsidR="009A5B1C">
        <w:rPr>
          <w:rFonts w:ascii="仿宋_GB2312" w:eastAsia="仿宋_GB2312" w:hint="eastAsia"/>
          <w:sz w:val="28"/>
          <w:szCs w:val="28"/>
        </w:rPr>
        <w:t>应急照明与疏散指示系统</w:t>
      </w:r>
      <w:r w:rsidRPr="009A5B1C" w:rsidR="004975BD">
        <w:rPr>
          <w:rFonts w:ascii="仿宋_GB2312" w:eastAsia="仿宋_GB2312" w:hint="eastAsia"/>
          <w:sz w:val="28"/>
          <w:szCs w:val="28"/>
        </w:rPr>
        <w:t>系统</w:t>
      </w:r>
      <w:r w:rsidR="004975BD">
        <w:rPr>
          <w:rFonts w:ascii="仿宋_GB2312" w:eastAsia="仿宋_GB2312" w:hAnsi="宋体" w:hint="eastAsia"/>
          <w:sz w:val="28"/>
          <w:szCs w:val="28"/>
        </w:rPr>
        <w:t>图</w:t>
      </w:r>
      <w:r>
        <w:rPr>
          <w:rFonts w:ascii="仿宋_GB2312" w:eastAsia="仿宋_GB2312" w:hint="eastAsia"/>
          <w:sz w:val="28"/>
          <w:szCs w:val="28"/>
        </w:rPr>
        <w:t>，按要求进行应急照明与疏散指示系统安装与调试。</w:t>
      </w:r>
    </w:p>
    <w:p w:rsidR="00C131F2" w14:paraId="318349E8" w14:textId="77777777">
      <w:pPr>
        <w:spacing w:line="560" w:lineRule="exact"/>
        <w:ind w:firstLine="451" w:firstLineChars="161"/>
        <w:outlineLvl w:val="1"/>
        <w:rPr>
          <w:rFonts w:ascii="仿宋_GB2312" w:eastAsia="仿宋_GB2312"/>
          <w:b/>
          <w:sz w:val="28"/>
          <w:szCs w:val="28"/>
        </w:rPr>
      </w:pPr>
      <w:r>
        <w:rPr>
          <w:rFonts w:ascii="仿宋_GB2312" w:eastAsia="仿宋_GB2312" w:hint="eastAsia"/>
          <w:b/>
          <w:sz w:val="28"/>
          <w:szCs w:val="28"/>
        </w:rPr>
        <w:t>2.2安装要求</w:t>
      </w:r>
    </w:p>
    <w:p w:rsidR="00C131F2" w14:paraId="14B709F3" w14:textId="77777777">
      <w:pPr>
        <w:spacing w:line="560" w:lineRule="exact"/>
        <w:outlineLvl w:val="1"/>
        <w:rPr>
          <w:rFonts w:ascii="仿宋_GB2312" w:eastAsia="仿宋_GB2312"/>
          <w:bCs/>
          <w:sz w:val="28"/>
          <w:szCs w:val="28"/>
        </w:rPr>
      </w:pPr>
      <w:r>
        <w:rPr>
          <w:rFonts w:ascii="仿宋_GB2312" w:eastAsia="仿宋_GB2312" w:hint="eastAsia"/>
          <w:bCs/>
          <w:sz w:val="28"/>
          <w:szCs w:val="28"/>
        </w:rPr>
        <w:t>（1）对外观进行检查（包装是否破损、选型是否正确）；</w:t>
      </w:r>
    </w:p>
    <w:p w:rsidR="00C131F2" w14:paraId="4D055963" w14:textId="77777777">
      <w:pPr>
        <w:spacing w:line="560" w:lineRule="exact"/>
        <w:outlineLvl w:val="1"/>
        <w:rPr>
          <w:rFonts w:ascii="仿宋_GB2312" w:eastAsia="仿宋_GB2312"/>
          <w:bCs/>
          <w:sz w:val="28"/>
          <w:szCs w:val="28"/>
        </w:rPr>
      </w:pPr>
      <w:r>
        <w:rPr>
          <w:rFonts w:ascii="仿宋_GB2312" w:eastAsia="仿宋_GB2312" w:hint="eastAsia"/>
          <w:bCs/>
          <w:sz w:val="28"/>
          <w:szCs w:val="28"/>
        </w:rPr>
        <w:t>（2）不应使用插头进行连接；</w:t>
      </w:r>
    </w:p>
    <w:p w:rsidR="00C131F2" w14:paraId="614307F3" w14:textId="77777777">
      <w:pPr>
        <w:spacing w:line="560" w:lineRule="exact"/>
        <w:outlineLvl w:val="1"/>
        <w:rPr>
          <w:rFonts w:ascii="仿宋_GB2312" w:eastAsia="仿宋_GB2312"/>
          <w:bCs/>
          <w:sz w:val="28"/>
          <w:szCs w:val="28"/>
        </w:rPr>
      </w:pPr>
      <w:r>
        <w:rPr>
          <w:rFonts w:ascii="仿宋_GB2312" w:eastAsia="仿宋_GB2312" w:hint="eastAsia"/>
          <w:bCs/>
          <w:sz w:val="28"/>
          <w:szCs w:val="28"/>
        </w:rPr>
        <w:t>（3）疏散指示箭头是否与疏散方向一致；</w:t>
      </w:r>
    </w:p>
    <w:p w:rsidR="00C131F2" w14:paraId="6394DF13" w14:textId="77777777">
      <w:pPr>
        <w:spacing w:line="560" w:lineRule="exact"/>
        <w:outlineLvl w:val="1"/>
        <w:rPr>
          <w:rFonts w:ascii="仿宋_GB2312" w:eastAsia="仿宋_GB2312"/>
          <w:bCs/>
          <w:sz w:val="28"/>
          <w:szCs w:val="28"/>
        </w:rPr>
      </w:pPr>
      <w:r>
        <w:rPr>
          <w:rFonts w:ascii="仿宋_GB2312" w:eastAsia="仿宋_GB2312" w:hint="eastAsia"/>
          <w:bCs/>
          <w:sz w:val="28"/>
          <w:szCs w:val="28"/>
        </w:rPr>
        <w:t>（4）各类应急灯的安装高度是否符合规范的要求。</w:t>
      </w:r>
    </w:p>
    <w:p w:rsidR="000A615A" w:rsidRPr="00023E4D" w:rsidP="000A615A" w14:paraId="18A6631F" w14:textId="77777777">
      <w:pPr>
        <w:spacing w:line="560" w:lineRule="exact"/>
        <w:ind w:firstLine="560" w:firstLineChars="200"/>
        <w:rPr>
          <w:rFonts w:ascii="仿宋_GB2312" w:eastAsia="仿宋_GB2312"/>
          <w:color w:val="000000" w:themeColor="text1"/>
          <w:sz w:val="28"/>
          <w:szCs w:val="28"/>
        </w:rPr>
      </w:pPr>
      <w:r w:rsidRPr="00023E4D">
        <w:rPr>
          <w:rFonts w:ascii="仿宋_GB2312" w:eastAsia="仿宋_GB2312" w:hint="eastAsia"/>
          <w:color w:val="000000" w:themeColor="text1"/>
          <w:sz w:val="28"/>
          <w:szCs w:val="28"/>
        </w:rPr>
        <w:t>工艺要求：接线时正确使用工具，布线要求在线槽或线管内进行，连接线上应使用号码管，并做好识别标记或标注，编号和接线图编号要一致，</w:t>
      </w:r>
      <w:r w:rsidRPr="00023E4D">
        <w:rPr>
          <w:rFonts w:ascii="仿宋_GB2312" w:eastAsia="仿宋_GB2312" w:hAnsi="宋体" w:hint="eastAsia"/>
          <w:color w:val="000000" w:themeColor="text1"/>
          <w:sz w:val="28"/>
          <w:szCs w:val="28"/>
        </w:rPr>
        <w:t>线路进出控制器箱体时，采用软管连接，各器件之间，必须使用金属导管连接。</w:t>
      </w:r>
    </w:p>
    <w:p w:rsidR="00C131F2" w14:paraId="408C6C24" w14:textId="77777777">
      <w:pPr>
        <w:spacing w:line="560" w:lineRule="exact"/>
        <w:ind w:firstLine="451" w:firstLineChars="161"/>
        <w:outlineLvl w:val="1"/>
        <w:rPr>
          <w:rFonts w:ascii="仿宋_GB2312" w:eastAsia="仿宋_GB2312"/>
          <w:sz w:val="28"/>
          <w:szCs w:val="28"/>
        </w:rPr>
      </w:pPr>
      <w:r>
        <w:rPr>
          <w:rFonts w:ascii="仿宋_GB2312" w:eastAsia="仿宋_GB2312" w:hint="eastAsia"/>
          <w:b/>
          <w:sz w:val="28"/>
          <w:szCs w:val="28"/>
        </w:rPr>
        <w:t>2.3功能调试</w:t>
      </w:r>
    </w:p>
    <w:p w:rsidR="00C131F2" w14:paraId="661D7260"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2.3.1应急照明控制器的调试</w:t>
      </w:r>
    </w:p>
    <w:p w:rsidR="00C131F2" w14:paraId="12B9A9CA"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（1）操作控制功能，应急照明控制器应能控制任何消防应急灯具从主电工作状态转入应急工作状态，并应有相应的状态指示和消防应急灯具转入应急状态的时间；</w:t>
      </w:r>
    </w:p>
    <w:p w:rsidR="00C131F2" w14:paraId="77B366D9"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2）断开任一消防应急灯具与应急照明控制器间连线，应急照明控制器应发出声、光故障信号，并显示故障部位，故障存在期间，操作应急照明控制器，应能控制与此故障无关的消防应急灯具转入应急工作状态；</w:t>
      </w:r>
    </w:p>
    <w:p w:rsidR="00C131F2" w14:paraId="387D8313"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（3）断开应急照明控制器的主电源，使应急照明控制器由备电工作，应急照明控制器在备电工作时各种控制功能应不受影响；</w:t>
      </w:r>
    </w:p>
    <w:p w:rsidR="00C131F2" w14:paraId="421A4DA3"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（4）关闭应急照明控制器的主程序，系统内的消防应急灯具应能按设计的联动逻辑转入应急工作状态。</w:t>
      </w:r>
      <w:r>
        <w:rPr>
          <w:rFonts w:ascii="仿宋_GB2312" w:eastAsia="仿宋_GB2312"/>
          <w:sz w:val="28"/>
          <w:szCs w:val="28"/>
        </w:rPr>
        <w:br/>
      </w:r>
      <w:r>
        <w:rPr>
          <w:rFonts w:ascii="仿宋_GB2312" w:eastAsia="仿宋_GB2312"/>
          <w:sz w:val="28"/>
          <w:szCs w:val="28"/>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https://d.book118.com/517003100032006034</w:t>
        </w:r>
      </w:hyperlink>
    </w:p>
    <w:p w:rsidR="00C131F2">
      <w:pPr>
        <w:spacing w:after="0" w:line="560" w:lineRule="exact"/>
        <w:ind w:firstLine="560" w:firstLineChars="200"/>
        <w:rPr>
          <w:rFonts w:ascii="仿宋_GB2312" w:eastAsia="仿宋_GB2312"/>
          <w:sz w:val="28"/>
          <w:szCs w:val="28"/>
        </w:rPr>
      </w:pPr>
    </w:p>
    <w:sectPr>
      <w:type w:val="nextPage"/>
      <w:pgSz w:w="11906" w:h="16838"/>
      <w:pgMar w:top="1440" w:right="1800" w:bottom="1440" w:left="1800" w:header="708" w:footer="708" w:gutter="0"/>
      <w:pgNumType w:start="12"/>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楷体_GBK">
    <w:altName w:val="楷体"/>
    <w:charset w:val="86"/>
    <w:family w:val="script"/>
    <w:pitch w:val="default"/>
    <w:sig w:usb0="00000000" w:usb1="00000000" w:usb2="00082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ACA14FC"/>
    <w:multiLevelType w:val="multilevel"/>
    <w:tmpl w:val="0ACA14FC"/>
    <w:lvl w:ilvl="0">
      <w:start w:val="1"/>
      <w:numFmt w:val="decimal"/>
      <w:lvlText w:val="(%1)"/>
      <w:lvlJc w:val="left"/>
      <w:pPr>
        <w:ind w:left="1160" w:hanging="440"/>
      </w:pPr>
      <w:rPr>
        <w:rFonts w:hint="eastAsia"/>
      </w:rPr>
    </w:lvl>
    <w:lvl w:ilvl="1">
      <w:start w:val="1"/>
      <w:numFmt w:val="lowerLetter"/>
      <w:lvlText w:val="%2)"/>
      <w:lvlJc w:val="left"/>
      <w:pPr>
        <w:ind w:left="1600" w:hanging="440"/>
      </w:pPr>
    </w:lvl>
    <w:lvl w:ilvl="2">
      <w:start w:val="1"/>
      <w:numFmt w:val="lowerRoman"/>
      <w:lvlText w:val="%3."/>
      <w:lvlJc w:val="right"/>
      <w:pPr>
        <w:ind w:left="2040" w:hanging="440"/>
      </w:pPr>
    </w:lvl>
    <w:lvl w:ilvl="3">
      <w:start w:val="1"/>
      <w:numFmt w:val="decimal"/>
      <w:lvlText w:val="%4."/>
      <w:lvlJc w:val="left"/>
      <w:pPr>
        <w:ind w:left="2480" w:hanging="440"/>
      </w:pPr>
    </w:lvl>
    <w:lvl w:ilvl="4">
      <w:start w:val="1"/>
      <w:numFmt w:val="lowerLetter"/>
      <w:lvlText w:val="%5)"/>
      <w:lvlJc w:val="left"/>
      <w:pPr>
        <w:ind w:left="2920" w:hanging="440"/>
      </w:pPr>
    </w:lvl>
    <w:lvl w:ilvl="5">
      <w:start w:val="1"/>
      <w:numFmt w:val="lowerRoman"/>
      <w:lvlText w:val="%6."/>
      <w:lvlJc w:val="right"/>
      <w:pPr>
        <w:ind w:left="3360" w:hanging="440"/>
      </w:pPr>
    </w:lvl>
    <w:lvl w:ilvl="6">
      <w:start w:val="1"/>
      <w:numFmt w:val="decimal"/>
      <w:lvlText w:val="%7."/>
      <w:lvlJc w:val="left"/>
      <w:pPr>
        <w:ind w:left="3800" w:hanging="440"/>
      </w:pPr>
    </w:lvl>
    <w:lvl w:ilvl="7">
      <w:start w:val="1"/>
      <w:numFmt w:val="lowerLetter"/>
      <w:lvlText w:val="%8)"/>
      <w:lvlJc w:val="left"/>
      <w:pPr>
        <w:ind w:left="4240" w:hanging="440"/>
      </w:pPr>
    </w:lvl>
    <w:lvl w:ilvl="8">
      <w:start w:val="1"/>
      <w:numFmt w:val="lowerRoman"/>
      <w:lvlText w:val="%9."/>
      <w:lvlJc w:val="right"/>
      <w:pPr>
        <w:ind w:left="4680" w:hanging="440"/>
      </w:pPr>
    </w:lvl>
  </w:abstractNum>
  <w:abstractNum w:abstractNumId="1">
    <w:nsid w:val="600465E9"/>
    <w:multiLevelType w:val="multilevel"/>
    <w:tmpl w:val="0ACA14FC"/>
    <w:lvl w:ilvl="0">
      <w:start w:val="1"/>
      <w:numFmt w:val="decimal"/>
      <w:lvlText w:val="(%1)"/>
      <w:lvlJc w:val="left"/>
      <w:pPr>
        <w:ind w:left="1160" w:hanging="440"/>
      </w:pPr>
      <w:rPr>
        <w:rFonts w:hint="eastAsia"/>
      </w:rPr>
    </w:lvl>
    <w:lvl w:ilvl="1">
      <w:start w:val="1"/>
      <w:numFmt w:val="lowerLetter"/>
      <w:lvlText w:val="%2)"/>
      <w:lvlJc w:val="left"/>
      <w:pPr>
        <w:ind w:left="1600" w:hanging="440"/>
      </w:pPr>
    </w:lvl>
    <w:lvl w:ilvl="2">
      <w:start w:val="1"/>
      <w:numFmt w:val="lowerRoman"/>
      <w:lvlText w:val="%3."/>
      <w:lvlJc w:val="right"/>
      <w:pPr>
        <w:ind w:left="2040" w:hanging="440"/>
      </w:pPr>
    </w:lvl>
    <w:lvl w:ilvl="3">
      <w:start w:val="1"/>
      <w:numFmt w:val="decimal"/>
      <w:lvlText w:val="%4."/>
      <w:lvlJc w:val="left"/>
      <w:pPr>
        <w:ind w:left="2480" w:hanging="440"/>
      </w:pPr>
    </w:lvl>
    <w:lvl w:ilvl="4">
      <w:start w:val="1"/>
      <w:numFmt w:val="lowerLetter"/>
      <w:lvlText w:val="%5)"/>
      <w:lvlJc w:val="left"/>
      <w:pPr>
        <w:ind w:left="2920" w:hanging="440"/>
      </w:pPr>
    </w:lvl>
    <w:lvl w:ilvl="5">
      <w:start w:val="1"/>
      <w:numFmt w:val="lowerRoman"/>
      <w:lvlText w:val="%6."/>
      <w:lvlJc w:val="right"/>
      <w:pPr>
        <w:ind w:left="3360" w:hanging="440"/>
      </w:pPr>
    </w:lvl>
    <w:lvl w:ilvl="6">
      <w:start w:val="1"/>
      <w:numFmt w:val="decimal"/>
      <w:lvlText w:val="%7."/>
      <w:lvlJc w:val="left"/>
      <w:pPr>
        <w:ind w:left="3800" w:hanging="440"/>
      </w:pPr>
    </w:lvl>
    <w:lvl w:ilvl="7">
      <w:start w:val="1"/>
      <w:numFmt w:val="lowerLetter"/>
      <w:lvlText w:val="%8)"/>
      <w:lvlJc w:val="left"/>
      <w:pPr>
        <w:ind w:left="4240" w:hanging="440"/>
      </w:pPr>
    </w:lvl>
    <w:lvl w:ilvl="8">
      <w:start w:val="1"/>
      <w:numFmt w:val="lowerRoman"/>
      <w:lvlText w:val="%9."/>
      <w:lvlJc w:val="right"/>
      <w:pPr>
        <w:ind w:left="4680" w:hanging="440"/>
      </w:pPr>
    </w:lvl>
  </w:abstractNum>
  <w:num w:numId="1" w16cid:durableId="437482273">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1CF3"/>
    <w:rsid w:val="00002336"/>
    <w:rsid w:val="00023E4D"/>
    <w:rsid w:val="00026B8A"/>
    <w:rsid w:val="00087C68"/>
    <w:rsid w:val="00097EAE"/>
    <w:rsid w:val="000A49FC"/>
    <w:rsid w:val="000A615A"/>
    <w:rsid w:val="000E2A11"/>
    <w:rsid w:val="00101481"/>
    <w:rsid w:val="00174FF1"/>
    <w:rsid w:val="00187DB3"/>
    <w:rsid w:val="001A7691"/>
    <w:rsid w:val="001B16F3"/>
    <w:rsid w:val="001D481C"/>
    <w:rsid w:val="001E3F71"/>
    <w:rsid w:val="002051F5"/>
    <w:rsid w:val="00244787"/>
    <w:rsid w:val="00267369"/>
    <w:rsid w:val="00291517"/>
    <w:rsid w:val="002F04B0"/>
    <w:rsid w:val="00323B43"/>
    <w:rsid w:val="003778DA"/>
    <w:rsid w:val="003923A6"/>
    <w:rsid w:val="00392503"/>
    <w:rsid w:val="00393C09"/>
    <w:rsid w:val="003D37D8"/>
    <w:rsid w:val="003F355D"/>
    <w:rsid w:val="00426133"/>
    <w:rsid w:val="004307E1"/>
    <w:rsid w:val="004358AB"/>
    <w:rsid w:val="004442D1"/>
    <w:rsid w:val="004517C4"/>
    <w:rsid w:val="00466FFC"/>
    <w:rsid w:val="004766F9"/>
    <w:rsid w:val="00486BFF"/>
    <w:rsid w:val="004975BD"/>
    <w:rsid w:val="004A7715"/>
    <w:rsid w:val="004A7D1E"/>
    <w:rsid w:val="004E0B0A"/>
    <w:rsid w:val="004E0DAA"/>
    <w:rsid w:val="005004DB"/>
    <w:rsid w:val="005541F6"/>
    <w:rsid w:val="00575C92"/>
    <w:rsid w:val="00581597"/>
    <w:rsid w:val="0059258B"/>
    <w:rsid w:val="005C201A"/>
    <w:rsid w:val="005F15E2"/>
    <w:rsid w:val="005F6268"/>
    <w:rsid w:val="006030EF"/>
    <w:rsid w:val="0060344D"/>
    <w:rsid w:val="00633D59"/>
    <w:rsid w:val="00636E32"/>
    <w:rsid w:val="00641798"/>
    <w:rsid w:val="00675350"/>
    <w:rsid w:val="00680E8C"/>
    <w:rsid w:val="00691671"/>
    <w:rsid w:val="006D67DA"/>
    <w:rsid w:val="006E6087"/>
    <w:rsid w:val="006F3416"/>
    <w:rsid w:val="006F3D4C"/>
    <w:rsid w:val="007255A9"/>
    <w:rsid w:val="00741295"/>
    <w:rsid w:val="007477C6"/>
    <w:rsid w:val="00755204"/>
    <w:rsid w:val="00763412"/>
    <w:rsid w:val="007B6885"/>
    <w:rsid w:val="00801CC7"/>
    <w:rsid w:val="00802BCD"/>
    <w:rsid w:val="008057DA"/>
    <w:rsid w:val="00813910"/>
    <w:rsid w:val="0081781D"/>
    <w:rsid w:val="00827314"/>
    <w:rsid w:val="008503E4"/>
    <w:rsid w:val="008531F8"/>
    <w:rsid w:val="008601A9"/>
    <w:rsid w:val="008603A8"/>
    <w:rsid w:val="008847A3"/>
    <w:rsid w:val="008B00FE"/>
    <w:rsid w:val="008B7449"/>
    <w:rsid w:val="008B7726"/>
    <w:rsid w:val="008C235A"/>
    <w:rsid w:val="008C6C49"/>
    <w:rsid w:val="008D1FA2"/>
    <w:rsid w:val="00907CBD"/>
    <w:rsid w:val="00943120"/>
    <w:rsid w:val="00951406"/>
    <w:rsid w:val="00984150"/>
    <w:rsid w:val="009877B0"/>
    <w:rsid w:val="009A5B1C"/>
    <w:rsid w:val="009B0AEC"/>
    <w:rsid w:val="009B5D57"/>
    <w:rsid w:val="009C6737"/>
    <w:rsid w:val="00A1750E"/>
    <w:rsid w:val="00A43C45"/>
    <w:rsid w:val="00A616FD"/>
    <w:rsid w:val="00AA0F1A"/>
    <w:rsid w:val="00AF39EE"/>
    <w:rsid w:val="00B049F1"/>
    <w:rsid w:val="00B369F6"/>
    <w:rsid w:val="00B421DD"/>
    <w:rsid w:val="00B44DDD"/>
    <w:rsid w:val="00B47CD2"/>
    <w:rsid w:val="00B509F3"/>
    <w:rsid w:val="00B756E7"/>
    <w:rsid w:val="00B865E2"/>
    <w:rsid w:val="00BB1D27"/>
    <w:rsid w:val="00BC0577"/>
    <w:rsid w:val="00BC060C"/>
    <w:rsid w:val="00BE0271"/>
    <w:rsid w:val="00C043CF"/>
    <w:rsid w:val="00C10816"/>
    <w:rsid w:val="00C131F2"/>
    <w:rsid w:val="00C30C6D"/>
    <w:rsid w:val="00C60402"/>
    <w:rsid w:val="00C85249"/>
    <w:rsid w:val="00C91005"/>
    <w:rsid w:val="00C94BED"/>
    <w:rsid w:val="00CA3F00"/>
    <w:rsid w:val="00CF73E8"/>
    <w:rsid w:val="00D31D50"/>
    <w:rsid w:val="00D3220D"/>
    <w:rsid w:val="00D37B49"/>
    <w:rsid w:val="00D44BA8"/>
    <w:rsid w:val="00D460B3"/>
    <w:rsid w:val="00D70D34"/>
    <w:rsid w:val="00D72578"/>
    <w:rsid w:val="00D7336B"/>
    <w:rsid w:val="00D7526E"/>
    <w:rsid w:val="00D95C9D"/>
    <w:rsid w:val="00DB7D60"/>
    <w:rsid w:val="00DD6329"/>
    <w:rsid w:val="00DE0277"/>
    <w:rsid w:val="00DF19BD"/>
    <w:rsid w:val="00DF1D57"/>
    <w:rsid w:val="00E02C93"/>
    <w:rsid w:val="00E10D32"/>
    <w:rsid w:val="00E12539"/>
    <w:rsid w:val="00E20594"/>
    <w:rsid w:val="00E425CF"/>
    <w:rsid w:val="00E57E87"/>
    <w:rsid w:val="00E81881"/>
    <w:rsid w:val="00E86F38"/>
    <w:rsid w:val="00EA26F7"/>
    <w:rsid w:val="00EA317C"/>
    <w:rsid w:val="00EC1667"/>
    <w:rsid w:val="00F13DCD"/>
    <w:rsid w:val="00F25BB4"/>
    <w:rsid w:val="00F61143"/>
    <w:rsid w:val="00F84B8E"/>
    <w:rsid w:val="00FB3727"/>
    <w:rsid w:val="00FD26E6"/>
    <w:rsid w:val="04885ED6"/>
    <w:rsid w:val="07E17621"/>
    <w:rsid w:val="0C834837"/>
    <w:rsid w:val="0D317664"/>
    <w:rsid w:val="1A2E457C"/>
    <w:rsid w:val="1A6C1BBA"/>
    <w:rsid w:val="25E1345C"/>
    <w:rsid w:val="29F16BDA"/>
    <w:rsid w:val="2A6D2553"/>
    <w:rsid w:val="306B13CD"/>
    <w:rsid w:val="32A63A63"/>
    <w:rsid w:val="3BE15627"/>
    <w:rsid w:val="3C3E6A1E"/>
    <w:rsid w:val="40EB63EE"/>
    <w:rsid w:val="433D205A"/>
    <w:rsid w:val="4F9A4C77"/>
    <w:rsid w:val="54413513"/>
    <w:rsid w:val="55E279A3"/>
    <w:rsid w:val="5767786F"/>
    <w:rsid w:val="59475258"/>
    <w:rsid w:val="61EB3037"/>
    <w:rsid w:val="63EA1A05"/>
    <w:rsid w:val="674F7808"/>
    <w:rsid w:val="678253A3"/>
    <w:rsid w:val="7140235F"/>
    <w:rsid w:val="72E92B69"/>
    <w:rsid w:val="7372081D"/>
    <w:rsid w:val="74054476"/>
    <w:rsid w:val="76481D09"/>
    <w:rsid w:val="78A00F51"/>
    <w:rsid w:val="7CA50197"/>
  </w:rsids>
  <w:docVars>
    <w:docVar w:name="commondata" w:val="eyJoZGlkIjoiMTBhMTQ2MmZlMTIzYmRmOTIwM2ZhMWIyMzc0NTcwM2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ACE948"/>
  <w15:docId w15:val="{8B900D23-C8DD-4788-90EB-3268D3495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微软雅黑" w:asciiTheme="minorHAnsi"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460B3"/>
    <w:pPr>
      <w:adjustRightInd w:val="0"/>
      <w:snapToGrid w:val="0"/>
      <w:spacing w:after="200"/>
    </w:pPr>
    <w:rPr>
      <w:rFonts w:ascii="Tahoma" w:hAnsi="Tahoma"/>
      <w:sz w:val="22"/>
      <w:szCs w:val="22"/>
    </w:rPr>
  </w:style>
  <w:style w:type="paragraph" w:styleId="Heading1">
    <w:name w:val="heading 1"/>
    <w:basedOn w:val="Normal"/>
    <w:next w:val="Normal"/>
    <w:link w:val="1"/>
    <w:qFormat/>
    <w:pPr>
      <w:keepNext/>
      <w:keepLines/>
      <w:jc w:val="center"/>
      <w:outlineLvl w:val="0"/>
    </w:pPr>
    <w:rPr>
      <w:rFonts w:eastAsia="黑体"/>
      <w:b/>
      <w:bCs/>
      <w:kern w:val="44"/>
      <w:sz w:val="32"/>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a5"/>
    <w:uiPriority w:val="99"/>
    <w:semiHidden/>
    <w:unhideWhenUsed/>
    <w:qFormat/>
    <w:rPr>
      <w:rFonts w:ascii="宋体" w:eastAsia="宋体"/>
      <w:sz w:val="18"/>
      <w:szCs w:val="18"/>
    </w:rPr>
  </w:style>
  <w:style w:type="paragraph" w:styleId="CommentText">
    <w:name w:val="annotation text"/>
    <w:basedOn w:val="Normal"/>
    <w:link w:val="a2"/>
    <w:uiPriority w:val="99"/>
    <w:semiHidden/>
    <w:unhideWhenUsed/>
    <w:qFormat/>
  </w:style>
  <w:style w:type="paragraph" w:styleId="BodyText">
    <w:name w:val="Body Text"/>
    <w:basedOn w:val="Normal"/>
    <w:unhideWhenUsed/>
    <w:qFormat/>
    <w:pPr>
      <w:spacing w:after="120"/>
    </w:pPr>
  </w:style>
  <w:style w:type="paragraph" w:styleId="BodyTextIndent">
    <w:name w:val="Body Text Indent"/>
    <w:basedOn w:val="Normal"/>
    <w:link w:val="a4"/>
    <w:uiPriority w:val="99"/>
    <w:semiHidden/>
    <w:unhideWhenUsed/>
    <w:qFormat/>
    <w:pPr>
      <w:spacing w:after="120"/>
      <w:ind w:left="420" w:leftChars="200"/>
    </w:pPr>
  </w:style>
  <w:style w:type="paragraph" w:styleId="BalloonText">
    <w:name w:val="Balloon Text"/>
    <w:basedOn w:val="Normal"/>
    <w:link w:val="a1"/>
    <w:uiPriority w:val="99"/>
    <w:semiHidden/>
    <w:unhideWhenUsed/>
    <w:qFormat/>
    <w:pPr>
      <w:spacing w:after="0"/>
    </w:pPr>
    <w:rPr>
      <w:sz w:val="18"/>
      <w:szCs w:val="18"/>
    </w:rPr>
  </w:style>
  <w:style w:type="paragraph" w:styleId="Footer">
    <w:name w:val="footer"/>
    <w:basedOn w:val="Normal"/>
    <w:link w:val="a0"/>
    <w:uiPriority w:val="99"/>
    <w:unhideWhenUsed/>
    <w:qFormat/>
    <w:pPr>
      <w:tabs>
        <w:tab w:val="center" w:pos="4153"/>
        <w:tab w:val="right" w:pos="8306"/>
      </w:tabs>
    </w:pPr>
    <w:rPr>
      <w:sz w:val="18"/>
      <w:szCs w:val="18"/>
    </w:rPr>
  </w:style>
  <w:style w:type="paragraph" w:styleId="Header">
    <w:name w:val="header"/>
    <w:basedOn w:val="Normal"/>
    <w:link w:val="a"/>
    <w:unhideWhenUsed/>
    <w:qFormat/>
    <w:pPr>
      <w:pBdr>
        <w:bottom w:val="single" w:sz="6" w:space="1" w:color="auto"/>
      </w:pBdr>
      <w:tabs>
        <w:tab w:val="center" w:pos="4153"/>
        <w:tab w:val="right" w:pos="8306"/>
      </w:tabs>
      <w:jc w:val="center"/>
    </w:pPr>
    <w:rPr>
      <w:sz w:val="18"/>
      <w:szCs w:val="18"/>
    </w:rPr>
  </w:style>
  <w:style w:type="paragraph" w:styleId="CommentSubject">
    <w:name w:val="annotation subject"/>
    <w:basedOn w:val="CommentText"/>
    <w:next w:val="CommentText"/>
    <w:link w:val="a3"/>
    <w:uiPriority w:val="99"/>
    <w:semiHidden/>
    <w:unhideWhenUsed/>
    <w:qFormat/>
    <w:rPr>
      <w:b/>
      <w:bCs/>
    </w:rPr>
  </w:style>
  <w:style w:type="paragraph" w:styleId="BodyTextFirstIndent2">
    <w:name w:val="Body Text First Indent 2"/>
    <w:basedOn w:val="BodyTextIndent"/>
    <w:link w:val="2"/>
    <w:uiPriority w:val="99"/>
    <w:unhideWhenUsed/>
    <w:qFormat/>
    <w:pPr>
      <w:widowControl w:val="0"/>
      <w:autoSpaceDE w:val="0"/>
      <w:autoSpaceDN w:val="0"/>
      <w:adjustRightInd/>
      <w:snapToGrid/>
      <w:ind w:firstLine="420" w:firstLineChars="200"/>
    </w:pPr>
    <w:rPr>
      <w:rFonts w:ascii="仿宋" w:eastAsia="宋体" w:hAnsi="仿宋" w:cs="仿宋"/>
      <w:sz w:val="21"/>
      <w:lang w:val="zh-CN" w:bidi="zh-CN"/>
    </w:rPr>
  </w:style>
  <w:style w:type="character" w:styleId="CommentReference">
    <w:name w:val="annotation reference"/>
    <w:basedOn w:val="DefaultParagraphFont"/>
    <w:uiPriority w:val="99"/>
    <w:semiHidden/>
    <w:unhideWhenUsed/>
    <w:qFormat/>
    <w:rPr>
      <w:sz w:val="21"/>
      <w:szCs w:val="21"/>
    </w:rPr>
  </w:style>
  <w:style w:type="character" w:customStyle="1" w:styleId="a">
    <w:name w:val="页眉 字符"/>
    <w:basedOn w:val="DefaultParagraphFont"/>
    <w:link w:val="Header"/>
    <w:qFormat/>
    <w:rPr>
      <w:rFonts w:ascii="Tahoma" w:hAnsi="Tahoma"/>
      <w:sz w:val="18"/>
      <w:szCs w:val="18"/>
    </w:rPr>
  </w:style>
  <w:style w:type="character" w:customStyle="1" w:styleId="a0">
    <w:name w:val="页脚 字符"/>
    <w:basedOn w:val="DefaultParagraphFont"/>
    <w:link w:val="Footer"/>
    <w:uiPriority w:val="99"/>
    <w:qFormat/>
    <w:rPr>
      <w:rFonts w:ascii="Tahoma" w:hAnsi="Tahoma"/>
      <w:sz w:val="18"/>
      <w:szCs w:val="18"/>
    </w:rPr>
  </w:style>
  <w:style w:type="paragraph" w:customStyle="1" w:styleId="21">
    <w:name w:val="列出段落21"/>
    <w:basedOn w:val="Normal"/>
    <w:uiPriority w:val="99"/>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a1">
    <w:name w:val="批注框文本 字符"/>
    <w:basedOn w:val="DefaultParagraphFont"/>
    <w:link w:val="BalloonText"/>
    <w:uiPriority w:val="99"/>
    <w:semiHidden/>
    <w:qFormat/>
    <w:rPr>
      <w:rFonts w:ascii="Tahoma" w:hAnsi="Tahoma"/>
      <w:sz w:val="18"/>
      <w:szCs w:val="18"/>
    </w:rPr>
  </w:style>
  <w:style w:type="character" w:customStyle="1" w:styleId="a2">
    <w:name w:val="批注文字 字符"/>
    <w:basedOn w:val="DefaultParagraphFont"/>
    <w:link w:val="CommentText"/>
    <w:uiPriority w:val="99"/>
    <w:semiHidden/>
    <w:qFormat/>
    <w:rPr>
      <w:rFonts w:ascii="Tahoma" w:hAnsi="Tahoma"/>
    </w:rPr>
  </w:style>
  <w:style w:type="character" w:customStyle="1" w:styleId="a3">
    <w:name w:val="批注主题 字符"/>
    <w:basedOn w:val="a2"/>
    <w:link w:val="CommentSubject"/>
    <w:uiPriority w:val="99"/>
    <w:semiHidden/>
    <w:qFormat/>
    <w:rPr>
      <w:rFonts w:ascii="Tahoma" w:hAnsi="Tahoma"/>
      <w:b/>
      <w:bCs/>
    </w:rPr>
  </w:style>
  <w:style w:type="paragraph" w:styleId="ListParagraph">
    <w:name w:val="List Paragraph"/>
    <w:basedOn w:val="Normal"/>
    <w:uiPriority w:val="34"/>
    <w:qFormat/>
    <w:pPr>
      <w:ind w:firstLine="420" w:firstLineChars="200"/>
    </w:pPr>
  </w:style>
  <w:style w:type="character" w:customStyle="1" w:styleId="a4">
    <w:name w:val="正文文本缩进 字符"/>
    <w:basedOn w:val="DefaultParagraphFont"/>
    <w:link w:val="BodyTextIndent"/>
    <w:uiPriority w:val="99"/>
    <w:semiHidden/>
    <w:qFormat/>
    <w:rPr>
      <w:rFonts w:ascii="Tahoma" w:hAnsi="Tahoma"/>
    </w:rPr>
  </w:style>
  <w:style w:type="character" w:customStyle="1" w:styleId="2">
    <w:name w:val="正文文本首行缩进 2 字符"/>
    <w:basedOn w:val="a4"/>
    <w:link w:val="BodyTextFirstIndent2"/>
    <w:uiPriority w:val="99"/>
    <w:qFormat/>
    <w:rPr>
      <w:rFonts w:ascii="仿宋" w:eastAsia="宋体" w:hAnsi="仿宋" w:cs="仿宋"/>
      <w:sz w:val="21"/>
      <w:lang w:val="zh-CN" w:bidi="zh-CN"/>
    </w:rPr>
  </w:style>
  <w:style w:type="character" w:customStyle="1" w:styleId="a5">
    <w:name w:val="文档结构图 字符"/>
    <w:basedOn w:val="DefaultParagraphFont"/>
    <w:link w:val="DocumentMap"/>
    <w:uiPriority w:val="99"/>
    <w:semiHidden/>
    <w:qFormat/>
    <w:rPr>
      <w:rFonts w:ascii="宋体" w:eastAsia="宋体" w:hAnsi="Tahoma"/>
      <w:sz w:val="18"/>
      <w:szCs w:val="18"/>
    </w:rPr>
  </w:style>
  <w:style w:type="character" w:customStyle="1" w:styleId="1">
    <w:name w:val="标题 1 字符"/>
    <w:basedOn w:val="DefaultParagraphFont"/>
    <w:link w:val="Heading1"/>
    <w:qFormat/>
    <w:rPr>
      <w:rFonts w:ascii="Tahoma" w:eastAsia="黑体" w:hAnsi="Tahoma"/>
      <w:b/>
      <w:bCs/>
      <w:kern w:val="44"/>
      <w:sz w:val="32"/>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51700310003200603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FB428F-BFFD-404D-82DA-8E0146FAA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12</Pages>
  <Words>787</Words>
  <Characters>4491</Characters>
  <Application>Microsoft Office Word</Application>
  <DocSecurity>0</DocSecurity>
  <Lines>37</Lines>
  <Paragraphs>10</Paragraphs>
  <ScaleCrop>false</ScaleCrop>
  <Company/>
  <LinksUpToDate>false</LinksUpToDate>
  <CharactersWithSpaces>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qq Liu</cp:lastModifiedBy>
  <cp:revision>77</cp:revision>
  <dcterms:created xsi:type="dcterms:W3CDTF">2008-09-11T17:20:00Z</dcterms:created>
  <dcterms:modified xsi:type="dcterms:W3CDTF">2023-08-21T08:00:00Z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93028827BDAF42EA96460E586ACD19B6_12</vt:lpwstr>
  </property>
  <property fmtid="{D5CDD505-2E9C-101B-9397-08002B2CF9AE}" pid="3" name="KSOProductBuildVer">
    <vt:lpwstr>2052-11.1.0.14309</vt:lpwstr>
  </property>
</Properties>
</file>